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6F78D">
      <w:pPr>
        <w:jc w:val="left"/>
        <w:rPr>
          <w:rFonts w:hint="default"/>
          <w:lang w:val="en-US" w:eastAsia="zh-CN"/>
        </w:rPr>
      </w:pPr>
      <w:r>
        <w:rPr>
          <w:rFonts w:hint="eastAsia" w:ascii="黑体" w:hAnsi="黑体" w:eastAsia="黑体"/>
          <w:b w:val="0"/>
          <w:bCs w:val="0"/>
          <w:color w:val="000000"/>
          <w:sz w:val="24"/>
          <w:szCs w:val="24"/>
          <w:lang w:val="en-US" w:eastAsia="zh-CN"/>
        </w:rPr>
        <w:t>附件：</w:t>
      </w:r>
    </w:p>
    <w:p w14:paraId="1F38B93B">
      <w:pPr>
        <w:rPr>
          <w:rFonts w:hint="eastAsia" w:ascii="黑体" w:hAnsi="黑体" w:eastAsia="黑体"/>
          <w:b/>
          <w:bCs/>
          <w:color w:val="000000"/>
          <w:sz w:val="32"/>
          <w:szCs w:val="32"/>
        </w:rPr>
      </w:pPr>
      <w:r>
        <w:rPr>
          <w:rFonts w:hint="eastAsia" w:ascii="黑体" w:hAnsi="黑体" w:eastAsia="黑体"/>
          <w:b/>
          <w:bCs/>
          <w:color w:val="000000"/>
          <w:sz w:val="32"/>
          <w:szCs w:val="32"/>
        </w:rPr>
        <w:t>项目概况</w:t>
      </w:r>
    </w:p>
    <w:p w14:paraId="5B0ED05D">
      <w:pPr>
        <w:ind w:firstLine="560" w:firstLineChars="200"/>
        <w:rPr>
          <w:rFonts w:hint="eastAsia" w:ascii="方正仿宋_GBK" w:hAnsi="方正仿宋_GBK" w:eastAsia="方正仿宋_GBK" w:cs="方正仿宋_GBK"/>
          <w:sz w:val="28"/>
          <w:szCs w:val="36"/>
        </w:rPr>
      </w:pPr>
      <w:r>
        <w:rPr>
          <w:rFonts w:hint="eastAsia" w:ascii="方正仿宋_GBK" w:hAnsi="方正仿宋_GBK" w:eastAsia="方正仿宋_GBK" w:cs="方正仿宋_GBK"/>
          <w:sz w:val="28"/>
          <w:szCs w:val="36"/>
        </w:rPr>
        <w:t>为贯彻落实全院加强中医药文化建设的总体部署，进一步</w:t>
      </w:r>
      <w:r>
        <w:rPr>
          <w:rFonts w:hint="eastAsia" w:ascii="方正仿宋_GBK" w:hAnsi="方正仿宋_GBK" w:eastAsia="方正仿宋_GBK" w:cs="方正仿宋_GBK"/>
          <w:sz w:val="28"/>
          <w:szCs w:val="36"/>
          <w:lang w:val="en-US" w:eastAsia="zh-CN"/>
        </w:rPr>
        <w:t>提升</w:t>
      </w:r>
      <w:r>
        <w:rPr>
          <w:rFonts w:hint="eastAsia" w:ascii="方正仿宋_GBK" w:hAnsi="方正仿宋_GBK" w:eastAsia="方正仿宋_GBK" w:cs="方正仿宋_GBK"/>
          <w:sz w:val="28"/>
          <w:szCs w:val="36"/>
        </w:rPr>
        <w:t>医院中医药文化</w:t>
      </w:r>
      <w:r>
        <w:rPr>
          <w:rFonts w:hint="eastAsia" w:ascii="方正仿宋_GBK" w:hAnsi="方正仿宋_GBK" w:eastAsia="方正仿宋_GBK" w:cs="方正仿宋_GBK"/>
          <w:sz w:val="28"/>
          <w:szCs w:val="36"/>
          <w:lang w:val="en-US" w:eastAsia="zh-CN"/>
        </w:rPr>
        <w:t>软实力</w:t>
      </w:r>
      <w:r>
        <w:rPr>
          <w:rFonts w:hint="eastAsia" w:ascii="方正仿宋_GBK" w:hAnsi="方正仿宋_GBK" w:eastAsia="方正仿宋_GBK" w:cs="方正仿宋_GBK"/>
          <w:sz w:val="28"/>
          <w:szCs w:val="36"/>
        </w:rPr>
        <w:t>，聚力打造 "郑氏骨科"IP 品牌推广、文旅融合服务、户外运动保障 "三位一体" 差异化品牌名片，突破传统院内宣传路径，深度链接区域文旅资源与户外运动场景，主动融入区域文旅经济和全民健身发展大局，</w:t>
      </w:r>
      <w:r>
        <w:rPr>
          <w:rFonts w:hint="eastAsia" w:ascii="方正仿宋_GBK" w:hAnsi="方正仿宋_GBK" w:eastAsia="方正仿宋_GBK" w:cs="方正仿宋_GBK"/>
          <w:sz w:val="28"/>
          <w:szCs w:val="36"/>
          <w:lang w:val="en-US" w:eastAsia="zh-CN"/>
        </w:rPr>
        <w:t>为充分了解</w:t>
      </w:r>
      <w:r>
        <w:rPr>
          <w:rFonts w:hint="eastAsia" w:ascii="方正仿宋_GBK" w:hAnsi="方正仿宋_GBK" w:eastAsia="方正仿宋_GBK" w:cs="方正仿宋_GBK"/>
          <w:sz w:val="28"/>
          <w:szCs w:val="36"/>
        </w:rPr>
        <w:t>市场主流合作模式、创新运营思路及价格区间，现拟面向社会公开开展前期市场调研，诚邀具备相关产品服务能力、且拥有合法合规经营资质的供应商参与</w:t>
      </w:r>
      <w:r>
        <w:rPr>
          <w:rFonts w:hint="eastAsia" w:ascii="方正仿宋_GBK" w:hAnsi="方正仿宋_GBK" w:eastAsia="方正仿宋_GBK" w:cs="方正仿宋_GBK"/>
          <w:sz w:val="28"/>
          <w:szCs w:val="36"/>
          <w:lang w:val="en-US" w:eastAsia="zh-CN"/>
        </w:rPr>
        <w:t>本次调研</w:t>
      </w:r>
      <w:r>
        <w:rPr>
          <w:rFonts w:hint="eastAsia" w:ascii="方正仿宋_GBK" w:hAnsi="方正仿宋_GBK" w:eastAsia="方正仿宋_GBK" w:cs="方正仿宋_GBK"/>
          <w:sz w:val="28"/>
          <w:szCs w:val="36"/>
        </w:rPr>
        <w:t>。</w:t>
      </w:r>
    </w:p>
    <w:p w14:paraId="26A724F0">
      <w:pPr>
        <w:rPr>
          <w:rFonts w:ascii="黑体" w:hAnsi="黑体" w:eastAsia="黑体"/>
          <w:b/>
          <w:bCs/>
          <w:color w:val="000000"/>
          <w:sz w:val="32"/>
          <w:szCs w:val="32"/>
        </w:rPr>
      </w:pPr>
      <w:r>
        <w:rPr>
          <w:rFonts w:hint="eastAsia" w:ascii="黑体" w:hAnsi="黑体" w:eastAsia="黑体"/>
          <w:b/>
          <w:bCs/>
          <w:color w:val="000000"/>
          <w:sz w:val="32"/>
          <w:szCs w:val="32"/>
        </w:rPr>
        <w:t>采购内容</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980"/>
        <w:gridCol w:w="955"/>
        <w:gridCol w:w="1418"/>
        <w:gridCol w:w="2318"/>
      </w:tblGrid>
      <w:tr w14:paraId="015F2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851" w:type="dxa"/>
            <w:vAlign w:val="center"/>
          </w:tcPr>
          <w:p w14:paraId="58EAA2F5">
            <w:pPr>
              <w:jc w:val="center"/>
              <w:rPr>
                <w:sz w:val="28"/>
                <w:szCs w:val="28"/>
              </w:rPr>
            </w:pPr>
            <w:r>
              <w:rPr>
                <w:rFonts w:hint="eastAsia"/>
                <w:b/>
                <w:bCs/>
                <w:color w:val="000000"/>
              </w:rPr>
              <w:t>序号</w:t>
            </w:r>
          </w:p>
        </w:tc>
        <w:tc>
          <w:tcPr>
            <w:tcW w:w="2980" w:type="dxa"/>
            <w:vAlign w:val="center"/>
          </w:tcPr>
          <w:p w14:paraId="44D808CC">
            <w:pPr>
              <w:jc w:val="center"/>
              <w:rPr>
                <w:sz w:val="28"/>
                <w:szCs w:val="28"/>
              </w:rPr>
            </w:pPr>
            <w:r>
              <w:rPr>
                <w:rFonts w:hint="eastAsia"/>
                <w:b/>
                <w:bCs/>
                <w:color w:val="000000"/>
              </w:rPr>
              <w:t>标的名称</w:t>
            </w:r>
          </w:p>
        </w:tc>
        <w:tc>
          <w:tcPr>
            <w:tcW w:w="955" w:type="dxa"/>
            <w:vAlign w:val="center"/>
          </w:tcPr>
          <w:p w14:paraId="2661E9DC">
            <w:pPr>
              <w:jc w:val="center"/>
              <w:rPr>
                <w:sz w:val="28"/>
                <w:szCs w:val="28"/>
              </w:rPr>
            </w:pPr>
            <w:r>
              <w:rPr>
                <w:rFonts w:hint="eastAsia"/>
                <w:b/>
                <w:bCs/>
                <w:color w:val="000000"/>
              </w:rPr>
              <w:t>数量</w:t>
            </w:r>
          </w:p>
        </w:tc>
        <w:tc>
          <w:tcPr>
            <w:tcW w:w="1418" w:type="dxa"/>
            <w:vAlign w:val="center"/>
          </w:tcPr>
          <w:p w14:paraId="79D637EA">
            <w:pPr>
              <w:jc w:val="center"/>
              <w:rPr>
                <w:sz w:val="28"/>
                <w:szCs w:val="28"/>
              </w:rPr>
            </w:pPr>
            <w:r>
              <w:rPr>
                <w:rFonts w:hint="eastAsia"/>
                <w:b/>
                <w:bCs/>
                <w:color w:val="000000"/>
              </w:rPr>
              <w:t>单位</w:t>
            </w:r>
          </w:p>
        </w:tc>
        <w:tc>
          <w:tcPr>
            <w:tcW w:w="2318" w:type="dxa"/>
            <w:vAlign w:val="center"/>
          </w:tcPr>
          <w:p w14:paraId="15148D3D">
            <w:pPr>
              <w:jc w:val="center"/>
              <w:rPr>
                <w:sz w:val="28"/>
                <w:szCs w:val="28"/>
              </w:rPr>
            </w:pPr>
            <w:r>
              <w:rPr>
                <w:rFonts w:hint="eastAsia"/>
                <w:b/>
                <w:bCs/>
                <w:color w:val="000000"/>
              </w:rPr>
              <w:t>所属行业</w:t>
            </w:r>
          </w:p>
        </w:tc>
      </w:tr>
      <w:tr w14:paraId="0C65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851" w:type="dxa"/>
            <w:vAlign w:val="center"/>
          </w:tcPr>
          <w:p w14:paraId="3B19AC1A">
            <w:pPr>
              <w:ind w:firstLine="560" w:firstLineChars="200"/>
              <w:rPr>
                <w:rFonts w:hint="eastAsia" w:ascii="方正仿宋_GBK" w:hAnsi="方正仿宋_GBK" w:eastAsia="方正仿宋_GBK" w:cs="方正仿宋_GBK"/>
                <w:sz w:val="28"/>
                <w:szCs w:val="36"/>
              </w:rPr>
            </w:pPr>
            <w:r>
              <w:rPr>
                <w:rFonts w:hint="eastAsia" w:ascii="方正仿宋_GBK" w:hAnsi="方正仿宋_GBK" w:eastAsia="方正仿宋_GBK" w:cs="方正仿宋_GBK"/>
                <w:sz w:val="28"/>
                <w:szCs w:val="36"/>
              </w:rPr>
              <w:t>1</w:t>
            </w:r>
          </w:p>
        </w:tc>
        <w:tc>
          <w:tcPr>
            <w:tcW w:w="2980" w:type="dxa"/>
            <w:vAlign w:val="center"/>
          </w:tcPr>
          <w:p w14:paraId="3B5F16AB">
            <w:pPr>
              <w:rPr>
                <w:rFonts w:hint="eastAsia" w:ascii="方正仿宋_GBK" w:hAnsi="方正仿宋_GBK" w:eastAsia="方正仿宋_GBK" w:cs="方正仿宋_GBK"/>
                <w:sz w:val="28"/>
                <w:szCs w:val="36"/>
              </w:rPr>
            </w:pPr>
            <w:r>
              <w:rPr>
                <w:rFonts w:hint="eastAsia" w:ascii="方正仿宋_GBK" w:hAnsi="方正仿宋_GBK" w:eastAsia="方正仿宋_GBK" w:cs="方正仿宋_GBK"/>
                <w:sz w:val="28"/>
                <w:szCs w:val="36"/>
                <w:lang w:val="en-US" w:eastAsia="zh-CN"/>
              </w:rPr>
              <w:t>四川省骨科医院 "郑氏骨科"IP差异化品牌推广项目</w:t>
            </w:r>
          </w:p>
        </w:tc>
        <w:tc>
          <w:tcPr>
            <w:tcW w:w="955" w:type="dxa"/>
            <w:vAlign w:val="center"/>
          </w:tcPr>
          <w:p w14:paraId="216F93DF">
            <w:pPr>
              <w:ind w:firstLine="280" w:firstLineChars="100"/>
              <w:rPr>
                <w:rFonts w:hint="eastAsia" w:ascii="方正仿宋_GBK" w:hAnsi="方正仿宋_GBK" w:eastAsia="方正仿宋_GBK" w:cs="方正仿宋_GBK"/>
                <w:sz w:val="28"/>
                <w:szCs w:val="36"/>
                <w:lang w:val="en-US" w:eastAsia="zh-CN"/>
              </w:rPr>
            </w:pPr>
            <w:r>
              <w:rPr>
                <w:rFonts w:hint="eastAsia" w:ascii="方正仿宋_GBK" w:hAnsi="方正仿宋_GBK" w:eastAsia="方正仿宋_GBK" w:cs="方正仿宋_GBK"/>
                <w:sz w:val="28"/>
                <w:szCs w:val="36"/>
                <w:lang w:val="en-US" w:eastAsia="zh-CN"/>
              </w:rPr>
              <w:t>1</w:t>
            </w:r>
          </w:p>
        </w:tc>
        <w:tc>
          <w:tcPr>
            <w:tcW w:w="1418" w:type="dxa"/>
            <w:vAlign w:val="center"/>
          </w:tcPr>
          <w:p w14:paraId="5D2287AE">
            <w:pPr>
              <w:ind w:firstLine="560" w:firstLineChars="200"/>
              <w:rPr>
                <w:rFonts w:hint="eastAsia" w:ascii="方正仿宋_GBK" w:hAnsi="方正仿宋_GBK" w:eastAsia="方正仿宋_GBK" w:cs="方正仿宋_GBK"/>
                <w:sz w:val="28"/>
                <w:szCs w:val="36"/>
                <w:lang w:val="en-US" w:eastAsia="zh-CN"/>
              </w:rPr>
            </w:pPr>
            <w:r>
              <w:rPr>
                <w:rFonts w:hint="eastAsia" w:ascii="方正仿宋_GBK" w:hAnsi="方正仿宋_GBK" w:eastAsia="方正仿宋_GBK" w:cs="方正仿宋_GBK"/>
                <w:sz w:val="28"/>
                <w:szCs w:val="36"/>
                <w:lang w:val="en-US" w:eastAsia="zh-CN"/>
              </w:rPr>
              <w:t>项</w:t>
            </w:r>
          </w:p>
        </w:tc>
        <w:tc>
          <w:tcPr>
            <w:tcW w:w="2318" w:type="dxa"/>
            <w:vAlign w:val="center"/>
          </w:tcPr>
          <w:p w14:paraId="13AB0963">
            <w:pPr>
              <w:ind w:firstLine="560" w:firstLineChars="200"/>
              <w:rPr>
                <w:rFonts w:hint="eastAsia" w:ascii="方正仿宋_GBK" w:hAnsi="方正仿宋_GBK" w:eastAsia="方正仿宋_GBK" w:cs="方正仿宋_GBK"/>
                <w:sz w:val="28"/>
                <w:szCs w:val="36"/>
                <w:lang w:val="en-US" w:eastAsia="zh-CN"/>
              </w:rPr>
            </w:pPr>
          </w:p>
        </w:tc>
      </w:tr>
    </w:tbl>
    <w:p w14:paraId="43A9A96F">
      <w:pPr>
        <w:rPr>
          <w:rFonts w:hint="eastAsia" w:ascii="黑体" w:hAnsi="黑体" w:eastAsia="黑体"/>
          <w:b/>
          <w:bCs/>
          <w:color w:val="000000"/>
          <w:sz w:val="32"/>
          <w:szCs w:val="32"/>
          <w:lang w:val="en-US" w:eastAsia="zh-CN"/>
        </w:rPr>
      </w:pPr>
    </w:p>
    <w:p w14:paraId="5223E0B8">
      <w:pPr>
        <w:rPr>
          <w:rFonts w:hint="eastAsia" w:ascii="黑体" w:hAnsi="黑体" w:eastAsia="黑体"/>
          <w:b/>
          <w:bCs/>
          <w:color w:val="000000"/>
          <w:sz w:val="32"/>
          <w:szCs w:val="32"/>
          <w:lang w:val="en-US" w:eastAsia="zh-CN"/>
        </w:rPr>
      </w:pPr>
      <w:r>
        <w:rPr>
          <w:rFonts w:hint="eastAsia" w:ascii="黑体" w:hAnsi="黑体" w:eastAsia="黑体"/>
          <w:b/>
          <w:bCs/>
          <w:color w:val="000000"/>
          <w:sz w:val="32"/>
          <w:szCs w:val="32"/>
          <w:lang w:val="en-US" w:eastAsia="zh-CN"/>
        </w:rPr>
        <w:t>医院介绍</w:t>
      </w:r>
    </w:p>
    <w:p w14:paraId="5797E1D9">
      <w:pPr>
        <w:ind w:firstLine="560" w:firstLineChars="200"/>
        <w:rPr>
          <w:rFonts w:hint="eastAsia" w:ascii="方正仿宋_GBK" w:hAnsi="方正仿宋_GBK" w:eastAsia="方正仿宋_GBK" w:cs="方正仿宋_GBK"/>
          <w:sz w:val="28"/>
          <w:szCs w:val="36"/>
        </w:rPr>
      </w:pPr>
      <w:r>
        <w:rPr>
          <w:rFonts w:hint="eastAsia" w:ascii="方正仿宋_GBK" w:hAnsi="方正仿宋_GBK" w:eastAsia="方正仿宋_GBK" w:cs="方正仿宋_GBK"/>
          <w:sz w:val="28"/>
          <w:szCs w:val="36"/>
        </w:rPr>
        <w:t>四川省骨科医院（成都体育医院、成都运动创伤研究所）始建于 1958 年，是在贺龙元帅把 “体育医院办起来” 的指示下，由一代武医宗师、中国第三届武术协会主席郑怀贤教授创办。是中国第一所体育医院、中国第一所三级甲等中医骨科医院，是“国家队运动员指定医院”“中国国家队合作医院”，是国家中医紧急医学救援基地、国家（四川）中医紧急医学救援队牵头单位，是四川省非物质文化遗产“郑氏骨科”唯一传承保护单位。医院现是国家中医优势专科（骨伤科、康复科、急诊科）建设单位、是国家区域中医（骨伤、康复）诊疗中心，现有国家级重点学科/专科7个，四川省重点学科/专科23个，四川省中医优势专科9个，是4个四川省中医专业（骨伤、康复、风湿病、运动医学）医疗质量控制中心挂靠单位。目前，医院已形成武侯院区、天府院区、空港门诊“一院两区三门诊”新发展格局，现有编制床位1350 张，2025年全院门急诊服务量142万人次，住院患者5.6万人次，手术量3.86万台次。医院是全国11所高校的教学实习基地，有100余家专科联盟单位，与数十个国家或地区建立交流合作关系。在“精专科、强综合”的办院理念下，医院致力于打造以骨科为核心、亚专业齐全、综合救治能力较强、中医特色突出、西医技术领先的高水平骨科医院。在建设百年川骨新征程上，我们正在努力建设老年骨科中心、儿童骨科中心、脊柱中心、保膝保髋中心、微创中心、中医康复中心、中医运动医学中心、中国(中医)紧急医学救援实训基地八大中心。四川省骨科医院具有完善的郑氏伤科理论知识体系和精湛的中医技术，建立了完善的运动员伤病诊疗、预防体系。从1984年起，医院就全面、成体系地为国家队运动员保驾护航，长期派出科研、医务人员为备战奥运会的优秀运动员开展运动创伤防治和运动性疲劳恢复的科研攻关、医疗服务以及伤病防治工作。近5年，保障70多支国家队，服务运动员10000余人次。医院的运动医学专业在国内处于领先水平，中西医结合防治运动伤病、运动促进健康、中医药方法消除运动性疲劳等技术水平处于国内领先地位。在运动性疲劳消除领域，多次承担国家及省部级课题，获第29届奥运会科研攻关与科技服务项目贡献二等奖，四川省科学技术进步奖三等奖，国家体育总局科技进步二等奖。医院现为中华中医药学会运动医学分会主任委员单位、四川省中医药学会运动医疗专委会等多个专委会主任委员单位、四川省医学会体医融合与非药物干预专委会候任主委单位。</w:t>
      </w:r>
    </w:p>
    <w:p w14:paraId="66ACD3EC">
      <w:pPr>
        <w:rPr>
          <w:rFonts w:hint="default" w:ascii="黑体" w:hAnsi="黑体" w:eastAsia="黑体"/>
          <w:b/>
          <w:bCs/>
          <w:color w:val="000000"/>
          <w:sz w:val="32"/>
          <w:szCs w:val="32"/>
          <w:lang w:val="en-US" w:eastAsia="zh-CN"/>
        </w:rPr>
      </w:pPr>
      <w:r>
        <w:rPr>
          <w:rFonts w:hint="eastAsia" w:ascii="黑体" w:hAnsi="黑体" w:eastAsia="黑体"/>
          <w:b/>
          <w:bCs/>
          <w:color w:val="000000"/>
          <w:sz w:val="32"/>
          <w:szCs w:val="32"/>
          <w:lang w:val="en-US" w:eastAsia="zh-CN"/>
        </w:rPr>
        <w:t>郑氏骨科概况</w:t>
      </w:r>
    </w:p>
    <w:p w14:paraId="323A2E9A">
      <w:pPr>
        <w:ind w:firstLine="560" w:firstLineChars="200"/>
        <w:rPr>
          <w:rFonts w:hint="eastAsia" w:ascii="方正仿宋_GBK" w:hAnsi="方正仿宋_GBK" w:eastAsia="方正仿宋_GBK" w:cs="方正仿宋_GBK"/>
          <w:sz w:val="28"/>
          <w:szCs w:val="36"/>
          <w:lang w:val="en-US" w:eastAsia="zh-CN"/>
        </w:rPr>
      </w:pPr>
      <w:r>
        <w:rPr>
          <w:rFonts w:hint="eastAsia" w:ascii="方正仿宋_GBK" w:hAnsi="方正仿宋_GBK" w:eastAsia="方正仿宋_GBK" w:cs="方正仿宋_GBK"/>
          <w:sz w:val="28"/>
          <w:szCs w:val="36"/>
          <w:lang w:val="en-US" w:eastAsia="zh-CN"/>
        </w:rPr>
        <w:t>郑氏骨科最大特色在于将武术与传统医学有机结合起来,将武术练功、体育运动与中医骨伤治疗和功能康复结合起来,开创了具有中国特色的运动创伤学体系。郑氏骨科包括手法整复、经穴按摩、伤科中药制剂、小夹板固定、功能锻炼等治疗手段。</w:t>
      </w:r>
    </w:p>
    <w:p w14:paraId="45C82A19">
      <w:pPr>
        <w:rPr>
          <w:rFonts w:hint="eastAsia" w:ascii="黑体" w:hAnsi="黑体" w:eastAsia="黑体"/>
          <w:b/>
          <w:bCs/>
          <w:color w:val="000000"/>
          <w:sz w:val="32"/>
          <w:szCs w:val="32"/>
          <w:lang w:val="en-US" w:eastAsia="zh-CN"/>
        </w:rPr>
      </w:pPr>
      <w:r>
        <w:rPr>
          <w:rFonts w:hint="eastAsia" w:ascii="黑体" w:hAnsi="黑体" w:eastAsia="黑体"/>
          <w:b/>
          <w:bCs/>
          <w:color w:val="000000"/>
          <w:sz w:val="32"/>
          <w:szCs w:val="32"/>
          <w:lang w:val="en-US" w:eastAsia="zh-CN"/>
        </w:rPr>
        <w:t>项目要求</w:t>
      </w:r>
    </w:p>
    <w:p w14:paraId="109938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一、项目总体定位</w:t>
      </w:r>
    </w:p>
    <w:p w14:paraId="33EAF0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560" w:firstLineChars="200"/>
        <w:jc w:val="left"/>
        <w:rPr>
          <w:rFonts w:hint="eastAsia" w:ascii="方正仿宋_GB2312" w:hAnsi="方正仿宋_GB2312" w:eastAsia="方正仿宋_GB2312" w:cs="方正仿宋_GB2312"/>
          <w:color w:val="000000"/>
          <w:kern w:val="0"/>
          <w:sz w:val="28"/>
          <w:szCs w:val="28"/>
          <w:lang w:val="en-US" w:eastAsia="zh-CN" w:bidi="ar"/>
        </w:rPr>
      </w:pPr>
      <w:r>
        <w:rPr>
          <w:rFonts w:hint="eastAsia" w:ascii="方正仿宋_GB2312" w:hAnsi="方正仿宋_GB2312" w:eastAsia="方正仿宋_GB2312" w:cs="方正仿宋_GB2312"/>
          <w:color w:val="000000"/>
          <w:kern w:val="0"/>
          <w:sz w:val="28"/>
          <w:szCs w:val="28"/>
          <w:lang w:val="en-US" w:eastAsia="zh-CN" w:bidi="ar"/>
        </w:rPr>
        <w:t>以 “郑氏骨科” 中医药特色品牌为核心，</w:t>
      </w:r>
      <w:r>
        <w:rPr>
          <w:rFonts w:hint="eastAsia" w:ascii="方正仿宋_GB2312" w:hAnsi="方正仿宋_GB2312" w:eastAsia="方正仿宋_GB2312" w:cs="方正仿宋_GB2312"/>
          <w:color w:val="000000"/>
          <w:kern w:val="0"/>
          <w:sz w:val="28"/>
          <w:szCs w:val="28"/>
          <w:lang w:val="en-US" w:eastAsia="zh-CN" w:bidi="ar"/>
        </w:rPr>
        <w:t>构建“品牌推广、文旅服务、户外运动保障” 三位一体的差异化发展格局，推动医院从 “院内医疗服务” 向 “院外健康服务” 延伸，融入区域文旅经济与全民健身发展</w:t>
      </w:r>
      <w:r>
        <w:rPr>
          <w:rFonts w:hint="eastAsia" w:ascii="方正仿宋_GB2312" w:hAnsi="方正仿宋_GB2312" w:eastAsia="方正仿宋_GB2312" w:cs="方正仿宋_GB2312"/>
          <w:color w:val="000000"/>
          <w:kern w:val="0"/>
          <w:sz w:val="28"/>
          <w:szCs w:val="28"/>
          <w:lang w:val="en-US" w:eastAsia="zh-CN" w:bidi="ar"/>
        </w:rPr>
        <w:t>大局，打造具有辨识度和影响力的中医药文化 IP。</w:t>
      </w:r>
    </w:p>
    <w:p w14:paraId="55E72B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2312" w:hAnsi="方正仿宋_GB2312" w:eastAsia="方正仿宋_GB2312" w:cs="方正仿宋_GB2312"/>
          <w:b/>
          <w:bCs/>
          <w:color w:val="000000"/>
          <w:sz w:val="28"/>
          <w:szCs w:val="28"/>
        </w:rPr>
      </w:pPr>
      <w:r>
        <w:rPr>
          <w:rFonts w:hint="eastAsia" w:ascii="方正仿宋_GB2312" w:hAnsi="方正仿宋_GB2312" w:eastAsia="方正仿宋_GB2312" w:cs="方正仿宋_GB2312"/>
          <w:b/>
          <w:bCs/>
          <w:color w:val="000000"/>
          <w:sz w:val="28"/>
          <w:szCs w:val="28"/>
        </w:rPr>
        <w:t>二</w:t>
      </w:r>
      <w:r>
        <w:rPr>
          <w:rFonts w:hint="eastAsia" w:ascii="方正仿宋_GB2312" w:hAnsi="方正仿宋_GB2312" w:eastAsia="方正仿宋_GB2312" w:cs="方正仿宋_GB2312"/>
          <w:b/>
          <w:bCs/>
          <w:color w:val="000000"/>
          <w:sz w:val="28"/>
          <w:szCs w:val="28"/>
          <w:lang w:eastAsia="zh-CN"/>
        </w:rPr>
        <w:t>、</w:t>
      </w:r>
      <w:r>
        <w:rPr>
          <w:rFonts w:hint="eastAsia" w:ascii="方正仿宋_GB2312" w:hAnsi="方正仿宋_GB2312" w:eastAsia="方正仿宋_GB2312" w:cs="方正仿宋_GB2312"/>
          <w:b/>
          <w:bCs/>
          <w:color w:val="000000"/>
          <w:sz w:val="28"/>
          <w:szCs w:val="28"/>
        </w:rPr>
        <w:t>医院特色品牌推广</w:t>
      </w:r>
    </w:p>
    <w:p w14:paraId="2EB912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560" w:firstLineChars="200"/>
        <w:jc w:val="left"/>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kern w:val="0"/>
          <w:sz w:val="28"/>
          <w:szCs w:val="28"/>
          <w:lang w:val="en-US" w:eastAsia="zh-CN" w:bidi="ar"/>
        </w:rPr>
        <w:t>系统提升 “郑氏骨科” 品牌知名度与美誉度，强化 “中医骨科 + 运动康复” 的专业理念。</w:t>
      </w:r>
    </w:p>
    <w:p w14:paraId="37567C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lang w:val="en-US" w:eastAsia="zh-CN"/>
        </w:rPr>
        <w:t>三、</w:t>
      </w:r>
      <w:r>
        <w:rPr>
          <w:rFonts w:hint="eastAsia" w:ascii="方正仿宋_GB2312" w:hAnsi="方正仿宋_GB2312" w:eastAsia="方正仿宋_GB2312" w:cs="方正仿宋_GB2312"/>
          <w:color w:val="000000"/>
          <w:sz w:val="28"/>
          <w:szCs w:val="28"/>
        </w:rPr>
        <w:t xml:space="preserve"> 服务内容要求</w:t>
      </w:r>
    </w:p>
    <w:p w14:paraId="673E75D5">
      <w:pPr>
        <w:ind w:firstLine="560" w:firstLineChars="200"/>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kern w:val="0"/>
          <w:sz w:val="28"/>
          <w:szCs w:val="28"/>
          <w:lang w:val="en-US" w:eastAsia="zh-CN" w:bidi="ar"/>
        </w:rPr>
        <w:t>品牌诊断与定位梳理对 “郑氏骨科” 现有品牌进行盘点，明确核心价值主张、目标人群画像、差异化竞争策略，输出品牌定位报告，IP 形象延展，制定年度品牌传播日历（如节假日热点）。</w:t>
      </w:r>
    </w:p>
    <w:p w14:paraId="5F4691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Pr>
          <w:rFonts w:hint="eastAsia" w:ascii="方正仿宋_GB2312" w:hAnsi="方正仿宋_GB2312" w:eastAsia="方正仿宋_GB2312" w:cs="方正仿宋_GB2312"/>
          <w:b w:val="0"/>
          <w:bCs w:val="0"/>
          <w:color w:val="000000"/>
          <w:sz w:val="28"/>
          <w:szCs w:val="28"/>
          <w:lang w:val="en-US" w:eastAsia="zh-CN"/>
        </w:rPr>
      </w:pPr>
      <w:r>
        <w:rPr>
          <w:rFonts w:hint="eastAsia" w:ascii="方正仿宋_GB2312" w:hAnsi="方正仿宋_GB2312" w:eastAsia="方正仿宋_GB2312" w:cs="方正仿宋_GB2312"/>
          <w:b w:val="0"/>
          <w:bCs w:val="0"/>
          <w:color w:val="000000"/>
          <w:sz w:val="28"/>
          <w:szCs w:val="28"/>
          <w:lang w:val="en-US" w:eastAsia="zh-CN"/>
        </w:rPr>
        <w:t>1.</w:t>
      </w:r>
      <w:r>
        <w:rPr>
          <w:rFonts w:hint="eastAsia" w:ascii="方正仿宋_GB2312" w:hAnsi="方正仿宋_GB2312" w:eastAsia="方正仿宋_GB2312" w:cs="方正仿宋_GB2312"/>
          <w:b w:val="0"/>
          <w:bCs w:val="0"/>
          <w:color w:val="000000"/>
          <w:sz w:val="28"/>
          <w:szCs w:val="28"/>
        </w:rPr>
        <w:t>文旅融合与户外运动保障服务</w:t>
      </w:r>
      <w:r>
        <w:rPr>
          <w:rFonts w:hint="eastAsia" w:ascii="方正仿宋_GB2312" w:hAnsi="方正仿宋_GB2312" w:eastAsia="方正仿宋_GB2312" w:cs="方正仿宋_GB2312"/>
          <w:b w:val="0"/>
          <w:bCs w:val="0"/>
          <w:color w:val="000000"/>
          <w:sz w:val="28"/>
          <w:szCs w:val="28"/>
          <w:lang w:eastAsia="zh-CN"/>
        </w:rPr>
        <w:t>：</w:t>
      </w:r>
      <w:r>
        <w:rPr>
          <w:rFonts w:hint="eastAsia" w:ascii="方正仿宋_GB2312" w:hAnsi="方正仿宋_GB2312" w:eastAsia="方正仿宋_GB2312" w:cs="方正仿宋_GB2312"/>
          <w:b w:val="0"/>
          <w:bCs w:val="0"/>
          <w:color w:val="000000"/>
          <w:sz w:val="28"/>
          <w:szCs w:val="28"/>
          <w:lang w:val="en-US" w:eastAsia="zh-CN"/>
        </w:rPr>
        <w:t>将中医药健康服务嵌入区域文旅场景与户外运动场景，实现 “以文塑旅、以旅彰文、体医融合”，同时为医院引流精准客群。</w:t>
      </w:r>
    </w:p>
    <w:p w14:paraId="380C56D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560" w:firstLineChars="200"/>
        <w:rPr>
          <w:rFonts w:hint="eastAsia" w:ascii="方正仿宋_GB2312" w:hAnsi="方正仿宋_GB2312" w:eastAsia="方正仿宋_GB2312" w:cs="方正仿宋_GB2312"/>
          <w:b w:val="0"/>
          <w:bCs w:val="0"/>
          <w:color w:val="000000"/>
          <w:kern w:val="0"/>
          <w:sz w:val="28"/>
          <w:szCs w:val="28"/>
          <w:lang w:val="en-US" w:eastAsia="zh-CN" w:bidi="ar"/>
        </w:rPr>
      </w:pPr>
      <w:r>
        <w:rPr>
          <w:rFonts w:hint="eastAsia" w:ascii="方正仿宋_GB2312" w:hAnsi="方正仿宋_GB2312" w:eastAsia="方正仿宋_GB2312" w:cs="方正仿宋_GB2312"/>
          <w:b w:val="0"/>
          <w:bCs w:val="0"/>
          <w:color w:val="000000"/>
          <w:kern w:val="0"/>
          <w:sz w:val="28"/>
          <w:szCs w:val="28"/>
          <w:lang w:val="en-US" w:eastAsia="zh-CN" w:bidi="ar"/>
        </w:rPr>
        <w:t>（1）景区健康科普与推广（针对徒步、登山、骑行等户外运动人群，开发便携版运动损伤防护手册、指南，在景区入口、赛道补给点等场景精准投放并引流转化）。</w:t>
      </w:r>
    </w:p>
    <w:p w14:paraId="2C7077F0">
      <w:pPr>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color w:val="000000"/>
          <w:kern w:val="0"/>
          <w:sz w:val="28"/>
          <w:szCs w:val="28"/>
          <w:lang w:val="en-US" w:eastAsia="zh-CN" w:bidi="ar"/>
        </w:rPr>
        <w:t>（2）与区域文旅部门合作，将 “郑氏骨科中医药文化体验” 纳入康养旅游线路或研学路线。</w:t>
      </w:r>
    </w:p>
    <w:p w14:paraId="3934AE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b w:val="0"/>
          <w:bCs w:val="0"/>
          <w:color w:val="000000"/>
          <w:sz w:val="28"/>
          <w:szCs w:val="28"/>
        </w:rPr>
      </w:pPr>
      <w:r>
        <w:rPr>
          <w:rFonts w:hint="eastAsia" w:ascii="方正仿宋_GB2312" w:hAnsi="方正仿宋_GB2312" w:eastAsia="方正仿宋_GB2312" w:cs="方正仿宋_GB2312"/>
          <w:b w:val="0"/>
          <w:bCs w:val="0"/>
          <w:color w:val="000000"/>
          <w:sz w:val="28"/>
          <w:szCs w:val="28"/>
          <w:lang w:val="en-US" w:eastAsia="zh-CN"/>
        </w:rPr>
        <w:t>2.医院</w:t>
      </w:r>
      <w:r>
        <w:rPr>
          <w:rFonts w:hint="eastAsia" w:ascii="方正仿宋_GB2312" w:hAnsi="方正仿宋_GB2312" w:eastAsia="方正仿宋_GB2312" w:cs="方正仿宋_GB2312"/>
          <w:b w:val="0"/>
          <w:bCs w:val="0"/>
          <w:color w:val="000000"/>
          <w:sz w:val="28"/>
          <w:szCs w:val="28"/>
        </w:rPr>
        <w:t>中医药文创产品</w:t>
      </w:r>
      <w:r>
        <w:rPr>
          <w:rFonts w:hint="eastAsia" w:ascii="方正仿宋_GB2312" w:hAnsi="方正仿宋_GB2312" w:eastAsia="方正仿宋_GB2312" w:cs="方正仿宋_GB2312"/>
          <w:b w:val="0"/>
          <w:bCs w:val="0"/>
          <w:color w:val="000000"/>
          <w:sz w:val="28"/>
          <w:szCs w:val="28"/>
          <w:lang w:val="en-US" w:eastAsia="zh-CN"/>
        </w:rPr>
        <w:t>深化</w:t>
      </w:r>
      <w:r>
        <w:rPr>
          <w:rFonts w:hint="eastAsia" w:ascii="方正仿宋_GB2312" w:hAnsi="方正仿宋_GB2312" w:eastAsia="方正仿宋_GB2312" w:cs="方正仿宋_GB2312"/>
          <w:b w:val="0"/>
          <w:bCs w:val="0"/>
          <w:color w:val="000000"/>
          <w:sz w:val="28"/>
          <w:szCs w:val="28"/>
          <w:lang w:val="en-US" w:eastAsia="zh-CN"/>
        </w:rPr>
        <w:t>:以 “郑氏骨科” 中医药文化为内核，继续开发具有实用价值、文化内涵和市场潜力的文创产品，延伸品牌触点，探索文化别样路径。</w:t>
      </w:r>
    </w:p>
    <w:p w14:paraId="12DF5AE4">
      <w:pPr>
        <w:ind w:firstLine="560" w:firstLineChars="200"/>
        <w:rPr>
          <w:rFonts w:hint="eastAsia" w:ascii="方正仿宋_GB2312" w:hAnsi="方正仿宋_GB2312" w:eastAsia="方正仿宋_GB2312" w:cs="方正仿宋_GB2312"/>
          <w:b w:val="0"/>
          <w:bCs w:val="0"/>
          <w:color w:val="000000"/>
          <w:kern w:val="0"/>
          <w:sz w:val="28"/>
          <w:szCs w:val="28"/>
          <w:lang w:val="en-US" w:eastAsia="zh-CN" w:bidi="ar"/>
        </w:rPr>
      </w:pPr>
      <w:r>
        <w:rPr>
          <w:rFonts w:hint="eastAsia" w:ascii="方正仿宋_GB2312" w:hAnsi="方正仿宋_GB2312" w:eastAsia="方正仿宋_GB2312" w:cs="方正仿宋_GB2312"/>
          <w:b w:val="0"/>
          <w:bCs w:val="0"/>
          <w:color w:val="000000"/>
          <w:kern w:val="0"/>
          <w:sz w:val="28"/>
          <w:szCs w:val="28"/>
          <w:lang w:val="en-US" w:eastAsia="zh-CN" w:bidi="ar"/>
        </w:rPr>
        <w:t>（1）文创产品规划、产品设计与打样、供应链对接、销售渠道搭建。</w:t>
      </w:r>
    </w:p>
    <w:p w14:paraId="7052F7A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840" w:firstLineChars="300"/>
        <w:rPr>
          <w:rFonts w:hint="eastAsia" w:ascii="方正仿宋_GB2312" w:hAnsi="方正仿宋_GB2312" w:eastAsia="方正仿宋_GB2312" w:cs="方正仿宋_GB2312"/>
          <w:b w:val="0"/>
          <w:bCs w:val="0"/>
          <w:color w:val="000000"/>
          <w:kern w:val="0"/>
          <w:sz w:val="28"/>
          <w:szCs w:val="28"/>
          <w:lang w:val="en-US" w:eastAsia="zh-CN" w:bidi="ar"/>
        </w:rPr>
      </w:pPr>
      <w:r>
        <w:rPr>
          <w:rFonts w:hint="eastAsia" w:ascii="方正仿宋_GB2312" w:hAnsi="方正仿宋_GB2312" w:eastAsia="方正仿宋_GB2312" w:cs="方正仿宋_GB2312"/>
          <w:b w:val="0"/>
          <w:bCs w:val="0"/>
          <w:color w:val="000000"/>
          <w:kern w:val="0"/>
          <w:sz w:val="28"/>
          <w:szCs w:val="28"/>
          <w:lang w:val="en-US" w:eastAsia="zh-CN" w:bidi="ar"/>
        </w:rPr>
        <w:t>（2）健康护理类：基于郑氏骨科外治经验的热敷包、药枕、护腰护膝、按摩精油、手串、香牌等。</w:t>
      </w:r>
    </w:p>
    <w:p w14:paraId="6224603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560" w:firstLineChars="200"/>
        <w:rPr>
          <w:rFonts w:hint="eastAsia" w:ascii="方正仿宋_GB2312" w:hAnsi="方正仿宋_GB2312" w:eastAsia="方正仿宋_GB2312" w:cs="方正仿宋_GB2312"/>
          <w:b w:val="0"/>
          <w:bCs w:val="0"/>
          <w:color w:val="000000"/>
          <w:kern w:val="0"/>
          <w:sz w:val="28"/>
          <w:szCs w:val="28"/>
          <w:lang w:val="en-US" w:eastAsia="zh-CN" w:bidi="ar"/>
        </w:rPr>
      </w:pPr>
      <w:r>
        <w:rPr>
          <w:rFonts w:hint="eastAsia" w:ascii="方正仿宋_GB2312" w:hAnsi="方正仿宋_GB2312" w:eastAsia="方正仿宋_GB2312" w:cs="方正仿宋_GB2312"/>
          <w:b w:val="0"/>
          <w:bCs w:val="0"/>
          <w:color w:val="000000"/>
          <w:kern w:val="0"/>
          <w:sz w:val="28"/>
          <w:szCs w:val="28"/>
          <w:lang w:val="en-US" w:eastAsia="zh-CN" w:bidi="ar"/>
        </w:rPr>
        <w:t>（3）文化周边类：骨科康复操教学卡片、中医药主题书签、笔记本、玩偶、盲盒等。</w:t>
      </w:r>
    </w:p>
    <w:p w14:paraId="32A32BF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560" w:firstLineChars="200"/>
        <w:rPr>
          <w:rFonts w:hint="eastAsia" w:ascii="方正仿宋_GB2312" w:hAnsi="方正仿宋_GB2312" w:eastAsia="方正仿宋_GB2312" w:cs="方正仿宋_GB2312"/>
          <w:b w:val="0"/>
          <w:bCs w:val="0"/>
          <w:color w:val="000000"/>
          <w:kern w:val="0"/>
          <w:sz w:val="28"/>
          <w:szCs w:val="28"/>
          <w:lang w:val="en-US" w:eastAsia="zh-CN" w:bidi="ar"/>
        </w:rPr>
      </w:pPr>
      <w:r>
        <w:rPr>
          <w:rFonts w:hint="eastAsia" w:ascii="方正仿宋_GB2312" w:hAnsi="方正仿宋_GB2312" w:eastAsia="方正仿宋_GB2312" w:cs="方正仿宋_GB2312"/>
          <w:b w:val="0"/>
          <w:bCs w:val="0"/>
          <w:color w:val="000000"/>
          <w:kern w:val="0"/>
          <w:sz w:val="28"/>
          <w:szCs w:val="28"/>
          <w:lang w:val="en-US" w:eastAsia="zh-CN" w:bidi="ar"/>
        </w:rPr>
        <w:t>（4）伴手礼类：川药养生茶饮、药膳食材包、香囊等（需符合食品、药品监管要求）。</w:t>
      </w:r>
    </w:p>
    <w:p w14:paraId="58007E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方正仿宋_GB2312" w:hAnsi="方正仿宋_GB2312" w:eastAsia="方正仿宋_GB2312" w:cs="方正仿宋_GB2312"/>
          <w:b w:val="0"/>
          <w:bCs w:val="0"/>
          <w:color w:val="000000"/>
          <w:kern w:val="0"/>
          <w:sz w:val="28"/>
          <w:szCs w:val="28"/>
          <w:lang w:val="en-US" w:eastAsia="zh-CN" w:bidi="ar"/>
        </w:rPr>
      </w:pPr>
      <w:r>
        <w:rPr>
          <w:rFonts w:hint="eastAsia" w:ascii="方正仿宋_GB2312" w:hAnsi="方正仿宋_GB2312" w:eastAsia="方正仿宋_GB2312" w:cs="方正仿宋_GB2312"/>
          <w:b w:val="0"/>
          <w:bCs w:val="0"/>
          <w:color w:val="000000"/>
          <w:sz w:val="28"/>
          <w:szCs w:val="28"/>
          <w:lang w:val="en-US" w:eastAsia="zh-CN"/>
        </w:rPr>
        <w:t>3.</w:t>
      </w:r>
      <w:r>
        <w:rPr>
          <w:rFonts w:hint="eastAsia" w:ascii="方正仿宋_GB2312" w:hAnsi="方正仿宋_GB2312" w:eastAsia="方正仿宋_GB2312" w:cs="方正仿宋_GB2312"/>
          <w:b w:val="0"/>
          <w:bCs w:val="0"/>
          <w:color w:val="000000"/>
          <w:sz w:val="28"/>
          <w:szCs w:val="28"/>
        </w:rPr>
        <w:t>酒店康养服务合作</w:t>
      </w:r>
      <w:r>
        <w:rPr>
          <w:rFonts w:hint="eastAsia" w:ascii="方正仿宋_GB2312" w:hAnsi="方正仿宋_GB2312" w:eastAsia="方正仿宋_GB2312" w:cs="方正仿宋_GB2312"/>
          <w:b w:val="0"/>
          <w:bCs w:val="0"/>
          <w:color w:val="000000"/>
          <w:sz w:val="28"/>
          <w:szCs w:val="28"/>
          <w:lang w:val="en-US" w:eastAsia="zh-CN"/>
        </w:rPr>
        <w:t>:</w:t>
      </w:r>
      <w:r>
        <w:rPr>
          <w:rFonts w:hint="eastAsia" w:ascii="方正仿宋_GB2312" w:hAnsi="方正仿宋_GB2312" w:eastAsia="方正仿宋_GB2312" w:cs="方正仿宋_GB2312"/>
          <w:b w:val="0"/>
          <w:bCs w:val="0"/>
          <w:color w:val="000000"/>
          <w:kern w:val="0"/>
          <w:sz w:val="28"/>
          <w:szCs w:val="28"/>
          <w:lang w:val="en-US" w:eastAsia="zh-CN" w:bidi="ar"/>
        </w:rPr>
        <w:t>将“郑氏骨科”中医按摩、推拿、康复理疗等特色技法输出至酒店场景，打造 “住宿 + 康养” 差异化服务体验，提供合作模式设计、服务项目开发、品牌空间打造、引流与转化。</w:t>
      </w:r>
    </w:p>
    <w:p w14:paraId="68C103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2312" w:hAnsi="方正仿宋_GB2312" w:eastAsia="方正仿宋_GB2312" w:cs="方正仿宋_GB2312"/>
          <w:b/>
          <w:bCs/>
          <w:color w:val="000000"/>
          <w:kern w:val="0"/>
          <w:sz w:val="28"/>
          <w:szCs w:val="28"/>
          <w:lang w:val="en-US" w:eastAsia="zh-CN" w:bidi="ar"/>
        </w:rPr>
      </w:pPr>
      <w:r>
        <w:rPr>
          <w:rFonts w:hint="eastAsia" w:ascii="方正仿宋_GB2312" w:hAnsi="方正仿宋_GB2312" w:eastAsia="方正仿宋_GB2312" w:cs="方正仿宋_GB2312"/>
          <w:b/>
          <w:bCs/>
          <w:color w:val="000000"/>
          <w:kern w:val="0"/>
          <w:sz w:val="28"/>
          <w:szCs w:val="28"/>
          <w:lang w:val="en-US" w:eastAsia="zh-CN" w:bidi="ar"/>
        </w:rPr>
        <w:t>五、供应商综合能力要求</w:t>
      </w:r>
      <w:bookmarkStart w:id="0" w:name="_GoBack"/>
      <w:bookmarkEnd w:id="0"/>
    </w:p>
    <w:p w14:paraId="54A40157">
      <w:pPr>
        <w:numPr>
          <w:ilvl w:val="0"/>
          <w:numId w:val="0"/>
        </w:numPr>
        <w:ind w:firstLine="560" w:firstLineChars="200"/>
        <w:rPr>
          <w:rFonts w:hint="eastAsia" w:ascii="方正仿宋_GB2312" w:hAnsi="方正仿宋_GB2312" w:eastAsia="方正仿宋_GB2312" w:cs="方正仿宋_GB2312"/>
          <w:b w:val="0"/>
          <w:bCs w:val="0"/>
          <w:color w:val="000000"/>
          <w:kern w:val="0"/>
          <w:sz w:val="28"/>
          <w:szCs w:val="28"/>
          <w:lang w:val="en-US" w:eastAsia="zh-CN" w:bidi="ar"/>
        </w:rPr>
      </w:pPr>
      <w:r>
        <w:rPr>
          <w:rFonts w:hint="eastAsia" w:ascii="方正仿宋_GB2312" w:hAnsi="方正仿宋_GB2312" w:eastAsia="方正仿宋_GB2312" w:cs="方正仿宋_GB2312"/>
          <w:b w:val="0"/>
          <w:bCs w:val="0"/>
          <w:color w:val="000000"/>
          <w:kern w:val="0"/>
          <w:sz w:val="28"/>
          <w:szCs w:val="28"/>
          <w:lang w:val="en-US" w:eastAsia="zh-CN" w:bidi="ar"/>
        </w:rPr>
        <w:t>1.品牌策划能力（具备医疗 / 中医药品牌全案策划经验，有成功案例）。</w:t>
      </w:r>
    </w:p>
    <w:p w14:paraId="01A82453">
      <w:pPr>
        <w:numPr>
          <w:ilvl w:val="0"/>
          <w:numId w:val="0"/>
        </w:numPr>
        <w:ind w:firstLine="560" w:firstLineChars="200"/>
        <w:rPr>
          <w:rFonts w:hint="eastAsia" w:ascii="方正仿宋_GB2312" w:hAnsi="方正仿宋_GB2312" w:eastAsia="方正仿宋_GB2312" w:cs="方正仿宋_GB2312"/>
          <w:b w:val="0"/>
          <w:bCs w:val="0"/>
          <w:color w:val="000000"/>
          <w:kern w:val="0"/>
          <w:sz w:val="28"/>
          <w:szCs w:val="28"/>
          <w:lang w:val="en-US" w:eastAsia="zh-CN" w:bidi="ar"/>
        </w:rPr>
      </w:pPr>
      <w:r>
        <w:rPr>
          <w:rFonts w:hint="eastAsia" w:ascii="方正仿宋_GB2312" w:hAnsi="方正仿宋_GB2312" w:eastAsia="方正仿宋_GB2312" w:cs="方正仿宋_GB2312"/>
          <w:b w:val="0"/>
          <w:bCs w:val="0"/>
          <w:color w:val="000000"/>
          <w:kern w:val="0"/>
          <w:sz w:val="28"/>
          <w:szCs w:val="28"/>
          <w:lang w:val="en-US" w:eastAsia="zh-CN" w:bidi="ar"/>
        </w:rPr>
        <w:t>2.文旅资源整合能力（拥有区域文旅渠道、景区 / 酒店合作资源，具备文旅项目落地执行经验）。</w:t>
      </w:r>
    </w:p>
    <w:p w14:paraId="5E4E40BD">
      <w:pPr>
        <w:numPr>
          <w:ilvl w:val="0"/>
          <w:numId w:val="0"/>
        </w:numPr>
        <w:ind w:firstLine="560" w:firstLineChars="200"/>
        <w:rPr>
          <w:rFonts w:hint="eastAsia" w:ascii="方正仿宋_GB2312" w:hAnsi="方正仿宋_GB2312" w:eastAsia="方正仿宋_GB2312" w:cs="方正仿宋_GB2312"/>
          <w:b w:val="0"/>
          <w:bCs w:val="0"/>
          <w:color w:val="000000"/>
          <w:kern w:val="0"/>
          <w:sz w:val="28"/>
          <w:szCs w:val="28"/>
          <w:lang w:val="en-US" w:eastAsia="zh-CN" w:bidi="ar"/>
        </w:rPr>
      </w:pPr>
      <w:r>
        <w:rPr>
          <w:rFonts w:hint="eastAsia" w:ascii="方正仿宋_GB2312" w:hAnsi="方正仿宋_GB2312" w:eastAsia="方正仿宋_GB2312" w:cs="方正仿宋_GB2312"/>
          <w:b w:val="0"/>
          <w:bCs w:val="0"/>
          <w:color w:val="000000"/>
          <w:kern w:val="0"/>
          <w:sz w:val="28"/>
          <w:szCs w:val="28"/>
          <w:lang w:val="en-US" w:eastAsia="zh-CN" w:bidi="ar"/>
        </w:rPr>
        <w:t>3.文创开发能力（具备文创产品从策划、设计到供应链对接的全链路能力）。</w:t>
      </w:r>
    </w:p>
    <w:p w14:paraId="65EFCD5D">
      <w:pPr>
        <w:numPr>
          <w:ilvl w:val="0"/>
          <w:numId w:val="0"/>
        </w:numPr>
        <w:ind w:firstLine="560" w:firstLineChars="200"/>
        <w:rPr>
          <w:rFonts w:hint="eastAsia" w:ascii="方正仿宋_GB2312" w:hAnsi="方正仿宋_GB2312" w:eastAsia="方正仿宋_GB2312" w:cs="方正仿宋_GB2312"/>
          <w:b w:val="0"/>
          <w:bCs w:val="0"/>
          <w:color w:val="000000"/>
          <w:kern w:val="0"/>
          <w:sz w:val="28"/>
          <w:szCs w:val="28"/>
          <w:lang w:val="en-US" w:eastAsia="zh-CN" w:bidi="ar"/>
        </w:rPr>
      </w:pPr>
      <w:r>
        <w:rPr>
          <w:rFonts w:hint="eastAsia" w:ascii="方正仿宋_GB2312" w:hAnsi="方正仿宋_GB2312" w:eastAsia="方正仿宋_GB2312" w:cs="方正仿宋_GB2312"/>
          <w:b w:val="0"/>
          <w:bCs w:val="0"/>
          <w:color w:val="000000"/>
          <w:kern w:val="0"/>
          <w:sz w:val="28"/>
          <w:szCs w:val="28"/>
          <w:lang w:val="en-US" w:eastAsia="zh-CN" w:bidi="ar"/>
        </w:rPr>
        <w:t>4.合规经营能力（所有合作项目须符合医疗广告、中医药服务、食品药品等相关法律法规要求）。</w:t>
      </w:r>
    </w:p>
    <w:p w14:paraId="4D2BDF5F">
      <w:pPr>
        <w:ind w:firstLine="562" w:firstLineChars="200"/>
        <w:rPr>
          <w:rFonts w:hint="eastAsia" w:ascii="方正仿宋_GB2312" w:hAnsi="方正仿宋_GB2312" w:eastAsia="方正仿宋_GB2312" w:cs="方正仿宋_GB2312"/>
          <w:b/>
          <w:bCs/>
          <w:color w:val="000000"/>
          <w:sz w:val="36"/>
          <w:szCs w:val="36"/>
          <w:lang w:val="en-US" w:eastAsia="zh-CN"/>
        </w:rPr>
      </w:pPr>
      <w:r>
        <w:rPr>
          <w:rFonts w:hint="eastAsia" w:ascii="方正仿宋_GB2312" w:hAnsi="方正仿宋_GB2312" w:eastAsia="方正仿宋_GB2312" w:cs="方正仿宋_GB2312"/>
          <w:b/>
          <w:bCs/>
          <w:sz w:val="28"/>
          <w:szCs w:val="28"/>
        </w:rPr>
        <w:t>上述为我部门初步想法，供应商可在满足需求基础上，结合自身优势对服务内容提出细化建议或创新思路。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4CA2F8E-10A5-4DBC-AF48-E534695324D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方正仿宋_GBK">
    <w:panose1 w:val="02000000000000000000"/>
    <w:charset w:val="86"/>
    <w:family w:val="auto"/>
    <w:pitch w:val="default"/>
    <w:sig w:usb0="A00002BF" w:usb1="38CF7CFA" w:usb2="00082016" w:usb3="00000000" w:csb0="00040001" w:csb1="00000000"/>
    <w:embedRegular r:id="rId2" w:fontKey="{2596C1B1-AE80-4122-A17D-E59432B3A1E5}"/>
  </w:font>
  <w:font w:name="方正小标宋简体">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3" w:fontKey="{C9FFD90D-4BB8-476E-9BAA-539F5E01D58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E24"/>
    <w:rsid w:val="00085F7A"/>
    <w:rsid w:val="000D68D3"/>
    <w:rsid w:val="000D6B5C"/>
    <w:rsid w:val="001A3EBF"/>
    <w:rsid w:val="00431E24"/>
    <w:rsid w:val="0045056E"/>
    <w:rsid w:val="005C20C4"/>
    <w:rsid w:val="00833683"/>
    <w:rsid w:val="00C70BCE"/>
    <w:rsid w:val="00FF04F0"/>
    <w:rsid w:val="0A3A36E4"/>
    <w:rsid w:val="0B446AEB"/>
    <w:rsid w:val="1E5D05ED"/>
    <w:rsid w:val="1FD77AD6"/>
    <w:rsid w:val="20B744EA"/>
    <w:rsid w:val="375C0B95"/>
    <w:rsid w:val="381F1BC2"/>
    <w:rsid w:val="4305166D"/>
    <w:rsid w:val="560C27F3"/>
    <w:rsid w:val="59A120F3"/>
    <w:rsid w:val="5BAF1E10"/>
    <w:rsid w:val="5D607B37"/>
    <w:rsid w:val="6718359D"/>
    <w:rsid w:val="679F2254"/>
    <w:rsid w:val="71FF7CB0"/>
    <w:rsid w:val="7B4C2D20"/>
    <w:rsid w:val="C777B3AB"/>
    <w:rsid w:val="EEE9A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Body Text"/>
    <w:basedOn w:val="1"/>
    <w:semiHidden/>
    <w:qFormat/>
    <w:uiPriority w:val="0"/>
    <w:rPr>
      <w:rFonts w:ascii="宋体" w:hAnsi="宋体" w:eastAsia="宋体" w:cs="宋体"/>
      <w:sz w:val="28"/>
      <w:szCs w:val="28"/>
      <w:lang w:val="en-US" w:eastAsia="en-US" w:bidi="ar-SA"/>
    </w:rPr>
  </w:style>
  <w:style w:type="paragraph" w:styleId="7">
    <w:name w:val="footer"/>
    <w:basedOn w:val="1"/>
    <w:link w:val="15"/>
    <w:semiHidden/>
    <w:unhideWhenUsed/>
    <w:qFormat/>
    <w:uiPriority w:val="99"/>
    <w:pPr>
      <w:tabs>
        <w:tab w:val="center" w:pos="4153"/>
        <w:tab w:val="right" w:pos="8306"/>
      </w:tabs>
      <w:snapToGrid w:val="0"/>
      <w:jc w:val="left"/>
    </w:pPr>
    <w:rPr>
      <w:sz w:val="18"/>
      <w:szCs w:val="18"/>
    </w:rPr>
  </w:style>
  <w:style w:type="paragraph" w:styleId="8">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3">
    <w:name w:val="List Paragraph"/>
    <w:basedOn w:val="1"/>
    <w:qFormat/>
    <w:uiPriority w:val="34"/>
    <w:pPr>
      <w:ind w:firstLine="420" w:firstLineChars="200"/>
    </w:pPr>
  </w:style>
  <w:style w:type="character" w:customStyle="1" w:styleId="14">
    <w:name w:val="页眉 Char"/>
    <w:basedOn w:val="12"/>
    <w:link w:val="8"/>
    <w:semiHidden/>
    <w:qFormat/>
    <w:uiPriority w:val="99"/>
    <w:rPr>
      <w:sz w:val="18"/>
      <w:szCs w:val="18"/>
    </w:rPr>
  </w:style>
  <w:style w:type="character" w:customStyle="1" w:styleId="15">
    <w:name w:val="页脚 Char"/>
    <w:basedOn w:val="12"/>
    <w:link w:val="7"/>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7e114596-ab94-45b1-bcaf-fa53f978a8c0</errorID>
      <errorWord>:</errorWord>
      <group>L1_Format</group>
      <groupName>格式问题</groupName>
      <ability>L2_HalfPunc</ability>
      <abilityName>全半角检查</abilityName>
      <candidateList>
        <item>：</item>
      </candidateList>
      <explain>文本全半角错误。</explain>
      <paraID>318AB5E4</paraID>
      <start>6</start>
      <end>7</end>
      <status>modified</status>
      <modifiedWord>：</modifiedWord>
      <trackRevisions>false</trackRevisions>
    </reviewItem>
    <reviewItem>
      <errorID>06fc68fe-91ed-4acb-b320-16277d92db55</errorID>
      <errorWord>.</errorWord>
      <group>L1_Format</group>
      <groupName>格式问题</groupName>
      <ability>L2_HalfPunc</ability>
      <abilityName>全半角检查</abilityName>
      <candidateList>
        <item>。</item>
      </candidateList>
      <explain>文本全半角错误。</explain>
      <paraID>1DCB5691</paraID>
      <start>1</start>
      <end>2</end>
      <status>modified</status>
      <modifiedWord>。</modifiedWord>
      <trackRevisions>false</trackRevisions>
    </reviewItem>
    <reviewItem>
      <errorID>e2fca5ce-6c27-42b8-8b30-e7de80f5864e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30223A0E</paraID>
      <start>0</start>
      <end>2</end>
      <status>modified</status>
      <modifiedWord>1.</modifiedWord>
      <trackRevisions>false</trackRevisions>
    </reviewItem>
    <reviewItem>
      <errorID>9c4d2e3a-ea6f-4133-aff0-4ed7048984bd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2429EFD9</paraID>
      <start>0</start>
      <end>2</end>
      <status>modified</status>
      <modifiedWord>2.</modifiedWord>
      <trackRevisions>false</trackRevisions>
    </reviewItem>
    <reviewItem>
      <errorID>1e71f378-5371-46b0-b3b1-113a5b6657da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C18FA5E</paraID>
      <start>0</start>
      <end>2</end>
      <status>modified</status>
      <modifiedWord>3.</modifiedWord>
      <trackRevisions>false</trackRevisions>
    </reviewItem>
    <reviewItem>
      <errorID>4d74e659-48e7-4e4a-91dc-65e35c8ad461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5223E0B8</paraID>
      <start>0</start>
      <end>2</end>
      <status>modified</status>
      <modifiedWord>4.</modifiedWord>
      <trackRevisions>false</trackRevisions>
    </reviewItem>
  </reviewItems>
  <config/>
</contractReview>
</file>

<file path=customXml/itemProps1.xml><?xml version="1.0" encoding="utf-8"?>
<ds:datastoreItem xmlns:ds="http://schemas.openxmlformats.org/officeDocument/2006/customXml" ds:itemID="{1932d788-7a4a-4036-bf3b-2f29c7af5a45}">
  <ds:schemaRefs/>
</ds:datastoreItem>
</file>

<file path=docProps/app.xml><?xml version="1.0" encoding="utf-8"?>
<Properties xmlns="http://schemas.openxmlformats.org/officeDocument/2006/extended-properties" xmlns:vt="http://schemas.openxmlformats.org/officeDocument/2006/docPropsVTypes">
  <Template>Normal</Template>
  <Pages>5</Pages>
  <Words>1077</Words>
  <Characters>1089</Characters>
  <Lines>13</Lines>
  <Paragraphs>3</Paragraphs>
  <TotalTime>6</TotalTime>
  <ScaleCrop>false</ScaleCrop>
  <LinksUpToDate>false</LinksUpToDate>
  <CharactersWithSpaces>1097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2025-05-07T09:39:00Z</dcterms:created>
  <dc:creator>Administrator</dc:creator>
  <cp:lastModifiedBy>Huayra</cp:lastModifiedBy>
  <cp:lastPrinted>2026-08-19T06:25:03Z</cp:lastPrinted>
  <dcterms:modified xsi:type="dcterms:W3CDTF">2026-08-19T08:21:47Z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FC6E6F4AB9124FC790CF9641C753D1A2_13</vt:lpwstr>
  </property>
  <property fmtid="{D5CDD505-2E9C-101B-9397-08002B2CF9AE}" pid="4" name="KSOTemplateDocerSaveRecord">
    <vt:lpwstr>eyJoZGlkIjoiMzc2Njk5ZjQ4ZWM5YTg1N2NiMTNhYWUxODUyNTU5MmIiLCJ1c2VySWQiOiIzMjAxMjYyNDkifQ==</vt:lpwstr>
  </property>
</Properties>
</file>