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7A156">
      <w:pPr>
        <w:spacing w:after="0" w:line="240" w:lineRule="auto"/>
        <w:jc w:val="center"/>
        <w:rPr>
          <w:rFonts w:hint="eastAsia" w:ascii="仿宋" w:hAnsi="仿宋" w:eastAsia="仿宋"/>
          <w:b/>
          <w:sz w:val="56"/>
          <w:szCs w:val="21"/>
          <w:lang w:val="en-US" w:eastAsia="zh-CN"/>
        </w:rPr>
      </w:pPr>
      <w:bookmarkStart w:id="0" w:name="PO_项目名称_10"/>
      <w:r>
        <w:rPr>
          <w:rFonts w:hint="eastAsia" w:ascii="仿宋" w:hAnsi="仿宋" w:eastAsia="仿宋"/>
          <w:b/>
          <w:sz w:val="56"/>
          <w:szCs w:val="21"/>
        </w:rPr>
        <w:t>四川省骨科医院</w:t>
      </w:r>
      <w:r>
        <w:rPr>
          <w:rFonts w:hint="eastAsia" w:ascii="仿宋" w:hAnsi="仿宋" w:eastAsia="仿宋"/>
          <w:b/>
          <w:sz w:val="56"/>
          <w:szCs w:val="21"/>
          <w:lang w:val="en-US" w:eastAsia="zh-CN"/>
        </w:rPr>
        <w:t>2025年第七次</w:t>
      </w:r>
    </w:p>
    <w:p w14:paraId="4512BB26">
      <w:pPr>
        <w:spacing w:after="0" w:line="240" w:lineRule="auto"/>
        <w:jc w:val="center"/>
        <w:rPr>
          <w:rFonts w:hint="default" w:ascii="仿宋" w:hAnsi="仿宋" w:eastAsia="仿宋"/>
          <w:b/>
          <w:sz w:val="56"/>
          <w:szCs w:val="21"/>
          <w:lang w:val="en-US" w:eastAsia="zh-CN"/>
        </w:rPr>
      </w:pPr>
      <w:r>
        <w:rPr>
          <w:rFonts w:hint="eastAsia" w:ascii="仿宋" w:hAnsi="仿宋" w:eastAsia="仿宋"/>
          <w:b/>
          <w:sz w:val="56"/>
          <w:szCs w:val="21"/>
        </w:rPr>
        <w:t>医用耗材遴选采购项目</w:t>
      </w:r>
      <w:bookmarkEnd w:id="0"/>
    </w:p>
    <w:p w14:paraId="1FF0230B">
      <w:pPr>
        <w:spacing w:after="0" w:line="240" w:lineRule="auto"/>
        <w:rPr>
          <w:rFonts w:ascii="仿宋" w:hAnsi="仿宋" w:eastAsia="仿宋"/>
          <w:b/>
          <w:sz w:val="56"/>
          <w:szCs w:val="21"/>
        </w:rPr>
      </w:pPr>
    </w:p>
    <w:p w14:paraId="6E5C0377">
      <w:pPr>
        <w:spacing w:after="0" w:line="240" w:lineRule="auto"/>
        <w:jc w:val="center"/>
        <w:rPr>
          <w:rFonts w:ascii="仿宋" w:hAnsi="仿宋" w:eastAsia="仿宋"/>
          <w:b/>
          <w:sz w:val="56"/>
          <w:szCs w:val="21"/>
        </w:rPr>
      </w:pPr>
      <w:r>
        <w:rPr>
          <w:rFonts w:hint="eastAsia" w:ascii="仿宋" w:hAnsi="仿宋" w:eastAsia="仿宋"/>
          <w:b/>
          <w:sz w:val="56"/>
          <w:szCs w:val="21"/>
        </w:rPr>
        <w:t>遴</w:t>
      </w:r>
    </w:p>
    <w:p w14:paraId="42444201">
      <w:pPr>
        <w:spacing w:after="0" w:line="240" w:lineRule="auto"/>
        <w:jc w:val="center"/>
        <w:rPr>
          <w:rFonts w:ascii="仿宋" w:hAnsi="仿宋" w:eastAsia="仿宋"/>
          <w:b/>
          <w:sz w:val="56"/>
          <w:szCs w:val="21"/>
        </w:rPr>
      </w:pPr>
      <w:r>
        <w:rPr>
          <w:rFonts w:hint="eastAsia" w:ascii="仿宋" w:hAnsi="仿宋" w:eastAsia="仿宋"/>
          <w:b/>
          <w:sz w:val="56"/>
          <w:szCs w:val="21"/>
        </w:rPr>
        <w:t>选</w:t>
      </w:r>
    </w:p>
    <w:p w14:paraId="31E9EDE4">
      <w:pPr>
        <w:spacing w:after="0" w:line="240" w:lineRule="auto"/>
        <w:jc w:val="center"/>
        <w:rPr>
          <w:rFonts w:ascii="仿宋" w:hAnsi="仿宋" w:eastAsia="仿宋"/>
          <w:b/>
          <w:sz w:val="56"/>
          <w:szCs w:val="21"/>
        </w:rPr>
      </w:pPr>
      <w:r>
        <w:rPr>
          <w:rFonts w:hint="eastAsia" w:ascii="仿宋" w:hAnsi="仿宋" w:eastAsia="仿宋"/>
          <w:b/>
          <w:sz w:val="56"/>
          <w:szCs w:val="21"/>
        </w:rPr>
        <w:t>评</w:t>
      </w:r>
    </w:p>
    <w:p w14:paraId="530841DA">
      <w:pPr>
        <w:spacing w:after="0" w:line="240" w:lineRule="auto"/>
        <w:jc w:val="center"/>
        <w:rPr>
          <w:rFonts w:ascii="仿宋" w:hAnsi="仿宋" w:eastAsia="仿宋"/>
          <w:b/>
          <w:sz w:val="56"/>
          <w:szCs w:val="21"/>
        </w:rPr>
      </w:pPr>
      <w:r>
        <w:rPr>
          <w:rFonts w:hint="eastAsia" w:ascii="仿宋" w:hAnsi="仿宋" w:eastAsia="仿宋"/>
          <w:b/>
          <w:sz w:val="56"/>
          <w:szCs w:val="21"/>
        </w:rPr>
        <w:t>议</w:t>
      </w:r>
    </w:p>
    <w:p w14:paraId="27195659">
      <w:pPr>
        <w:spacing w:after="0" w:line="240" w:lineRule="auto"/>
        <w:jc w:val="center"/>
        <w:rPr>
          <w:rFonts w:ascii="仿宋" w:hAnsi="仿宋" w:eastAsia="仿宋"/>
          <w:b/>
          <w:sz w:val="56"/>
          <w:szCs w:val="21"/>
        </w:rPr>
      </w:pPr>
      <w:r>
        <w:rPr>
          <w:rFonts w:hint="eastAsia" w:ascii="仿宋" w:hAnsi="仿宋" w:eastAsia="仿宋"/>
          <w:b/>
          <w:sz w:val="56"/>
          <w:szCs w:val="21"/>
        </w:rPr>
        <w:t>文</w:t>
      </w:r>
    </w:p>
    <w:p w14:paraId="3F8AF204">
      <w:pPr>
        <w:spacing w:after="0" w:line="240" w:lineRule="auto"/>
        <w:jc w:val="center"/>
        <w:rPr>
          <w:rFonts w:ascii="仿宋" w:hAnsi="仿宋" w:eastAsia="仿宋"/>
          <w:b/>
          <w:sz w:val="56"/>
          <w:szCs w:val="21"/>
        </w:rPr>
      </w:pPr>
      <w:r>
        <w:rPr>
          <w:rFonts w:hint="eastAsia" w:ascii="仿宋" w:hAnsi="仿宋" w:eastAsia="仿宋"/>
          <w:b/>
          <w:sz w:val="56"/>
          <w:szCs w:val="21"/>
        </w:rPr>
        <w:t>件</w:t>
      </w:r>
    </w:p>
    <w:p w14:paraId="17716B8C">
      <w:pPr>
        <w:spacing w:after="0" w:line="240" w:lineRule="auto"/>
        <w:rPr>
          <w:rFonts w:ascii="仿宋" w:hAnsi="仿宋" w:eastAsia="仿宋"/>
          <w:b/>
          <w:sz w:val="56"/>
          <w:szCs w:val="21"/>
        </w:rPr>
      </w:pPr>
    </w:p>
    <w:p w14:paraId="2EDCA898">
      <w:pPr>
        <w:spacing w:after="0" w:line="240" w:lineRule="auto"/>
        <w:jc w:val="center"/>
        <w:rPr>
          <w:rFonts w:ascii="仿宋" w:hAnsi="仿宋" w:eastAsia="仿宋" w:cs="宋体"/>
          <w:b/>
          <w:sz w:val="56"/>
          <w:szCs w:val="21"/>
        </w:rPr>
      </w:pPr>
      <w:bookmarkStart w:id="1" w:name="PO_采购人_1"/>
      <w:r>
        <w:rPr>
          <w:rFonts w:hint="eastAsia" w:ascii="仿宋" w:hAnsi="仿宋" w:eastAsia="仿宋" w:cs="宋体"/>
          <w:b/>
          <w:sz w:val="56"/>
          <w:szCs w:val="21"/>
        </w:rPr>
        <w:t>四川省骨科医院</w:t>
      </w:r>
      <w:bookmarkEnd w:id="1"/>
    </w:p>
    <w:p w14:paraId="2C3E1B37">
      <w:pPr>
        <w:spacing w:after="0" w:line="240" w:lineRule="auto"/>
        <w:jc w:val="center"/>
        <w:rPr>
          <w:rFonts w:ascii="仿宋" w:hAnsi="仿宋" w:eastAsia="仿宋"/>
          <w:b/>
          <w:sz w:val="44"/>
          <w:szCs w:val="21"/>
        </w:rPr>
        <w:sectPr>
          <w:headerReference r:id="rId5" w:type="default"/>
          <w:footerReference r:id="rId6" w:type="default"/>
          <w:footerReference r:id="rId7" w:type="even"/>
          <w:pgSz w:w="11907" w:h="16840"/>
          <w:pgMar w:top="1418" w:right="1514" w:bottom="1418" w:left="1985" w:header="851" w:footer="992" w:gutter="0"/>
          <w:pgNumType w:start="1"/>
          <w:cols w:space="720" w:num="1"/>
          <w:titlePg/>
          <w:docGrid w:linePitch="312" w:charSpace="0"/>
        </w:sectPr>
      </w:pPr>
      <w:r>
        <w:rPr>
          <w:rFonts w:hint="eastAsia" w:ascii="仿宋" w:hAnsi="仿宋" w:eastAsia="仿宋" w:cs="宋体"/>
          <w:b/>
          <w:sz w:val="56"/>
          <w:szCs w:val="21"/>
          <w:lang w:val="zh-CN"/>
        </w:rPr>
        <w:t>20</w:t>
      </w:r>
      <w:r>
        <w:rPr>
          <w:rFonts w:hint="eastAsia" w:ascii="仿宋" w:hAnsi="仿宋" w:eastAsia="仿宋" w:cs="宋体"/>
          <w:b/>
          <w:sz w:val="56"/>
          <w:szCs w:val="21"/>
          <w:lang w:val="en-US" w:eastAsia="zh-CN"/>
        </w:rPr>
        <w:t>25</w:t>
      </w:r>
      <w:r>
        <w:rPr>
          <w:rFonts w:hint="eastAsia" w:ascii="仿宋" w:hAnsi="仿宋" w:eastAsia="仿宋" w:cs="宋体"/>
          <w:b/>
          <w:sz w:val="56"/>
          <w:szCs w:val="21"/>
          <w:lang w:val="zh-CN"/>
        </w:rPr>
        <w:t>年</w:t>
      </w:r>
      <w:r>
        <w:rPr>
          <w:rFonts w:hint="eastAsia" w:ascii="仿宋" w:hAnsi="仿宋" w:eastAsia="仿宋" w:cs="宋体"/>
          <w:b/>
          <w:sz w:val="56"/>
          <w:szCs w:val="21"/>
          <w:lang w:val="en-US" w:eastAsia="zh-CN"/>
        </w:rPr>
        <w:t>11</w:t>
      </w:r>
      <w:r>
        <w:rPr>
          <w:rFonts w:hint="eastAsia" w:ascii="仿宋" w:hAnsi="仿宋" w:eastAsia="仿宋" w:cs="宋体"/>
          <w:b/>
          <w:sz w:val="56"/>
          <w:szCs w:val="21"/>
          <w:lang w:val="zh-CN"/>
        </w:rPr>
        <w:t>月</w:t>
      </w:r>
    </w:p>
    <w:p w14:paraId="5BA26E5E">
      <w:pPr>
        <w:spacing w:after="0" w:line="600" w:lineRule="exact"/>
        <w:jc w:val="center"/>
        <w:rPr>
          <w:rFonts w:ascii="仿宋" w:hAnsi="仿宋" w:eastAsia="仿宋"/>
          <w:b/>
          <w:bCs/>
          <w:sz w:val="22"/>
          <w:szCs w:val="21"/>
        </w:rPr>
      </w:pPr>
      <w:bookmarkStart w:id="2" w:name="_Hlt101233737"/>
      <w:bookmarkEnd w:id="2"/>
      <w:bookmarkStart w:id="3" w:name="_Hlt101843627"/>
      <w:bookmarkEnd w:id="3"/>
      <w:r>
        <w:rPr>
          <w:rFonts w:hint="eastAsia" w:ascii="仿宋" w:hAnsi="仿宋" w:eastAsia="仿宋"/>
          <w:b/>
          <w:bCs/>
          <w:sz w:val="22"/>
          <w:szCs w:val="21"/>
        </w:rPr>
        <w:t>目    录</w:t>
      </w:r>
    </w:p>
    <w:p w14:paraId="239F4666">
      <w:pPr>
        <w:spacing w:after="0" w:line="600" w:lineRule="exact"/>
        <w:jc w:val="center"/>
        <w:rPr>
          <w:rFonts w:ascii="仿宋" w:hAnsi="仿宋" w:eastAsia="仿宋"/>
          <w:b/>
          <w:bCs/>
          <w:sz w:val="22"/>
          <w:szCs w:val="21"/>
        </w:rPr>
      </w:pPr>
    </w:p>
    <w:p w14:paraId="5CA453E1">
      <w:pPr>
        <w:pStyle w:val="17"/>
        <w:tabs>
          <w:tab w:val="right" w:leader="dot" w:pos="8959"/>
        </w:tabs>
      </w:pPr>
      <w:r>
        <w:rPr>
          <w:rFonts w:hint="eastAsia" w:ascii="仿宋" w:hAnsi="仿宋" w:eastAsia="仿宋" w:cs="宋体"/>
          <w:sz w:val="22"/>
          <w:szCs w:val="21"/>
        </w:rPr>
        <w:fldChar w:fldCharType="begin"/>
      </w:r>
      <w:r>
        <w:rPr>
          <w:rFonts w:hint="eastAsia" w:ascii="仿宋" w:hAnsi="仿宋" w:eastAsia="仿宋" w:cs="宋体"/>
          <w:sz w:val="22"/>
          <w:szCs w:val="21"/>
        </w:rPr>
        <w:instrText xml:space="preserve">TOC \o "1-1" \h \u </w:instrText>
      </w:r>
      <w:r>
        <w:rPr>
          <w:rFonts w:hint="eastAsia" w:ascii="仿宋" w:hAnsi="仿宋" w:eastAsia="仿宋" w:cs="宋体"/>
          <w:sz w:val="22"/>
          <w:szCs w:val="21"/>
        </w:rPr>
        <w:fldChar w:fldCharType="separate"/>
      </w:r>
      <w:r>
        <w:rPr>
          <w:rFonts w:hint="eastAsia" w:ascii="仿宋" w:hAnsi="仿宋" w:eastAsia="仿宋" w:cs="宋体"/>
          <w:szCs w:val="21"/>
        </w:rPr>
        <w:fldChar w:fldCharType="begin"/>
      </w:r>
      <w:r>
        <w:rPr>
          <w:rFonts w:hint="eastAsia" w:ascii="仿宋" w:hAnsi="仿宋" w:eastAsia="仿宋" w:cs="宋体"/>
          <w:szCs w:val="21"/>
        </w:rPr>
        <w:instrText xml:space="preserve"> HYPERLINK \l _Toc22410 </w:instrText>
      </w:r>
      <w:r>
        <w:rPr>
          <w:rFonts w:hint="eastAsia" w:ascii="仿宋" w:hAnsi="仿宋" w:eastAsia="仿宋" w:cs="宋体"/>
          <w:szCs w:val="21"/>
        </w:rPr>
        <w:fldChar w:fldCharType="separate"/>
      </w:r>
      <w:r>
        <w:rPr>
          <w:rFonts w:hint="eastAsia" w:ascii="仿宋" w:hAnsi="仿宋" w:eastAsia="仿宋"/>
          <w:szCs w:val="21"/>
        </w:rPr>
        <w:t>第一章  遴选邀请</w:t>
      </w:r>
      <w:r>
        <w:tab/>
      </w:r>
      <w:r>
        <w:fldChar w:fldCharType="begin"/>
      </w:r>
      <w:r>
        <w:instrText xml:space="preserve"> PAGEREF _Toc22410 \h </w:instrText>
      </w:r>
      <w:r>
        <w:fldChar w:fldCharType="separate"/>
      </w:r>
      <w:r>
        <w:t>3</w:t>
      </w:r>
      <w:r>
        <w:fldChar w:fldCharType="end"/>
      </w:r>
      <w:r>
        <w:rPr>
          <w:rFonts w:hint="eastAsia" w:ascii="仿宋" w:hAnsi="仿宋" w:eastAsia="仿宋" w:cs="宋体"/>
          <w:szCs w:val="21"/>
        </w:rPr>
        <w:fldChar w:fldCharType="end"/>
      </w:r>
    </w:p>
    <w:p w14:paraId="164235B8">
      <w:pPr>
        <w:pStyle w:val="17"/>
        <w:tabs>
          <w:tab w:val="right" w:leader="dot" w:pos="8959"/>
        </w:tabs>
      </w:pPr>
      <w:r>
        <w:rPr>
          <w:rFonts w:hint="eastAsia" w:ascii="仿宋" w:hAnsi="仿宋" w:eastAsia="仿宋" w:cs="宋体"/>
          <w:szCs w:val="21"/>
        </w:rPr>
        <w:fldChar w:fldCharType="begin"/>
      </w:r>
      <w:r>
        <w:rPr>
          <w:rFonts w:hint="eastAsia" w:ascii="仿宋" w:hAnsi="仿宋" w:eastAsia="仿宋" w:cs="宋体"/>
          <w:szCs w:val="21"/>
        </w:rPr>
        <w:instrText xml:space="preserve"> HYPERLINK \l _Toc30848 </w:instrText>
      </w:r>
      <w:r>
        <w:rPr>
          <w:rFonts w:hint="eastAsia" w:ascii="仿宋" w:hAnsi="仿宋" w:eastAsia="仿宋" w:cs="宋体"/>
          <w:szCs w:val="21"/>
        </w:rPr>
        <w:fldChar w:fldCharType="separate"/>
      </w:r>
      <w:r>
        <w:rPr>
          <w:rFonts w:hint="eastAsia" w:ascii="仿宋" w:hAnsi="仿宋" w:eastAsia="仿宋"/>
          <w:szCs w:val="21"/>
        </w:rPr>
        <w:t>第二章  供应商须知</w:t>
      </w:r>
      <w:r>
        <w:tab/>
      </w:r>
      <w:r>
        <w:fldChar w:fldCharType="begin"/>
      </w:r>
      <w:r>
        <w:instrText xml:space="preserve"> PAGEREF _Toc30848 \h </w:instrText>
      </w:r>
      <w:r>
        <w:fldChar w:fldCharType="separate"/>
      </w:r>
      <w:r>
        <w:t>4</w:t>
      </w:r>
      <w:r>
        <w:fldChar w:fldCharType="end"/>
      </w:r>
      <w:r>
        <w:rPr>
          <w:rFonts w:hint="eastAsia" w:ascii="仿宋" w:hAnsi="仿宋" w:eastAsia="仿宋" w:cs="宋体"/>
          <w:szCs w:val="21"/>
        </w:rPr>
        <w:fldChar w:fldCharType="end"/>
      </w:r>
    </w:p>
    <w:p w14:paraId="47F69A72">
      <w:pPr>
        <w:pStyle w:val="17"/>
        <w:tabs>
          <w:tab w:val="right" w:leader="dot" w:pos="8959"/>
        </w:tabs>
      </w:pPr>
      <w:r>
        <w:rPr>
          <w:rFonts w:hint="eastAsia" w:ascii="仿宋" w:hAnsi="仿宋" w:eastAsia="仿宋" w:cs="宋体"/>
          <w:szCs w:val="21"/>
        </w:rPr>
        <w:fldChar w:fldCharType="begin"/>
      </w:r>
      <w:r>
        <w:rPr>
          <w:rFonts w:hint="eastAsia" w:ascii="仿宋" w:hAnsi="仿宋" w:eastAsia="仿宋" w:cs="宋体"/>
          <w:szCs w:val="21"/>
        </w:rPr>
        <w:instrText xml:space="preserve"> HYPERLINK \l _Toc7537 </w:instrText>
      </w:r>
      <w:r>
        <w:rPr>
          <w:rFonts w:hint="eastAsia" w:ascii="仿宋" w:hAnsi="仿宋" w:eastAsia="仿宋" w:cs="宋体"/>
          <w:szCs w:val="21"/>
        </w:rPr>
        <w:fldChar w:fldCharType="separate"/>
      </w:r>
      <w:r>
        <w:rPr>
          <w:rFonts w:hint="eastAsia" w:ascii="仿宋" w:hAnsi="仿宋" w:eastAsia="仿宋"/>
          <w:szCs w:val="21"/>
        </w:rPr>
        <w:t>第三章  遴选评议文件格式</w:t>
      </w:r>
      <w:r>
        <w:tab/>
      </w:r>
      <w:r>
        <w:fldChar w:fldCharType="begin"/>
      </w:r>
      <w:r>
        <w:instrText xml:space="preserve"> PAGEREF _Toc7537 \h </w:instrText>
      </w:r>
      <w:r>
        <w:fldChar w:fldCharType="separate"/>
      </w:r>
      <w:r>
        <w:t>12</w:t>
      </w:r>
      <w:r>
        <w:fldChar w:fldCharType="end"/>
      </w:r>
      <w:r>
        <w:rPr>
          <w:rFonts w:hint="eastAsia" w:ascii="仿宋" w:hAnsi="仿宋" w:eastAsia="仿宋" w:cs="宋体"/>
          <w:szCs w:val="21"/>
        </w:rPr>
        <w:fldChar w:fldCharType="end"/>
      </w:r>
    </w:p>
    <w:p w14:paraId="23826F95">
      <w:pPr>
        <w:pStyle w:val="17"/>
        <w:tabs>
          <w:tab w:val="right" w:leader="dot" w:pos="8959"/>
        </w:tabs>
      </w:pPr>
      <w:r>
        <w:rPr>
          <w:rFonts w:hint="eastAsia" w:ascii="仿宋" w:hAnsi="仿宋" w:eastAsia="仿宋" w:cs="宋体"/>
          <w:szCs w:val="21"/>
        </w:rPr>
        <w:fldChar w:fldCharType="begin"/>
      </w:r>
      <w:r>
        <w:rPr>
          <w:rFonts w:hint="eastAsia" w:ascii="仿宋" w:hAnsi="仿宋" w:eastAsia="仿宋" w:cs="宋体"/>
          <w:szCs w:val="21"/>
        </w:rPr>
        <w:instrText xml:space="preserve"> HYPERLINK \l _Toc27729 </w:instrText>
      </w:r>
      <w:r>
        <w:rPr>
          <w:rFonts w:hint="eastAsia" w:ascii="仿宋" w:hAnsi="仿宋" w:eastAsia="仿宋" w:cs="宋体"/>
          <w:szCs w:val="21"/>
        </w:rPr>
        <w:fldChar w:fldCharType="separate"/>
      </w:r>
      <w:r>
        <w:rPr>
          <w:rFonts w:hint="eastAsia" w:ascii="仿宋" w:hAnsi="仿宋" w:eastAsia="仿宋"/>
          <w:szCs w:val="21"/>
        </w:rPr>
        <w:t>第</w:t>
      </w:r>
      <w:r>
        <w:rPr>
          <w:rFonts w:hint="eastAsia" w:ascii="仿宋" w:hAnsi="仿宋" w:eastAsia="仿宋"/>
          <w:szCs w:val="21"/>
          <w:lang w:eastAsia="zh-CN"/>
        </w:rPr>
        <w:t>四</w:t>
      </w:r>
      <w:r>
        <w:rPr>
          <w:rFonts w:hint="eastAsia" w:ascii="仿宋" w:hAnsi="仿宋" w:eastAsia="仿宋"/>
          <w:szCs w:val="21"/>
        </w:rPr>
        <w:t>章  供应商应当提供的资格、资质性及其他类似效力要求的相关证明材料</w:t>
      </w:r>
      <w:r>
        <w:tab/>
      </w:r>
      <w:r>
        <w:fldChar w:fldCharType="begin"/>
      </w:r>
      <w:r>
        <w:instrText xml:space="preserve"> PAGEREF _Toc27729 \h </w:instrText>
      </w:r>
      <w:r>
        <w:fldChar w:fldCharType="separate"/>
      </w:r>
      <w:r>
        <w:t>28</w:t>
      </w:r>
      <w:r>
        <w:fldChar w:fldCharType="end"/>
      </w:r>
      <w:r>
        <w:rPr>
          <w:rFonts w:hint="eastAsia" w:ascii="仿宋" w:hAnsi="仿宋" w:eastAsia="仿宋" w:cs="宋体"/>
          <w:szCs w:val="21"/>
        </w:rPr>
        <w:fldChar w:fldCharType="end"/>
      </w:r>
    </w:p>
    <w:p w14:paraId="43A11FF0">
      <w:pPr>
        <w:pStyle w:val="17"/>
        <w:tabs>
          <w:tab w:val="right" w:leader="dot" w:pos="8959"/>
        </w:tabs>
      </w:pPr>
      <w:r>
        <w:rPr>
          <w:rFonts w:hint="eastAsia" w:ascii="仿宋" w:hAnsi="仿宋" w:eastAsia="仿宋" w:cs="宋体"/>
          <w:szCs w:val="21"/>
        </w:rPr>
        <w:fldChar w:fldCharType="begin"/>
      </w:r>
      <w:r>
        <w:rPr>
          <w:rFonts w:hint="eastAsia" w:ascii="仿宋" w:hAnsi="仿宋" w:eastAsia="仿宋" w:cs="宋体"/>
          <w:szCs w:val="21"/>
        </w:rPr>
        <w:instrText xml:space="preserve"> HYPERLINK \l _Toc1794 </w:instrText>
      </w:r>
      <w:r>
        <w:rPr>
          <w:rFonts w:hint="eastAsia" w:ascii="仿宋" w:hAnsi="仿宋" w:eastAsia="仿宋" w:cs="宋体"/>
          <w:szCs w:val="21"/>
        </w:rPr>
        <w:fldChar w:fldCharType="separate"/>
      </w:r>
      <w:r>
        <w:rPr>
          <w:rFonts w:hint="eastAsia" w:ascii="仿宋" w:hAnsi="仿宋" w:eastAsia="仿宋"/>
          <w:szCs w:val="21"/>
        </w:rPr>
        <w:t>第</w:t>
      </w:r>
      <w:r>
        <w:rPr>
          <w:rFonts w:hint="eastAsia" w:ascii="仿宋" w:hAnsi="仿宋" w:eastAsia="仿宋"/>
          <w:szCs w:val="21"/>
          <w:lang w:eastAsia="zh-CN"/>
        </w:rPr>
        <w:t>五</w:t>
      </w:r>
      <w:r>
        <w:rPr>
          <w:rFonts w:hint="eastAsia" w:ascii="仿宋" w:hAnsi="仿宋" w:eastAsia="仿宋"/>
          <w:szCs w:val="21"/>
        </w:rPr>
        <w:t>章  遴选项目技术、服务、遴选采购合同内容条款及其他商务要求</w:t>
      </w:r>
      <w:r>
        <w:tab/>
      </w:r>
      <w:r>
        <w:fldChar w:fldCharType="begin"/>
      </w:r>
      <w:r>
        <w:instrText xml:space="preserve"> PAGEREF _Toc1794 \h </w:instrText>
      </w:r>
      <w:r>
        <w:fldChar w:fldCharType="separate"/>
      </w:r>
      <w:r>
        <w:t>30</w:t>
      </w:r>
      <w:r>
        <w:fldChar w:fldCharType="end"/>
      </w:r>
      <w:r>
        <w:rPr>
          <w:rFonts w:hint="eastAsia" w:ascii="仿宋" w:hAnsi="仿宋" w:eastAsia="仿宋" w:cs="宋体"/>
          <w:szCs w:val="21"/>
        </w:rPr>
        <w:fldChar w:fldCharType="end"/>
      </w:r>
    </w:p>
    <w:p w14:paraId="2203F339">
      <w:pPr>
        <w:pStyle w:val="17"/>
        <w:tabs>
          <w:tab w:val="right" w:leader="dot" w:pos="8959"/>
        </w:tabs>
      </w:pPr>
      <w:r>
        <w:rPr>
          <w:rFonts w:hint="eastAsia" w:ascii="仿宋" w:hAnsi="仿宋" w:eastAsia="仿宋" w:cs="宋体"/>
          <w:szCs w:val="21"/>
        </w:rPr>
        <w:fldChar w:fldCharType="begin"/>
      </w:r>
      <w:r>
        <w:rPr>
          <w:rFonts w:hint="eastAsia" w:ascii="仿宋" w:hAnsi="仿宋" w:eastAsia="仿宋" w:cs="宋体"/>
          <w:szCs w:val="21"/>
        </w:rPr>
        <w:instrText xml:space="preserve"> HYPERLINK \l _Toc8113 </w:instrText>
      </w:r>
      <w:r>
        <w:rPr>
          <w:rFonts w:hint="eastAsia" w:ascii="仿宋" w:hAnsi="仿宋" w:eastAsia="仿宋" w:cs="宋体"/>
          <w:szCs w:val="21"/>
        </w:rPr>
        <w:fldChar w:fldCharType="separate"/>
      </w:r>
      <w:r>
        <w:rPr>
          <w:rFonts w:hint="eastAsia" w:ascii="仿宋" w:hAnsi="仿宋" w:eastAsia="仿宋"/>
          <w:szCs w:val="22"/>
        </w:rPr>
        <w:t>第</w:t>
      </w:r>
      <w:r>
        <w:rPr>
          <w:rFonts w:hint="eastAsia" w:ascii="仿宋" w:hAnsi="仿宋" w:eastAsia="仿宋"/>
          <w:szCs w:val="22"/>
          <w:lang w:eastAsia="zh-CN"/>
        </w:rPr>
        <w:t>六</w:t>
      </w:r>
      <w:r>
        <w:rPr>
          <w:rFonts w:hint="eastAsia" w:ascii="仿宋" w:hAnsi="仿宋" w:eastAsia="仿宋"/>
          <w:szCs w:val="22"/>
        </w:rPr>
        <w:t xml:space="preserve">章 </w:t>
      </w:r>
      <w:r>
        <w:rPr>
          <w:rFonts w:ascii="仿宋" w:hAnsi="仿宋" w:eastAsia="仿宋"/>
          <w:szCs w:val="22"/>
        </w:rPr>
        <w:t xml:space="preserve"> </w:t>
      </w:r>
      <w:r>
        <w:rPr>
          <w:rFonts w:hint="eastAsia" w:ascii="仿宋" w:hAnsi="仿宋" w:eastAsia="仿宋"/>
          <w:szCs w:val="22"/>
        </w:rPr>
        <w:t>评议方法</w:t>
      </w:r>
      <w:r>
        <w:tab/>
      </w:r>
      <w:r>
        <w:fldChar w:fldCharType="begin"/>
      </w:r>
      <w:r>
        <w:instrText xml:space="preserve"> PAGEREF _Toc8113 \h </w:instrText>
      </w:r>
      <w:r>
        <w:fldChar w:fldCharType="separate"/>
      </w:r>
      <w:r>
        <w:t>31</w:t>
      </w:r>
      <w:r>
        <w:fldChar w:fldCharType="end"/>
      </w:r>
      <w:r>
        <w:rPr>
          <w:rFonts w:hint="eastAsia" w:ascii="仿宋" w:hAnsi="仿宋" w:eastAsia="仿宋" w:cs="宋体"/>
          <w:szCs w:val="21"/>
        </w:rPr>
        <w:fldChar w:fldCharType="end"/>
      </w:r>
    </w:p>
    <w:p w14:paraId="56554C1A">
      <w:pPr>
        <w:pStyle w:val="17"/>
        <w:tabs>
          <w:tab w:val="right" w:leader="dot" w:pos="8959"/>
        </w:tabs>
      </w:pPr>
      <w:r>
        <w:rPr>
          <w:rFonts w:hint="eastAsia" w:ascii="仿宋" w:hAnsi="仿宋" w:eastAsia="仿宋" w:cs="宋体"/>
          <w:szCs w:val="21"/>
        </w:rPr>
        <w:fldChar w:fldCharType="begin"/>
      </w:r>
      <w:r>
        <w:rPr>
          <w:rFonts w:hint="eastAsia" w:ascii="仿宋" w:hAnsi="仿宋" w:eastAsia="仿宋" w:cs="宋体"/>
          <w:szCs w:val="21"/>
        </w:rPr>
        <w:instrText xml:space="preserve"> HYPERLINK \l _Toc24403 </w:instrText>
      </w:r>
      <w:r>
        <w:rPr>
          <w:rFonts w:hint="eastAsia" w:ascii="仿宋" w:hAnsi="仿宋" w:eastAsia="仿宋" w:cs="宋体"/>
          <w:szCs w:val="21"/>
        </w:rPr>
        <w:fldChar w:fldCharType="separate"/>
      </w:r>
      <w:r>
        <w:rPr>
          <w:rFonts w:hint="eastAsia" w:ascii="仿宋" w:hAnsi="仿宋" w:eastAsia="仿宋"/>
          <w:szCs w:val="21"/>
          <w:highlight w:val="none"/>
        </w:rPr>
        <w:t>第</w:t>
      </w:r>
      <w:r>
        <w:rPr>
          <w:rFonts w:hint="eastAsia" w:ascii="仿宋" w:hAnsi="仿宋" w:eastAsia="仿宋"/>
          <w:szCs w:val="21"/>
          <w:highlight w:val="none"/>
          <w:lang w:eastAsia="zh-CN"/>
        </w:rPr>
        <w:t>七</w:t>
      </w:r>
      <w:r>
        <w:rPr>
          <w:rFonts w:hint="eastAsia" w:ascii="仿宋" w:hAnsi="仿宋" w:eastAsia="仿宋"/>
          <w:szCs w:val="21"/>
          <w:highlight w:val="none"/>
        </w:rPr>
        <w:t>章  遴选采购合同</w:t>
      </w:r>
      <w:r>
        <w:rPr>
          <w:rFonts w:hint="eastAsia" w:ascii="仿宋" w:hAnsi="仿宋" w:eastAsia="仿宋"/>
          <w:szCs w:val="21"/>
        </w:rPr>
        <w:t>（草稿）</w:t>
      </w:r>
      <w:r>
        <w:tab/>
      </w:r>
      <w:r>
        <w:fldChar w:fldCharType="begin"/>
      </w:r>
      <w:r>
        <w:instrText xml:space="preserve"> PAGEREF _Toc24403 \h </w:instrText>
      </w:r>
      <w:r>
        <w:fldChar w:fldCharType="separate"/>
      </w:r>
      <w:r>
        <w:t>39</w:t>
      </w:r>
      <w:r>
        <w:fldChar w:fldCharType="end"/>
      </w:r>
      <w:r>
        <w:rPr>
          <w:rFonts w:hint="eastAsia" w:ascii="仿宋" w:hAnsi="仿宋" w:eastAsia="仿宋" w:cs="宋体"/>
          <w:szCs w:val="21"/>
        </w:rPr>
        <w:fldChar w:fldCharType="end"/>
      </w:r>
    </w:p>
    <w:p w14:paraId="31D70A76">
      <w:pPr>
        <w:spacing w:after="0" w:line="600" w:lineRule="exact"/>
        <w:rPr>
          <w:rFonts w:ascii="仿宋" w:hAnsi="仿宋" w:eastAsia="仿宋"/>
          <w:sz w:val="22"/>
          <w:szCs w:val="21"/>
        </w:rPr>
        <w:sectPr>
          <w:pgSz w:w="11907" w:h="16840"/>
          <w:pgMar w:top="1440" w:right="1474" w:bottom="1440" w:left="1474" w:header="851" w:footer="992" w:gutter="0"/>
          <w:cols w:space="720" w:num="1"/>
          <w:docGrid w:linePitch="312" w:charSpace="0"/>
        </w:sectPr>
      </w:pPr>
      <w:r>
        <w:rPr>
          <w:rFonts w:hint="eastAsia" w:ascii="仿宋" w:hAnsi="仿宋" w:eastAsia="仿宋" w:cs="宋体"/>
          <w:szCs w:val="21"/>
        </w:rPr>
        <w:fldChar w:fldCharType="end"/>
      </w:r>
      <w:bookmarkStart w:id="4" w:name="_Toc24584"/>
    </w:p>
    <w:p w14:paraId="3FD4D658">
      <w:pPr>
        <w:pStyle w:val="2"/>
        <w:spacing w:before="0" w:after="0" w:line="240" w:lineRule="auto"/>
        <w:jc w:val="center"/>
        <w:rPr>
          <w:rFonts w:ascii="仿宋" w:hAnsi="仿宋" w:eastAsia="仿宋"/>
          <w:color w:val="000000" w:themeColor="text1"/>
          <w:sz w:val="22"/>
          <w:szCs w:val="21"/>
          <w14:textFill>
            <w14:solidFill>
              <w14:schemeClr w14:val="tx1"/>
            </w14:solidFill>
          </w14:textFill>
        </w:rPr>
      </w:pPr>
      <w:bookmarkStart w:id="5" w:name="_Toc22410"/>
      <w:r>
        <w:rPr>
          <w:rFonts w:hint="eastAsia" w:ascii="仿宋" w:hAnsi="仿宋" w:eastAsia="仿宋"/>
          <w:color w:val="000000" w:themeColor="text1"/>
          <w:sz w:val="22"/>
          <w:szCs w:val="21"/>
          <w14:textFill>
            <w14:solidFill>
              <w14:schemeClr w14:val="tx1"/>
            </w14:solidFill>
          </w14:textFill>
        </w:rPr>
        <w:t>第一章  遴选邀请</w:t>
      </w:r>
      <w:bookmarkEnd w:id="4"/>
      <w:bookmarkEnd w:id="5"/>
    </w:p>
    <w:p w14:paraId="4B0ACB03">
      <w:pPr>
        <w:tabs>
          <w:tab w:val="left" w:pos="7665"/>
        </w:tabs>
        <w:spacing w:after="0" w:line="240" w:lineRule="auto"/>
        <w:ind w:firstLine="550" w:firstLineChars="250"/>
        <w:rPr>
          <w:rFonts w:ascii="仿宋" w:hAnsi="仿宋" w:eastAsia="仿宋" w:cs="宋体"/>
          <w:color w:val="000000" w:themeColor="text1"/>
          <w:sz w:val="22"/>
          <w:szCs w:val="21"/>
          <w14:textFill>
            <w14:solidFill>
              <w14:schemeClr w14:val="tx1"/>
            </w14:solidFill>
          </w14:textFill>
        </w:rPr>
      </w:pPr>
      <w:bookmarkStart w:id="6" w:name="PO_采购人_2"/>
      <w:r>
        <w:rPr>
          <w:rFonts w:hint="eastAsia" w:ascii="仿宋" w:hAnsi="仿宋" w:eastAsia="仿宋" w:cs="宋体"/>
          <w:color w:val="000000" w:themeColor="text1"/>
          <w:sz w:val="22"/>
          <w:szCs w:val="21"/>
          <w:u w:val="none"/>
          <w14:textFill>
            <w14:solidFill>
              <w14:schemeClr w14:val="tx1"/>
            </w14:solidFill>
          </w14:textFill>
        </w:rPr>
        <w:t>四川省骨科医院</w:t>
      </w:r>
      <w:bookmarkEnd w:id="6"/>
      <w:r>
        <w:rPr>
          <w:rFonts w:hint="eastAsia" w:ascii="仿宋" w:hAnsi="仿宋" w:eastAsia="仿宋" w:cs="宋体"/>
          <w:color w:val="000000" w:themeColor="text1"/>
          <w:sz w:val="22"/>
          <w:szCs w:val="21"/>
          <w:u w:val="none"/>
          <w14:textFill>
            <w14:solidFill>
              <w14:schemeClr w14:val="tx1"/>
            </w14:solidFill>
          </w14:textFill>
        </w:rPr>
        <w:t>拟对</w:t>
      </w:r>
      <w:bookmarkStart w:id="7" w:name="PO_项目名称_3"/>
      <w:r>
        <w:rPr>
          <w:rFonts w:hint="eastAsia" w:ascii="仿宋" w:hAnsi="仿宋" w:eastAsia="仿宋" w:cs="宋体"/>
          <w:color w:val="000000" w:themeColor="text1"/>
          <w:sz w:val="22"/>
          <w:szCs w:val="21"/>
          <w:u w:val="none"/>
          <w14:textFill>
            <w14:solidFill>
              <w14:schemeClr w14:val="tx1"/>
            </w14:solidFill>
          </w14:textFill>
        </w:rPr>
        <w:t>四川省骨科医院</w:t>
      </w:r>
      <w:bookmarkEnd w:id="7"/>
      <w:r>
        <w:rPr>
          <w:rFonts w:hint="eastAsia" w:ascii="仿宋" w:hAnsi="仿宋" w:eastAsia="仿宋" w:cs="宋体"/>
          <w:color w:val="000000" w:themeColor="text1"/>
          <w:sz w:val="22"/>
          <w:szCs w:val="21"/>
          <w:u w:val="none"/>
          <w:lang w:val="en-US" w:eastAsia="zh-CN"/>
          <w14:textFill>
            <w14:solidFill>
              <w14:schemeClr w14:val="tx1"/>
            </w14:solidFill>
          </w14:textFill>
        </w:rPr>
        <w:t>2025年第七次</w:t>
      </w:r>
      <w:r>
        <w:rPr>
          <w:rFonts w:hint="eastAsia" w:ascii="仿宋" w:hAnsi="仿宋" w:eastAsia="仿宋" w:cs="宋体"/>
          <w:color w:val="000000" w:themeColor="text1"/>
          <w:sz w:val="22"/>
          <w:szCs w:val="21"/>
          <w:highlight w:val="none"/>
          <w:u w:val="none"/>
          <w:lang w:eastAsia="zh-CN"/>
          <w14:textFill>
            <w14:solidFill>
              <w14:schemeClr w14:val="tx1"/>
            </w14:solidFill>
          </w14:textFill>
        </w:rPr>
        <w:t>医用耗材</w:t>
      </w:r>
      <w:r>
        <w:rPr>
          <w:rFonts w:hint="eastAsia" w:ascii="仿宋" w:hAnsi="仿宋" w:eastAsia="仿宋" w:cs="宋体"/>
          <w:color w:val="000000" w:themeColor="text1"/>
          <w:sz w:val="22"/>
          <w:szCs w:val="21"/>
          <w:u w:val="none"/>
          <w14:textFill>
            <w14:solidFill>
              <w14:schemeClr w14:val="tx1"/>
            </w14:solidFill>
          </w14:textFill>
        </w:rPr>
        <w:t>遴选项目</w:t>
      </w:r>
      <w:bookmarkStart w:id="8" w:name="PO_默认文件内容_4"/>
      <w:r>
        <w:rPr>
          <w:rFonts w:hint="eastAsia" w:ascii="仿宋" w:hAnsi="仿宋" w:eastAsia="仿宋" w:cs="宋体"/>
          <w:color w:val="000000" w:themeColor="text1"/>
          <w:sz w:val="22"/>
          <w:szCs w:val="21"/>
          <w14:textFill>
            <w14:solidFill>
              <w14:schemeClr w14:val="tx1"/>
            </w14:solidFill>
          </w14:textFill>
        </w:rPr>
        <w:t>进行面向社会进行遴选采购，兹邀请符合本次遴选供应推荐要求的供应商参加遴选。</w:t>
      </w:r>
      <w:bookmarkEnd w:id="8"/>
    </w:p>
    <w:p w14:paraId="22841830">
      <w:pPr>
        <w:numPr>
          <w:ilvl w:val="0"/>
          <w:numId w:val="1"/>
        </w:numPr>
        <w:spacing w:after="0" w:line="240" w:lineRule="auto"/>
        <w:ind w:firstLine="442" w:firstLineChars="200"/>
        <w:rPr>
          <w:rFonts w:hint="eastAsia" w:ascii="仿宋" w:hAnsi="仿宋" w:eastAsia="仿宋"/>
          <w:color w:val="000000" w:themeColor="text1"/>
          <w:spacing w:val="-4"/>
          <w:sz w:val="22"/>
          <w:szCs w:val="21"/>
          <w:lang w:val="en-US" w:eastAsia="zh-CN"/>
          <w14:textFill>
            <w14:solidFill>
              <w14:schemeClr w14:val="tx1"/>
            </w14:solidFill>
          </w14:textFill>
        </w:rPr>
      </w:pPr>
      <w:r>
        <w:rPr>
          <w:rFonts w:hint="eastAsia" w:ascii="仿宋" w:hAnsi="仿宋" w:eastAsia="仿宋"/>
          <w:b/>
          <w:color w:val="000000" w:themeColor="text1"/>
          <w:sz w:val="22"/>
          <w:szCs w:val="21"/>
          <w14:textFill>
            <w14:solidFill>
              <w14:schemeClr w14:val="tx1"/>
            </w14:solidFill>
          </w14:textFill>
        </w:rPr>
        <w:t>遴选编号：</w:t>
      </w:r>
      <w:bookmarkStart w:id="9" w:name="PO_项目编号_2"/>
      <w:r>
        <w:rPr>
          <w:rFonts w:hint="eastAsia" w:ascii="仿宋" w:hAnsi="仿宋" w:eastAsia="仿宋"/>
          <w:color w:val="000000" w:themeColor="text1"/>
          <w:spacing w:val="-4"/>
          <w:sz w:val="22"/>
          <w:szCs w:val="21"/>
          <w14:textFill>
            <w14:solidFill>
              <w14:schemeClr w14:val="tx1"/>
            </w14:solidFill>
          </w14:textFill>
        </w:rPr>
        <w:t>SGKYZ</w:t>
      </w:r>
      <w:r>
        <w:rPr>
          <w:rFonts w:hint="eastAsia" w:ascii="仿宋" w:hAnsi="仿宋" w:eastAsia="仿宋"/>
          <w:color w:val="000000" w:themeColor="text1"/>
          <w:spacing w:val="-4"/>
          <w:sz w:val="22"/>
          <w:szCs w:val="21"/>
          <w:lang w:val="en-US" w:eastAsia="zh-CN"/>
          <w14:textFill>
            <w14:solidFill>
              <w14:schemeClr w14:val="tx1"/>
            </w14:solidFill>
          </w14:textFill>
        </w:rPr>
        <w:t>-</w:t>
      </w:r>
      <w:r>
        <w:rPr>
          <w:rFonts w:hint="eastAsia" w:ascii="仿宋" w:hAnsi="仿宋" w:eastAsia="仿宋"/>
          <w:color w:val="000000" w:themeColor="text1"/>
          <w:spacing w:val="-4"/>
          <w:sz w:val="22"/>
          <w:szCs w:val="21"/>
          <w14:textFill>
            <w14:solidFill>
              <w14:schemeClr w14:val="tx1"/>
            </w14:solidFill>
          </w14:textFill>
        </w:rPr>
        <w:t>LX-202</w:t>
      </w:r>
      <w:bookmarkEnd w:id="9"/>
      <w:r>
        <w:rPr>
          <w:rFonts w:hint="eastAsia" w:ascii="仿宋" w:hAnsi="仿宋" w:eastAsia="仿宋"/>
          <w:color w:val="000000" w:themeColor="text1"/>
          <w:spacing w:val="-4"/>
          <w:sz w:val="22"/>
          <w:szCs w:val="21"/>
          <w:lang w:val="en-US" w:eastAsia="zh-CN"/>
          <w14:textFill>
            <w14:solidFill>
              <w14:schemeClr w14:val="tx1"/>
            </w14:solidFill>
          </w14:textFill>
        </w:rPr>
        <w:t>5002/006/007</w:t>
      </w:r>
    </w:p>
    <w:p w14:paraId="3BDA4BCD">
      <w:pPr>
        <w:numPr>
          <w:ilvl w:val="0"/>
          <w:numId w:val="0"/>
        </w:numPr>
        <w:spacing w:after="0" w:line="240" w:lineRule="auto"/>
        <w:ind w:firstLine="442" w:firstLineChars="200"/>
        <w:rPr>
          <w:rFonts w:ascii="仿宋" w:hAnsi="仿宋" w:eastAsia="仿宋"/>
          <w:color w:val="000000" w:themeColor="text1"/>
          <w:sz w:val="22"/>
          <w:szCs w:val="21"/>
          <w14:textFill>
            <w14:solidFill>
              <w14:schemeClr w14:val="tx1"/>
            </w14:solidFill>
          </w14:textFill>
        </w:rPr>
      </w:pPr>
      <w:r>
        <w:rPr>
          <w:rFonts w:hint="eastAsia" w:ascii="仿宋" w:hAnsi="仿宋" w:eastAsia="仿宋"/>
          <w:b/>
          <w:color w:val="000000" w:themeColor="text1"/>
          <w:sz w:val="22"/>
          <w:szCs w:val="21"/>
          <w14:textFill>
            <w14:solidFill>
              <w14:schemeClr w14:val="tx1"/>
            </w14:solidFill>
          </w14:textFill>
        </w:rPr>
        <w:t>二</w:t>
      </w:r>
      <w:r>
        <w:rPr>
          <w:rFonts w:hint="eastAsia" w:ascii="仿宋" w:hAnsi="仿宋" w:eastAsia="仿宋"/>
          <w:b/>
          <w:bCs/>
          <w:color w:val="000000" w:themeColor="text1"/>
          <w:sz w:val="22"/>
          <w:szCs w:val="21"/>
          <w14:textFill>
            <w14:solidFill>
              <w14:schemeClr w14:val="tx1"/>
            </w14:solidFill>
          </w14:textFill>
        </w:rPr>
        <w:t>、</w:t>
      </w:r>
      <w:r>
        <w:rPr>
          <w:rFonts w:hint="eastAsia" w:ascii="仿宋" w:hAnsi="仿宋" w:eastAsia="仿宋"/>
          <w:b/>
          <w:color w:val="000000" w:themeColor="text1"/>
          <w:sz w:val="22"/>
          <w:szCs w:val="21"/>
          <w14:textFill>
            <w14:solidFill>
              <w14:schemeClr w14:val="tx1"/>
            </w14:solidFill>
          </w14:textFill>
        </w:rPr>
        <w:t>遴选评议项目简介：</w:t>
      </w:r>
    </w:p>
    <w:p w14:paraId="00598A8E">
      <w:pPr>
        <w:spacing w:afterLines="50" w:line="240" w:lineRule="auto"/>
        <w:ind w:firstLine="424" w:firstLineChars="200"/>
        <w:rPr>
          <w:rFonts w:ascii="仿宋" w:hAnsi="仿宋" w:eastAsia="仿宋"/>
          <w:spacing w:val="-4"/>
          <w:sz w:val="22"/>
          <w:szCs w:val="21"/>
        </w:rPr>
      </w:pPr>
      <w:bookmarkStart w:id="10" w:name="PO_默认文件内容_3"/>
      <w:r>
        <w:rPr>
          <w:rFonts w:hint="eastAsia" w:ascii="仿宋" w:hAnsi="仿宋" w:eastAsia="仿宋"/>
          <w:spacing w:val="-4"/>
          <w:sz w:val="22"/>
          <w:szCs w:val="21"/>
        </w:rPr>
        <w:t>本次遴选评议内容详见《医用耗材遴选供应推荐目录》</w:t>
      </w:r>
    </w:p>
    <w:bookmarkEnd w:id="10"/>
    <w:p w14:paraId="72DE3A73">
      <w:pPr>
        <w:spacing w:afterLines="50" w:line="240" w:lineRule="auto"/>
        <w:ind w:firstLine="442" w:firstLineChars="200"/>
        <w:rPr>
          <w:rFonts w:ascii="仿宋" w:hAnsi="仿宋" w:eastAsia="仿宋"/>
          <w:b/>
          <w:bCs/>
          <w:sz w:val="22"/>
          <w:szCs w:val="21"/>
        </w:rPr>
      </w:pPr>
      <w:r>
        <w:rPr>
          <w:rFonts w:hint="eastAsia" w:ascii="仿宋" w:hAnsi="仿宋" w:eastAsia="仿宋"/>
          <w:b/>
          <w:bCs/>
          <w:sz w:val="22"/>
          <w:szCs w:val="21"/>
        </w:rPr>
        <w:t>三、供应商参加本次遴选采购活动，应当在提交遴选评议文件前具备下列条件：</w:t>
      </w:r>
    </w:p>
    <w:p w14:paraId="569016BF">
      <w:pPr>
        <w:pStyle w:val="43"/>
        <w:spacing w:after="0" w:line="240" w:lineRule="auto"/>
        <w:ind w:firstLine="550" w:firstLineChars="250"/>
        <w:rPr>
          <w:rFonts w:ascii="仿宋" w:hAnsi="仿宋" w:eastAsia="仿宋" w:cs="宋体"/>
          <w:sz w:val="22"/>
          <w:szCs w:val="21"/>
        </w:rPr>
      </w:pPr>
      <w:bookmarkStart w:id="11" w:name="PO_供应商资格条件_1"/>
      <w:r>
        <w:rPr>
          <w:rFonts w:hint="eastAsia" w:ascii="仿宋" w:hAnsi="仿宋" w:eastAsia="仿宋" w:cs="宋体"/>
          <w:sz w:val="22"/>
          <w:szCs w:val="21"/>
        </w:rPr>
        <w:t>1、具有独立承担民事责任的能力；</w:t>
      </w:r>
    </w:p>
    <w:p w14:paraId="0780147D">
      <w:pPr>
        <w:tabs>
          <w:tab w:val="left" w:pos="7665"/>
        </w:tabs>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2、具有良好的商业信誉和健全的财务会计制度；</w:t>
      </w:r>
    </w:p>
    <w:p w14:paraId="679D5EB3">
      <w:pPr>
        <w:tabs>
          <w:tab w:val="left" w:pos="7665"/>
        </w:tabs>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3、具有履行合同所必须的设备和专业技术能力；</w:t>
      </w:r>
    </w:p>
    <w:p w14:paraId="5C5AF41B">
      <w:pPr>
        <w:tabs>
          <w:tab w:val="left" w:pos="7665"/>
        </w:tabs>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4、具有依法缴纳税收和社会保障资金的良好记录；</w:t>
      </w:r>
    </w:p>
    <w:p w14:paraId="70CFEC41">
      <w:pPr>
        <w:tabs>
          <w:tab w:val="left" w:pos="7665"/>
        </w:tabs>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5、参加本次遴选采购活动前三年内，在经营活动中没有重大违法记录；</w:t>
      </w:r>
    </w:p>
    <w:p w14:paraId="10FE13B4">
      <w:pPr>
        <w:pStyle w:val="43"/>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6、符合法律、行政法规规定的其他条件；</w:t>
      </w:r>
    </w:p>
    <w:p w14:paraId="23130736">
      <w:pPr>
        <w:pStyle w:val="43"/>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7、根据采购项目提出的特殊条件。</w:t>
      </w:r>
    </w:p>
    <w:p w14:paraId="7AAAED37">
      <w:pPr>
        <w:pStyle w:val="43"/>
        <w:spacing w:after="0" w:line="240" w:lineRule="auto"/>
        <w:ind w:firstLine="550" w:firstLineChars="250"/>
        <w:rPr>
          <w:rFonts w:ascii="仿宋" w:hAnsi="仿宋" w:eastAsia="仿宋"/>
          <w:sz w:val="22"/>
          <w:szCs w:val="21"/>
        </w:rPr>
      </w:pPr>
      <w:r>
        <w:rPr>
          <w:rFonts w:hint="eastAsia" w:ascii="仿宋" w:hAnsi="仿宋" w:eastAsia="仿宋" w:cs="宋体"/>
          <w:sz w:val="22"/>
          <w:szCs w:val="21"/>
        </w:rPr>
        <w:t>7.1若采购产品为医疗器械的，供应商须符合《医疗器械监督管理条例》要求并提供供应商经营该产品的经营许可/经营备案证明材料；遴选产品须符合《医疗器械注册管理办法》要求并提供产品的注册/备案证明材料</w:t>
      </w:r>
      <w:r>
        <w:rPr>
          <w:rFonts w:hint="eastAsia" w:ascii="仿宋" w:hAnsi="仿宋" w:eastAsia="仿宋"/>
          <w:sz w:val="22"/>
          <w:szCs w:val="21"/>
        </w:rPr>
        <w:t>。</w:t>
      </w:r>
    </w:p>
    <w:p w14:paraId="56FEC06B">
      <w:pPr>
        <w:pStyle w:val="43"/>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7.2供应商不是遴选产品生产厂家的，需提供生产厂家对遴选产品的授权，或具有授权权限的代理商对遴选产品的授权（且需提供该代理商具有有效授权权限的相关证明文件，证明文件需能显示产品生产厂家对遴选产品授权链条的完整性）</w:t>
      </w:r>
      <w:r>
        <w:rPr>
          <w:rFonts w:hint="eastAsia" w:ascii="仿宋" w:hAnsi="仿宋" w:eastAsia="仿宋"/>
          <w:sz w:val="22"/>
          <w:szCs w:val="21"/>
        </w:rPr>
        <w:t>。</w:t>
      </w:r>
    </w:p>
    <w:p w14:paraId="1DEEA1B7">
      <w:pPr>
        <w:pStyle w:val="43"/>
        <w:spacing w:after="0" w:line="240" w:lineRule="auto"/>
        <w:ind w:firstLine="550" w:firstLineChars="250"/>
        <w:rPr>
          <w:rFonts w:ascii="仿宋" w:hAnsi="仿宋" w:eastAsia="仿宋" w:cs="宋体"/>
          <w:sz w:val="22"/>
          <w:szCs w:val="21"/>
        </w:rPr>
      </w:pPr>
      <w:r>
        <w:rPr>
          <w:rFonts w:hint="eastAsia" w:ascii="仿宋" w:hAnsi="仿宋" w:eastAsia="仿宋" w:cs="宋体"/>
          <w:sz w:val="22"/>
          <w:szCs w:val="21"/>
        </w:rPr>
        <w:t>8、本</w:t>
      </w:r>
      <w:r>
        <w:rPr>
          <w:rFonts w:ascii="仿宋" w:hAnsi="仿宋" w:eastAsia="仿宋" w:cs="宋体"/>
          <w:sz w:val="22"/>
          <w:szCs w:val="21"/>
        </w:rPr>
        <w:t>项目不允许联合体</w:t>
      </w:r>
      <w:r>
        <w:rPr>
          <w:rFonts w:hint="eastAsia" w:ascii="仿宋" w:hAnsi="仿宋" w:eastAsia="仿宋" w:cs="宋体"/>
          <w:sz w:val="22"/>
          <w:szCs w:val="21"/>
        </w:rPr>
        <w:t>参加</w:t>
      </w:r>
      <w:r>
        <w:rPr>
          <w:rFonts w:ascii="仿宋" w:hAnsi="仿宋" w:eastAsia="仿宋" w:cs="宋体"/>
          <w:sz w:val="22"/>
          <w:szCs w:val="21"/>
        </w:rPr>
        <w:t>。</w:t>
      </w:r>
    </w:p>
    <w:bookmarkEnd w:id="11"/>
    <w:p w14:paraId="61F26DF8">
      <w:pPr>
        <w:pStyle w:val="43"/>
        <w:spacing w:after="0" w:line="240" w:lineRule="auto"/>
        <w:ind w:firstLine="552" w:firstLineChars="250"/>
        <w:rPr>
          <w:rFonts w:ascii="仿宋" w:hAnsi="仿宋" w:eastAsia="仿宋"/>
          <w:b/>
          <w:sz w:val="22"/>
          <w:szCs w:val="21"/>
        </w:rPr>
      </w:pPr>
      <w:r>
        <w:rPr>
          <w:rFonts w:hint="eastAsia" w:ascii="仿宋" w:hAnsi="仿宋" w:eastAsia="仿宋"/>
          <w:b/>
          <w:sz w:val="22"/>
          <w:szCs w:val="21"/>
        </w:rPr>
        <w:t>四、禁止参加本次采购活动的供应商</w:t>
      </w:r>
    </w:p>
    <w:p w14:paraId="16FDBC16">
      <w:pPr>
        <w:spacing w:after="0" w:line="240" w:lineRule="auto"/>
        <w:ind w:firstLine="440" w:firstLineChars="200"/>
        <w:rPr>
          <w:rFonts w:ascii="仿宋" w:hAnsi="仿宋" w:eastAsia="仿宋"/>
          <w:sz w:val="22"/>
          <w:szCs w:val="21"/>
        </w:rPr>
      </w:pPr>
      <w:bookmarkStart w:id="12" w:name="PO_默认文件内容_7"/>
      <w:r>
        <w:rPr>
          <w:rFonts w:hint="eastAsia" w:ascii="仿宋" w:hAnsi="仿宋" w:eastAsia="仿宋"/>
          <w:sz w:val="22"/>
          <w:szCs w:val="21"/>
        </w:rPr>
        <w:t>根据《关于在政府采购活动中查询及使用信用记录有关问题的通知》（财库〔2016〕125号）的要求，采购人/采购人将通过“信用中国”网站（www.creditchina.gov.cn）、“中国政府采购网”网站（www.ccgp.gov.cn）渠道查询供应商在采购公告发布之日前的信用记录并保存信用记录结果网页截图，拒绝列入失信被执行人名单、重大税收违法案件当事人名单、政府采购严重违法失信行为记录名单中的供应商禁止报名参加本项目的采购活动。</w:t>
      </w:r>
    </w:p>
    <w:bookmarkEnd w:id="12"/>
    <w:p w14:paraId="5175A5AD">
      <w:pPr>
        <w:spacing w:after="0" w:line="240" w:lineRule="auto"/>
        <w:ind w:firstLine="442" w:firstLineChars="200"/>
        <w:rPr>
          <w:rFonts w:ascii="仿宋" w:hAnsi="仿宋" w:eastAsia="仿宋"/>
          <w:b/>
          <w:sz w:val="22"/>
          <w:szCs w:val="21"/>
        </w:rPr>
      </w:pPr>
      <w:r>
        <w:rPr>
          <w:rFonts w:hint="eastAsia" w:ascii="仿宋" w:hAnsi="仿宋" w:eastAsia="仿宋"/>
          <w:b/>
          <w:sz w:val="22"/>
          <w:szCs w:val="21"/>
        </w:rPr>
        <w:t>五、遴选评议获取时间、地点：</w:t>
      </w:r>
    </w:p>
    <w:p w14:paraId="6608BE27">
      <w:pPr>
        <w:spacing w:after="0" w:line="240" w:lineRule="auto"/>
        <w:ind w:firstLine="440" w:firstLineChars="200"/>
        <w:rPr>
          <w:rFonts w:ascii="仿宋" w:hAnsi="仿宋" w:eastAsia="仿宋"/>
          <w:sz w:val="22"/>
          <w:szCs w:val="21"/>
        </w:rPr>
      </w:pPr>
      <w:r>
        <w:rPr>
          <w:rFonts w:hint="eastAsia" w:ascii="仿宋" w:hAnsi="仿宋" w:eastAsia="仿宋"/>
          <w:sz w:val="22"/>
          <w:szCs w:val="21"/>
        </w:rPr>
        <w:t>根据遴选公告要求，</w:t>
      </w:r>
      <w:r>
        <w:rPr>
          <w:rFonts w:hint="eastAsia" w:ascii="仿宋" w:hAnsi="仿宋" w:eastAsia="仿宋"/>
          <w:sz w:val="22"/>
          <w:szCs w:val="21"/>
          <w:highlight w:val="none"/>
          <w:shd w:val="clear"/>
          <w:lang w:eastAsia="zh-CN"/>
        </w:rPr>
        <w:t>遴选人</w:t>
      </w:r>
      <w:r>
        <w:rPr>
          <w:rFonts w:hint="eastAsia" w:ascii="仿宋" w:hAnsi="仿宋" w:eastAsia="仿宋"/>
          <w:sz w:val="22"/>
          <w:szCs w:val="21"/>
        </w:rPr>
        <w:t>将通知满足遴选条件的供应商</w:t>
      </w:r>
      <w:bookmarkStart w:id="13" w:name="PO_默认文件内容_40"/>
      <w:r>
        <w:rPr>
          <w:rFonts w:hint="eastAsia" w:ascii="仿宋" w:hAnsi="仿宋" w:eastAsia="仿宋"/>
          <w:sz w:val="22"/>
          <w:szCs w:val="21"/>
        </w:rPr>
        <w:t>制作遴选评议文件。</w:t>
      </w:r>
      <w:bookmarkEnd w:id="13"/>
    </w:p>
    <w:p w14:paraId="76955C3A">
      <w:pPr>
        <w:spacing w:afterLines="50" w:line="240" w:lineRule="auto"/>
        <w:ind w:firstLine="442" w:firstLineChars="200"/>
        <w:rPr>
          <w:rFonts w:ascii="仿宋" w:hAnsi="仿宋" w:eastAsia="仿宋"/>
          <w:color w:val="FF0000"/>
          <w:sz w:val="22"/>
          <w:szCs w:val="21"/>
        </w:rPr>
      </w:pPr>
      <w:r>
        <w:rPr>
          <w:rFonts w:hint="eastAsia" w:ascii="仿宋" w:hAnsi="仿宋" w:eastAsia="仿宋"/>
          <w:b/>
          <w:sz w:val="22"/>
          <w:szCs w:val="21"/>
        </w:rPr>
        <w:t>六、遴选评议文件截止时间和遴选评议时间：</w:t>
      </w:r>
    </w:p>
    <w:p w14:paraId="2AC5A1A8">
      <w:pPr>
        <w:spacing w:afterLines="50" w:line="240" w:lineRule="auto"/>
        <w:ind w:firstLine="440" w:firstLineChars="200"/>
        <w:rPr>
          <w:rFonts w:ascii="仿宋" w:hAnsi="仿宋" w:eastAsia="仿宋"/>
          <w:b w:val="0"/>
          <w:bCs/>
          <w:color w:val="FF0000"/>
          <w:sz w:val="22"/>
          <w:szCs w:val="21"/>
        </w:rPr>
      </w:pPr>
      <w:r>
        <w:rPr>
          <w:rFonts w:hint="eastAsia" w:ascii="仿宋" w:hAnsi="仿宋" w:eastAsia="仿宋"/>
          <w:b w:val="0"/>
          <w:bCs/>
          <w:color w:val="FF0000"/>
          <w:sz w:val="22"/>
          <w:szCs w:val="21"/>
        </w:rPr>
        <w:t>遴选评议文件接收截止时间：</w:t>
      </w:r>
      <w:r>
        <w:rPr>
          <w:rFonts w:hint="eastAsia" w:ascii="仿宋" w:hAnsi="仿宋" w:eastAsia="仿宋"/>
          <w:b w:val="0"/>
          <w:bCs/>
          <w:color w:val="FF0000"/>
          <w:sz w:val="22"/>
          <w:szCs w:val="21"/>
          <w:lang w:val="en-US" w:eastAsia="zh-CN"/>
        </w:rPr>
        <w:t>2025</w:t>
      </w:r>
      <w:r>
        <w:rPr>
          <w:rFonts w:hint="eastAsia" w:ascii="仿宋" w:hAnsi="仿宋" w:eastAsia="仿宋"/>
          <w:b w:val="0"/>
          <w:bCs/>
          <w:color w:val="FF0000"/>
          <w:sz w:val="22"/>
          <w:szCs w:val="21"/>
        </w:rPr>
        <w:t>年</w:t>
      </w:r>
      <w:r>
        <w:rPr>
          <w:rFonts w:hint="eastAsia" w:ascii="仿宋" w:hAnsi="仿宋" w:eastAsia="仿宋"/>
          <w:b w:val="0"/>
          <w:bCs/>
          <w:color w:val="FF0000"/>
          <w:sz w:val="22"/>
          <w:szCs w:val="21"/>
          <w:lang w:val="en-US" w:eastAsia="zh-CN"/>
        </w:rPr>
        <w:t>11</w:t>
      </w:r>
      <w:r>
        <w:rPr>
          <w:rFonts w:hint="eastAsia" w:ascii="仿宋" w:hAnsi="仿宋" w:eastAsia="仿宋"/>
          <w:b w:val="0"/>
          <w:bCs/>
          <w:color w:val="FF0000"/>
          <w:sz w:val="22"/>
          <w:szCs w:val="21"/>
        </w:rPr>
        <w:t>月</w:t>
      </w:r>
      <w:r>
        <w:rPr>
          <w:rFonts w:hint="eastAsia" w:ascii="仿宋" w:hAnsi="仿宋" w:eastAsia="仿宋"/>
          <w:b w:val="0"/>
          <w:bCs/>
          <w:color w:val="FF0000"/>
          <w:sz w:val="22"/>
          <w:szCs w:val="21"/>
          <w:lang w:val="en-US" w:eastAsia="zh-CN"/>
        </w:rPr>
        <w:t>17</w:t>
      </w:r>
      <w:r>
        <w:rPr>
          <w:rFonts w:hint="eastAsia" w:ascii="仿宋" w:hAnsi="仿宋" w:eastAsia="仿宋"/>
          <w:b w:val="0"/>
          <w:bCs/>
          <w:color w:val="FF0000"/>
          <w:sz w:val="22"/>
          <w:szCs w:val="21"/>
        </w:rPr>
        <w:t>日1</w:t>
      </w:r>
      <w:r>
        <w:rPr>
          <w:rFonts w:hint="eastAsia" w:ascii="仿宋" w:hAnsi="仿宋" w:eastAsia="仿宋"/>
          <w:b w:val="0"/>
          <w:bCs/>
          <w:color w:val="FF0000"/>
          <w:sz w:val="22"/>
          <w:szCs w:val="21"/>
          <w:lang w:val="en-US" w:eastAsia="zh-CN"/>
        </w:rPr>
        <w:t>6</w:t>
      </w:r>
      <w:r>
        <w:rPr>
          <w:rFonts w:hint="eastAsia" w:ascii="仿宋" w:hAnsi="仿宋" w:eastAsia="仿宋"/>
          <w:b w:val="0"/>
          <w:bCs/>
          <w:color w:val="FF0000"/>
          <w:sz w:val="22"/>
          <w:szCs w:val="21"/>
        </w:rPr>
        <w:t>:00（北京时间）。</w:t>
      </w:r>
    </w:p>
    <w:p w14:paraId="23A89627">
      <w:pPr>
        <w:spacing w:afterLines="50" w:line="240" w:lineRule="auto"/>
        <w:ind w:firstLine="440" w:firstLineChars="200"/>
        <w:rPr>
          <w:rFonts w:hint="eastAsia" w:eastAsia="仿宋"/>
          <w:b w:val="0"/>
          <w:bCs/>
          <w:color w:val="FF0000"/>
          <w:lang w:val="en-US" w:eastAsia="zh-CN"/>
        </w:rPr>
      </w:pPr>
      <w:r>
        <w:rPr>
          <w:rFonts w:hint="eastAsia" w:ascii="仿宋" w:hAnsi="仿宋" w:eastAsia="仿宋"/>
          <w:b w:val="0"/>
          <w:bCs/>
          <w:color w:val="FF0000"/>
          <w:sz w:val="22"/>
          <w:szCs w:val="21"/>
        </w:rPr>
        <w:t>遴选评议时间</w:t>
      </w:r>
      <w:r>
        <w:rPr>
          <w:rFonts w:hint="eastAsia" w:ascii="仿宋" w:hAnsi="仿宋" w:eastAsia="仿宋"/>
          <w:b w:val="0"/>
          <w:bCs/>
          <w:color w:val="FF0000"/>
          <w:sz w:val="22"/>
          <w:szCs w:val="21"/>
          <w:lang w:val="en-US" w:eastAsia="zh-CN"/>
        </w:rPr>
        <w:t>(暂定)</w:t>
      </w:r>
      <w:r>
        <w:rPr>
          <w:rFonts w:hint="eastAsia" w:ascii="仿宋" w:hAnsi="仿宋" w:eastAsia="仿宋"/>
          <w:b w:val="0"/>
          <w:bCs/>
          <w:color w:val="FF0000"/>
          <w:sz w:val="22"/>
          <w:szCs w:val="21"/>
        </w:rPr>
        <w:t>：202</w:t>
      </w:r>
      <w:r>
        <w:rPr>
          <w:rFonts w:hint="eastAsia" w:ascii="仿宋" w:hAnsi="仿宋" w:eastAsia="仿宋"/>
          <w:b w:val="0"/>
          <w:bCs/>
          <w:color w:val="FF0000"/>
          <w:sz w:val="22"/>
          <w:szCs w:val="21"/>
          <w:lang w:val="en-US" w:eastAsia="zh-CN"/>
        </w:rPr>
        <w:t>5</w:t>
      </w:r>
      <w:r>
        <w:rPr>
          <w:rFonts w:hint="eastAsia" w:ascii="仿宋" w:hAnsi="仿宋" w:eastAsia="仿宋"/>
          <w:b w:val="0"/>
          <w:bCs/>
          <w:color w:val="FF0000"/>
          <w:sz w:val="22"/>
          <w:szCs w:val="21"/>
        </w:rPr>
        <w:t>年</w:t>
      </w:r>
      <w:r>
        <w:rPr>
          <w:rFonts w:hint="eastAsia" w:ascii="仿宋" w:hAnsi="仿宋" w:eastAsia="仿宋"/>
          <w:b w:val="0"/>
          <w:bCs/>
          <w:color w:val="FF0000"/>
          <w:sz w:val="22"/>
          <w:szCs w:val="21"/>
          <w:lang w:val="en-US" w:eastAsia="zh-CN"/>
        </w:rPr>
        <w:t>11</w:t>
      </w:r>
      <w:r>
        <w:rPr>
          <w:rFonts w:hint="eastAsia" w:ascii="仿宋" w:hAnsi="仿宋" w:eastAsia="仿宋"/>
          <w:b w:val="0"/>
          <w:bCs/>
          <w:color w:val="FF0000"/>
          <w:sz w:val="22"/>
          <w:szCs w:val="21"/>
        </w:rPr>
        <w:t>月</w:t>
      </w:r>
    </w:p>
    <w:p w14:paraId="2BDE094F">
      <w:pPr>
        <w:pStyle w:val="10"/>
        <w:spacing w:afterLines="50" w:line="240" w:lineRule="auto"/>
        <w:ind w:firstLine="480"/>
        <w:rPr>
          <w:rFonts w:ascii="仿宋" w:hAnsi="仿宋" w:eastAsia="仿宋"/>
          <w:sz w:val="22"/>
          <w:szCs w:val="21"/>
        </w:rPr>
      </w:pPr>
      <w:bookmarkStart w:id="14" w:name="PO_默认文件内容_12"/>
      <w:r>
        <w:rPr>
          <w:rFonts w:hint="eastAsia" w:ascii="仿宋" w:hAnsi="仿宋" w:eastAsia="仿宋"/>
          <w:sz w:val="22"/>
          <w:szCs w:val="21"/>
        </w:rPr>
        <w:t>遴选评议文件必须在遴选截止时间前送达指定地点（四川省骨科医院行政办公区503办公室）。逾期送达或没有密封的遴选评议文件不予接收。本次遴选不接受邮寄的遴选评议文件。</w:t>
      </w:r>
      <w:bookmarkEnd w:id="14"/>
    </w:p>
    <w:p w14:paraId="19E6D02C">
      <w:pPr>
        <w:spacing w:after="0" w:line="240" w:lineRule="auto"/>
        <w:ind w:firstLine="448" w:firstLineChars="203"/>
        <w:rPr>
          <w:rFonts w:ascii="仿宋" w:hAnsi="仿宋" w:eastAsia="仿宋"/>
          <w:sz w:val="22"/>
          <w:szCs w:val="21"/>
        </w:rPr>
      </w:pPr>
      <w:r>
        <w:rPr>
          <w:rFonts w:hint="eastAsia" w:ascii="仿宋" w:hAnsi="仿宋" w:eastAsia="仿宋"/>
          <w:b/>
          <w:sz w:val="22"/>
          <w:szCs w:val="21"/>
        </w:rPr>
        <w:t>七、</w:t>
      </w:r>
      <w:r>
        <w:rPr>
          <w:rFonts w:hint="eastAsia" w:ascii="仿宋" w:hAnsi="仿宋" w:eastAsia="仿宋"/>
          <w:sz w:val="22"/>
          <w:szCs w:val="21"/>
        </w:rPr>
        <w:t>遴选评议地点：四川省骨科医院行政办公区</w:t>
      </w:r>
      <w:r>
        <w:rPr>
          <w:rFonts w:hint="eastAsia" w:ascii="仿宋" w:hAnsi="仿宋" w:eastAsia="仿宋"/>
          <w:b/>
          <w:bCs/>
          <w:sz w:val="22"/>
          <w:szCs w:val="21"/>
        </w:rPr>
        <w:t>（四川省成都市武侯区大石西路1号每日大厦）</w:t>
      </w:r>
      <w:r>
        <w:rPr>
          <w:rFonts w:hint="eastAsia" w:ascii="仿宋" w:hAnsi="仿宋" w:eastAsia="仿宋"/>
          <w:sz w:val="22"/>
          <w:szCs w:val="21"/>
        </w:rPr>
        <w:t>。</w:t>
      </w:r>
    </w:p>
    <w:p w14:paraId="432CDAA6">
      <w:pPr>
        <w:pStyle w:val="43"/>
        <w:spacing w:after="0" w:line="240" w:lineRule="auto"/>
        <w:ind w:firstLine="442"/>
        <w:rPr>
          <w:rFonts w:ascii="仿宋" w:hAnsi="仿宋" w:eastAsia="仿宋"/>
          <w:b/>
          <w:sz w:val="22"/>
          <w:szCs w:val="21"/>
        </w:rPr>
      </w:pPr>
      <w:r>
        <w:rPr>
          <w:rFonts w:hint="eastAsia" w:ascii="仿宋" w:hAnsi="仿宋" w:eastAsia="仿宋"/>
          <w:b/>
          <w:sz w:val="22"/>
          <w:szCs w:val="21"/>
        </w:rPr>
        <w:t>十、联系方式</w:t>
      </w:r>
    </w:p>
    <w:p w14:paraId="782B3930">
      <w:pPr>
        <w:pStyle w:val="43"/>
        <w:spacing w:after="0" w:line="240" w:lineRule="auto"/>
        <w:ind w:firstLine="1155" w:firstLineChars="525"/>
        <w:rPr>
          <w:rFonts w:ascii="仿宋" w:hAnsi="仿宋" w:eastAsia="仿宋"/>
          <w:b/>
          <w:bCs/>
          <w:sz w:val="22"/>
          <w:szCs w:val="21"/>
        </w:rPr>
      </w:pPr>
      <w:r>
        <w:rPr>
          <w:rFonts w:hint="eastAsia" w:ascii="仿宋" w:hAnsi="仿宋" w:eastAsia="仿宋"/>
          <w:bCs/>
          <w:sz w:val="22"/>
          <w:szCs w:val="21"/>
        </w:rPr>
        <w:t>采 购 人</w:t>
      </w:r>
      <w:r>
        <w:rPr>
          <w:rFonts w:hint="eastAsia" w:ascii="仿宋" w:hAnsi="仿宋" w:eastAsia="仿宋"/>
          <w:b/>
          <w:sz w:val="22"/>
          <w:szCs w:val="21"/>
        </w:rPr>
        <w:t>：</w:t>
      </w:r>
      <w:bookmarkStart w:id="15" w:name="PO_采购人_3"/>
      <w:r>
        <w:rPr>
          <w:rFonts w:hint="eastAsia" w:ascii="仿宋" w:hAnsi="仿宋" w:eastAsia="仿宋"/>
          <w:sz w:val="22"/>
          <w:szCs w:val="21"/>
        </w:rPr>
        <w:t>四川省骨科医院</w:t>
      </w:r>
      <w:bookmarkEnd w:id="15"/>
    </w:p>
    <w:p w14:paraId="52B5D7E1">
      <w:pPr>
        <w:pStyle w:val="43"/>
        <w:spacing w:after="0" w:line="240" w:lineRule="auto"/>
        <w:ind w:firstLine="1155" w:firstLineChars="525"/>
        <w:rPr>
          <w:rFonts w:ascii="仿宋" w:hAnsi="仿宋" w:eastAsia="仿宋"/>
          <w:sz w:val="22"/>
          <w:szCs w:val="21"/>
        </w:rPr>
      </w:pPr>
      <w:r>
        <w:rPr>
          <w:rFonts w:hint="eastAsia" w:ascii="仿宋" w:hAnsi="仿宋" w:eastAsia="仿宋"/>
          <w:bCs/>
          <w:sz w:val="22"/>
          <w:szCs w:val="21"/>
        </w:rPr>
        <w:t>地    址：</w:t>
      </w:r>
      <w:bookmarkStart w:id="16" w:name="PO_采购人地址_1"/>
      <w:r>
        <w:rPr>
          <w:rFonts w:hint="eastAsia" w:ascii="仿宋" w:hAnsi="仿宋" w:eastAsia="仿宋"/>
          <w:sz w:val="22"/>
          <w:szCs w:val="21"/>
        </w:rPr>
        <w:t>四川省成都市武侯区一环路西一段</w:t>
      </w:r>
      <w:r>
        <w:rPr>
          <w:rFonts w:ascii="仿宋" w:hAnsi="仿宋" w:eastAsia="仿宋"/>
          <w:sz w:val="22"/>
          <w:szCs w:val="21"/>
        </w:rPr>
        <w:t>132号</w:t>
      </w:r>
      <w:bookmarkEnd w:id="16"/>
    </w:p>
    <w:p w14:paraId="21A12661">
      <w:pPr>
        <w:pStyle w:val="43"/>
        <w:spacing w:after="0" w:line="240" w:lineRule="auto"/>
        <w:ind w:firstLine="1155" w:firstLineChars="525"/>
        <w:rPr>
          <w:rFonts w:hint="default" w:ascii="仿宋" w:hAnsi="仿宋" w:eastAsia="仿宋"/>
          <w:sz w:val="22"/>
          <w:szCs w:val="21"/>
          <w:lang w:val="en-US" w:eastAsia="zh-CN"/>
        </w:rPr>
      </w:pPr>
      <w:r>
        <w:rPr>
          <w:rFonts w:hint="eastAsia" w:ascii="仿宋" w:hAnsi="仿宋" w:eastAsia="仿宋"/>
          <w:sz w:val="22"/>
          <w:szCs w:val="21"/>
        </w:rPr>
        <w:t xml:space="preserve">联 系 人：医学装备部 </w:t>
      </w:r>
      <w:r>
        <w:rPr>
          <w:rFonts w:hint="eastAsia" w:ascii="仿宋" w:hAnsi="仿宋" w:eastAsia="仿宋"/>
          <w:sz w:val="22"/>
          <w:szCs w:val="21"/>
          <w:lang w:val="en-US" w:eastAsia="zh-CN"/>
        </w:rPr>
        <w:t xml:space="preserve"> 黎老师</w:t>
      </w:r>
    </w:p>
    <w:p w14:paraId="76B380E7">
      <w:pPr>
        <w:pStyle w:val="43"/>
        <w:spacing w:after="0" w:line="240" w:lineRule="auto"/>
        <w:ind w:firstLine="1155" w:firstLineChars="525"/>
        <w:rPr>
          <w:rFonts w:ascii="仿宋" w:hAnsi="仿宋" w:eastAsia="仿宋"/>
          <w:sz w:val="22"/>
          <w:szCs w:val="21"/>
        </w:rPr>
      </w:pPr>
      <w:r>
        <w:rPr>
          <w:rFonts w:hint="eastAsia" w:ascii="仿宋" w:hAnsi="仿宋" w:eastAsia="仿宋"/>
          <w:sz w:val="22"/>
          <w:szCs w:val="21"/>
        </w:rPr>
        <w:t>联系电话：</w:t>
      </w:r>
      <w:bookmarkStart w:id="17" w:name="PO_采购联系电话_1"/>
      <w:r>
        <w:rPr>
          <w:rFonts w:ascii="仿宋" w:hAnsi="仿宋" w:eastAsia="仿宋"/>
          <w:sz w:val="22"/>
          <w:szCs w:val="21"/>
        </w:rPr>
        <w:t>028-870</w:t>
      </w:r>
      <w:bookmarkEnd w:id="17"/>
      <w:r>
        <w:rPr>
          <w:rFonts w:hint="eastAsia" w:ascii="仿宋" w:hAnsi="仿宋" w:eastAsia="仿宋"/>
          <w:sz w:val="22"/>
          <w:szCs w:val="21"/>
        </w:rPr>
        <w:t>19027、87015226转8888</w:t>
      </w:r>
    </w:p>
    <w:p w14:paraId="246A2EBC">
      <w:pPr>
        <w:pStyle w:val="22"/>
        <w:spacing w:before="0" w:beforeAutospacing="0" w:after="0" w:afterAutospacing="0" w:line="240" w:lineRule="auto"/>
        <w:rPr>
          <w:rFonts w:ascii="仿宋" w:hAnsi="仿宋" w:eastAsia="仿宋"/>
          <w:sz w:val="22"/>
          <w:szCs w:val="21"/>
        </w:rPr>
        <w:sectPr>
          <w:pgSz w:w="11907" w:h="16840"/>
          <w:pgMar w:top="1440" w:right="1474" w:bottom="1440" w:left="1474" w:header="851" w:footer="992" w:gutter="0"/>
          <w:cols w:space="720" w:num="1"/>
          <w:docGrid w:linePitch="312" w:charSpace="0"/>
        </w:sectPr>
      </w:pPr>
      <w:bookmarkStart w:id="18" w:name="_Toc12497"/>
      <w:bookmarkStart w:id="19" w:name="_Toc217446031"/>
      <w:bookmarkStart w:id="20" w:name="_Toc213496267"/>
      <w:bookmarkStart w:id="21" w:name="_Toc213396759"/>
      <w:bookmarkStart w:id="22" w:name="_Toc213397009"/>
      <w:bookmarkStart w:id="23" w:name="_Toc213396945"/>
    </w:p>
    <w:p w14:paraId="07D724EC">
      <w:pPr>
        <w:pStyle w:val="2"/>
        <w:spacing w:before="0" w:after="0" w:line="240" w:lineRule="auto"/>
        <w:jc w:val="center"/>
        <w:rPr>
          <w:rFonts w:ascii="仿宋" w:hAnsi="仿宋" w:eastAsia="仿宋"/>
          <w:sz w:val="22"/>
          <w:szCs w:val="21"/>
        </w:rPr>
      </w:pPr>
      <w:bookmarkStart w:id="24" w:name="_Toc30848"/>
      <w:r>
        <w:rPr>
          <w:rFonts w:hint="eastAsia" w:ascii="仿宋" w:hAnsi="仿宋" w:eastAsia="仿宋"/>
          <w:sz w:val="22"/>
          <w:szCs w:val="21"/>
        </w:rPr>
        <w:t>第二章  供应商须知</w:t>
      </w:r>
      <w:bookmarkEnd w:id="18"/>
      <w:bookmarkEnd w:id="24"/>
    </w:p>
    <w:p w14:paraId="16C201EC">
      <w:pPr>
        <w:pStyle w:val="3"/>
        <w:spacing w:before="0" w:after="0" w:line="240" w:lineRule="auto"/>
        <w:jc w:val="center"/>
        <w:rPr>
          <w:rFonts w:ascii="仿宋" w:hAnsi="仿宋" w:eastAsia="仿宋"/>
          <w:sz w:val="22"/>
          <w:szCs w:val="21"/>
        </w:rPr>
      </w:pPr>
      <w:r>
        <w:rPr>
          <w:rFonts w:hint="eastAsia" w:ascii="仿宋" w:hAnsi="仿宋" w:eastAsia="仿宋"/>
          <w:sz w:val="22"/>
          <w:szCs w:val="21"/>
        </w:rPr>
        <w:t>一、供应商须知附表</w:t>
      </w:r>
    </w:p>
    <w:bookmarkEnd w:id="19"/>
    <w:bookmarkEnd w:id="20"/>
    <w:bookmarkEnd w:id="21"/>
    <w:bookmarkEnd w:id="22"/>
    <w:bookmarkEnd w:id="23"/>
    <w:tbl>
      <w:tblPr>
        <w:tblStyle w:val="24"/>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8"/>
        <w:gridCol w:w="2552"/>
        <w:gridCol w:w="6111"/>
      </w:tblGrid>
      <w:tr w14:paraId="63F8B3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838" w:type="dxa"/>
            <w:vAlign w:val="center"/>
          </w:tcPr>
          <w:p w14:paraId="4888C777">
            <w:pPr>
              <w:pStyle w:val="42"/>
              <w:spacing w:after="0" w:line="240" w:lineRule="auto"/>
              <w:ind w:left="9"/>
              <w:jc w:val="center"/>
              <w:rPr>
                <w:rFonts w:ascii="仿宋" w:hAnsi="仿宋" w:eastAsia="仿宋" w:cs="Times New Roman"/>
                <w:kern w:val="2"/>
                <w:sz w:val="22"/>
                <w:szCs w:val="21"/>
              </w:rPr>
            </w:pPr>
            <w:r>
              <w:rPr>
                <w:rFonts w:hint="eastAsia" w:ascii="仿宋" w:hAnsi="仿宋" w:eastAsia="仿宋" w:cs="Times New Roman"/>
                <w:kern w:val="2"/>
                <w:sz w:val="22"/>
                <w:szCs w:val="21"/>
              </w:rPr>
              <w:t>序号</w:t>
            </w:r>
          </w:p>
        </w:tc>
        <w:tc>
          <w:tcPr>
            <w:tcW w:w="2552" w:type="dxa"/>
            <w:vAlign w:val="center"/>
          </w:tcPr>
          <w:p w14:paraId="2C6BA948">
            <w:pPr>
              <w:pStyle w:val="42"/>
              <w:spacing w:after="0" w:line="240" w:lineRule="auto"/>
              <w:ind w:left="38"/>
              <w:jc w:val="center"/>
              <w:rPr>
                <w:rFonts w:ascii="仿宋" w:hAnsi="仿宋" w:eastAsia="仿宋" w:cs="Times New Roman"/>
                <w:kern w:val="2"/>
                <w:sz w:val="22"/>
                <w:szCs w:val="21"/>
              </w:rPr>
            </w:pPr>
            <w:r>
              <w:rPr>
                <w:rFonts w:hint="eastAsia" w:ascii="仿宋" w:hAnsi="仿宋" w:eastAsia="仿宋" w:cs="Times New Roman"/>
                <w:kern w:val="2"/>
                <w:sz w:val="22"/>
                <w:szCs w:val="21"/>
              </w:rPr>
              <w:t>条款名称</w:t>
            </w:r>
          </w:p>
        </w:tc>
        <w:tc>
          <w:tcPr>
            <w:tcW w:w="6111" w:type="dxa"/>
            <w:vAlign w:val="center"/>
          </w:tcPr>
          <w:p w14:paraId="5FD446E8">
            <w:pPr>
              <w:pStyle w:val="42"/>
              <w:spacing w:after="0" w:line="240" w:lineRule="auto"/>
              <w:jc w:val="center"/>
              <w:rPr>
                <w:rFonts w:ascii="仿宋" w:hAnsi="仿宋" w:eastAsia="仿宋" w:cs="Times New Roman"/>
                <w:kern w:val="2"/>
                <w:sz w:val="22"/>
                <w:szCs w:val="21"/>
              </w:rPr>
            </w:pPr>
            <w:r>
              <w:rPr>
                <w:rFonts w:hint="eastAsia" w:ascii="仿宋" w:hAnsi="仿宋" w:eastAsia="仿宋" w:cs="Times New Roman"/>
                <w:kern w:val="2"/>
                <w:sz w:val="22"/>
                <w:szCs w:val="21"/>
              </w:rPr>
              <w:t>说明和要求</w:t>
            </w:r>
          </w:p>
        </w:tc>
      </w:tr>
      <w:tr w14:paraId="5D2B98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2467E2F7">
            <w:pPr>
              <w:spacing w:after="0" w:line="240" w:lineRule="auto"/>
              <w:rPr>
                <w:rFonts w:ascii="仿宋" w:hAnsi="仿宋" w:eastAsia="仿宋"/>
                <w:sz w:val="22"/>
                <w:szCs w:val="21"/>
              </w:rPr>
            </w:pPr>
            <w:r>
              <w:rPr>
                <w:rFonts w:hint="eastAsia" w:ascii="仿宋" w:hAnsi="仿宋" w:eastAsia="仿宋"/>
                <w:sz w:val="22"/>
                <w:szCs w:val="21"/>
              </w:rPr>
              <w:t xml:space="preserve">  1</w:t>
            </w:r>
          </w:p>
        </w:tc>
        <w:tc>
          <w:tcPr>
            <w:tcW w:w="2552" w:type="dxa"/>
            <w:tcBorders>
              <w:top w:val="single" w:color="auto" w:sz="4" w:space="0"/>
            </w:tcBorders>
            <w:vAlign w:val="center"/>
          </w:tcPr>
          <w:p w14:paraId="24B38614">
            <w:pPr>
              <w:pStyle w:val="42"/>
              <w:spacing w:after="0" w:line="240" w:lineRule="auto"/>
              <w:jc w:val="center"/>
              <w:rPr>
                <w:rFonts w:ascii="仿宋" w:hAnsi="仿宋" w:eastAsia="仿宋" w:cs="Times New Roman"/>
                <w:kern w:val="2"/>
                <w:sz w:val="22"/>
                <w:szCs w:val="21"/>
              </w:rPr>
            </w:pPr>
            <w:r>
              <w:rPr>
                <w:rFonts w:hint="eastAsia" w:ascii="仿宋" w:hAnsi="仿宋" w:eastAsia="仿宋" w:cs="Times New Roman"/>
                <w:kern w:val="2"/>
                <w:sz w:val="22"/>
                <w:szCs w:val="21"/>
              </w:rPr>
              <w:t>最高限价</w:t>
            </w:r>
          </w:p>
          <w:p w14:paraId="264F0C3A">
            <w:pPr>
              <w:pStyle w:val="42"/>
              <w:spacing w:after="0" w:line="240" w:lineRule="auto"/>
              <w:jc w:val="center"/>
              <w:rPr>
                <w:rFonts w:ascii="仿宋" w:hAnsi="仿宋" w:eastAsia="仿宋" w:cs="Times New Roman"/>
                <w:kern w:val="2"/>
                <w:sz w:val="22"/>
                <w:szCs w:val="21"/>
              </w:rPr>
            </w:pPr>
            <w:r>
              <w:rPr>
                <w:rFonts w:hint="eastAsia" w:ascii="仿宋" w:hAnsi="仿宋" w:eastAsia="仿宋"/>
                <w:color w:val="FF0000"/>
                <w:sz w:val="22"/>
                <w:szCs w:val="21"/>
              </w:rPr>
              <w:t>（实质性要求）</w:t>
            </w:r>
          </w:p>
        </w:tc>
        <w:tc>
          <w:tcPr>
            <w:tcW w:w="6111" w:type="dxa"/>
            <w:tcBorders>
              <w:top w:val="single" w:color="auto" w:sz="4" w:space="0"/>
            </w:tcBorders>
            <w:shd w:val="clear" w:color="auto" w:fill="auto"/>
          </w:tcPr>
          <w:p w14:paraId="3060B1E0">
            <w:pPr>
              <w:pStyle w:val="42"/>
              <w:spacing w:after="0" w:line="240" w:lineRule="auto"/>
              <w:jc w:val="both"/>
              <w:rPr>
                <w:rFonts w:ascii="仿宋" w:hAnsi="仿宋" w:eastAsia="仿宋"/>
                <w:sz w:val="22"/>
                <w:szCs w:val="21"/>
                <w:highlight w:val="none"/>
              </w:rPr>
            </w:pPr>
            <w:r>
              <w:rPr>
                <w:rFonts w:hint="eastAsia" w:ascii="仿宋" w:hAnsi="仿宋" w:eastAsia="仿宋"/>
                <w:sz w:val="22"/>
                <w:szCs w:val="21"/>
                <w:highlight w:val="none"/>
                <w:lang w:eastAsia="zh-CN"/>
              </w:rPr>
              <w:t>挂网产品报价不能超过药械平台最低挂网价；非挂网产品报价</w:t>
            </w:r>
            <w:bookmarkStart w:id="188" w:name="_GoBack"/>
            <w:bookmarkEnd w:id="188"/>
            <w:r>
              <w:rPr>
                <w:rFonts w:hint="eastAsia" w:ascii="仿宋" w:hAnsi="仿宋" w:eastAsia="仿宋"/>
                <w:sz w:val="22"/>
                <w:szCs w:val="21"/>
                <w:highlight w:val="none"/>
                <w:lang w:eastAsia="zh-CN"/>
              </w:rPr>
              <w:t>不能超过历史采购价的</w:t>
            </w:r>
            <w:r>
              <w:rPr>
                <w:rFonts w:hint="eastAsia" w:ascii="仿宋" w:hAnsi="仿宋" w:eastAsia="仿宋"/>
                <w:sz w:val="22"/>
                <w:szCs w:val="21"/>
                <w:highlight w:val="none"/>
                <w:lang w:val="en-US" w:eastAsia="zh-CN"/>
              </w:rPr>
              <w:t>105%</w:t>
            </w:r>
            <w:r>
              <w:rPr>
                <w:rFonts w:hint="eastAsia" w:ascii="仿宋" w:hAnsi="仿宋" w:eastAsia="仿宋"/>
                <w:sz w:val="22"/>
                <w:szCs w:val="21"/>
                <w:highlight w:val="none"/>
              </w:rPr>
              <w:t>。</w:t>
            </w:r>
          </w:p>
        </w:tc>
      </w:tr>
      <w:tr w14:paraId="42167E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6ACC3E20">
            <w:pPr>
              <w:pStyle w:val="42"/>
              <w:spacing w:after="0" w:line="240" w:lineRule="auto"/>
              <w:ind w:right="230"/>
              <w:jc w:val="center"/>
              <w:rPr>
                <w:rFonts w:ascii="仿宋" w:hAnsi="仿宋" w:eastAsia="仿宋" w:cs="Times New Roman"/>
                <w:kern w:val="2"/>
                <w:sz w:val="22"/>
                <w:szCs w:val="21"/>
              </w:rPr>
            </w:pPr>
            <w:r>
              <w:rPr>
                <w:rFonts w:hint="eastAsia" w:ascii="仿宋" w:hAnsi="仿宋" w:eastAsia="仿宋" w:cs="Times New Roman"/>
                <w:kern w:val="2"/>
                <w:sz w:val="22"/>
                <w:szCs w:val="21"/>
              </w:rPr>
              <w:t>2</w:t>
            </w:r>
          </w:p>
        </w:tc>
        <w:tc>
          <w:tcPr>
            <w:tcW w:w="2552" w:type="dxa"/>
            <w:vAlign w:val="center"/>
          </w:tcPr>
          <w:p w14:paraId="65E0C918">
            <w:pPr>
              <w:pStyle w:val="42"/>
              <w:spacing w:after="0" w:line="240" w:lineRule="auto"/>
              <w:ind w:left="38"/>
              <w:jc w:val="center"/>
              <w:rPr>
                <w:rFonts w:ascii="仿宋" w:hAnsi="仿宋" w:eastAsia="仿宋" w:cs="Times New Roman"/>
                <w:kern w:val="2"/>
                <w:sz w:val="22"/>
                <w:szCs w:val="21"/>
              </w:rPr>
            </w:pPr>
            <w:r>
              <w:rPr>
                <w:rFonts w:hint="eastAsia" w:ascii="仿宋" w:hAnsi="仿宋" w:eastAsia="仿宋" w:cs="Times New Roman"/>
                <w:kern w:val="2"/>
                <w:sz w:val="22"/>
                <w:szCs w:val="21"/>
              </w:rPr>
              <w:t>不正当竞争预防措施</w:t>
            </w:r>
          </w:p>
          <w:p w14:paraId="17FC4587">
            <w:pPr>
              <w:pStyle w:val="42"/>
              <w:spacing w:after="0" w:line="240" w:lineRule="auto"/>
              <w:ind w:left="38"/>
              <w:jc w:val="center"/>
              <w:rPr>
                <w:rFonts w:ascii="仿宋" w:hAnsi="仿宋" w:eastAsia="仿宋" w:cs="Times New Roman"/>
                <w:kern w:val="2"/>
                <w:sz w:val="22"/>
                <w:szCs w:val="21"/>
              </w:rPr>
            </w:pPr>
            <w:r>
              <w:rPr>
                <w:rFonts w:hint="eastAsia" w:ascii="仿宋" w:hAnsi="仿宋" w:eastAsia="仿宋" w:cs="Times New Roman"/>
                <w:color w:val="FF0000"/>
                <w:kern w:val="2"/>
                <w:sz w:val="22"/>
                <w:szCs w:val="21"/>
              </w:rPr>
              <w:t>（实质性要求）</w:t>
            </w:r>
          </w:p>
        </w:tc>
        <w:tc>
          <w:tcPr>
            <w:tcW w:w="6111" w:type="dxa"/>
            <w:shd w:val="clear" w:color="auto" w:fill="auto"/>
            <w:vAlign w:val="center"/>
          </w:tcPr>
          <w:p w14:paraId="21ECC5F0">
            <w:pPr>
              <w:pStyle w:val="42"/>
              <w:spacing w:after="0" w:line="240" w:lineRule="auto"/>
              <w:jc w:val="both"/>
              <w:rPr>
                <w:rFonts w:ascii="仿宋" w:hAnsi="仿宋" w:eastAsia="仿宋" w:cs="Times New Roman"/>
                <w:kern w:val="2"/>
                <w:sz w:val="22"/>
                <w:szCs w:val="21"/>
                <w:highlight w:val="none"/>
              </w:rPr>
            </w:pPr>
            <w:bookmarkStart w:id="25" w:name="PO_默认文件内容_1"/>
            <w:r>
              <w:rPr>
                <w:rFonts w:hint="eastAsia" w:ascii="仿宋" w:hAnsi="仿宋" w:eastAsia="仿宋"/>
                <w:sz w:val="22"/>
                <w:szCs w:val="21"/>
                <w:highlight w:val="none"/>
              </w:rPr>
              <w:t>遴选专家组认为供应商的报价低于</w:t>
            </w:r>
            <w:r>
              <w:rPr>
                <w:rFonts w:hint="eastAsia" w:ascii="仿宋" w:hAnsi="仿宋" w:eastAsia="仿宋"/>
                <w:sz w:val="22"/>
                <w:szCs w:val="21"/>
                <w:highlight w:val="none"/>
                <w:lang w:eastAsia="zh-CN"/>
              </w:rPr>
              <w:t>或等于</w:t>
            </w:r>
            <w:r>
              <w:rPr>
                <w:rFonts w:hint="eastAsia" w:ascii="仿宋" w:hAnsi="仿宋" w:eastAsia="仿宋"/>
                <w:sz w:val="22"/>
                <w:szCs w:val="21"/>
                <w:highlight w:val="none"/>
              </w:rPr>
              <w:t>其他通过符合性审查供应商</w:t>
            </w:r>
            <w:r>
              <w:rPr>
                <w:rFonts w:hint="eastAsia" w:ascii="仿宋" w:hAnsi="仿宋" w:eastAsia="仿宋"/>
                <w:sz w:val="22"/>
                <w:szCs w:val="21"/>
                <w:highlight w:val="none"/>
                <w:lang w:eastAsia="zh-CN"/>
              </w:rPr>
              <w:t>最低</w:t>
            </w:r>
            <w:r>
              <w:rPr>
                <w:rFonts w:hint="eastAsia" w:ascii="仿宋" w:hAnsi="仿宋" w:eastAsia="仿宋"/>
                <w:sz w:val="22"/>
                <w:szCs w:val="21"/>
                <w:highlight w:val="none"/>
              </w:rPr>
              <w:t>报价</w:t>
            </w:r>
            <w:r>
              <w:rPr>
                <w:rFonts w:hint="eastAsia" w:ascii="仿宋" w:hAnsi="仿宋" w:eastAsia="仿宋"/>
                <w:sz w:val="22"/>
                <w:szCs w:val="21"/>
                <w:highlight w:val="none"/>
                <w:lang w:eastAsia="zh-CN"/>
              </w:rPr>
              <w:t>的</w:t>
            </w:r>
            <w:r>
              <w:rPr>
                <w:rFonts w:hint="eastAsia" w:ascii="仿宋" w:hAnsi="仿宋" w:eastAsia="仿宋"/>
                <w:sz w:val="22"/>
                <w:szCs w:val="21"/>
                <w:highlight w:val="none"/>
                <w:lang w:val="en-US" w:eastAsia="zh-CN"/>
              </w:rPr>
              <w:t>50%</w:t>
            </w:r>
            <w:r>
              <w:rPr>
                <w:rFonts w:hint="eastAsia" w:ascii="仿宋" w:hAnsi="仿宋" w:eastAsia="仿宋"/>
                <w:sz w:val="22"/>
                <w:szCs w:val="21"/>
                <w:highlight w:val="none"/>
              </w:rPr>
              <w:t>，有可能影响产品质量或者不能诚信履约的，应当要求其在评议现场合理的时间内提供书面说明，必要时提交相关证明材料；供应商不能证明其报价合理性的，遴选专家组应当将其作为无效遴选处理。</w:t>
            </w:r>
            <w:bookmarkEnd w:id="25"/>
          </w:p>
        </w:tc>
      </w:tr>
      <w:tr w14:paraId="3EDFE1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60C6F015">
            <w:pPr>
              <w:pStyle w:val="42"/>
              <w:spacing w:after="0" w:line="240" w:lineRule="auto"/>
              <w:ind w:right="230"/>
              <w:jc w:val="center"/>
              <w:rPr>
                <w:rFonts w:ascii="仿宋" w:hAnsi="仿宋" w:eastAsia="仿宋" w:cs="Courier New"/>
                <w:sz w:val="22"/>
                <w:szCs w:val="21"/>
                <w:lang w:val="zh-CN"/>
              </w:rPr>
            </w:pPr>
            <w:r>
              <w:rPr>
                <w:rFonts w:hint="eastAsia" w:ascii="仿宋" w:hAnsi="仿宋" w:eastAsia="仿宋" w:cs="Courier New"/>
                <w:sz w:val="22"/>
                <w:szCs w:val="21"/>
                <w:lang w:val="zh-CN"/>
              </w:rPr>
              <w:t>3</w:t>
            </w:r>
          </w:p>
        </w:tc>
        <w:tc>
          <w:tcPr>
            <w:tcW w:w="2552" w:type="dxa"/>
            <w:vAlign w:val="center"/>
          </w:tcPr>
          <w:p w14:paraId="0AB106BC">
            <w:pPr>
              <w:pStyle w:val="42"/>
              <w:spacing w:after="0" w:line="240" w:lineRule="auto"/>
              <w:jc w:val="center"/>
              <w:rPr>
                <w:rFonts w:ascii="仿宋" w:hAnsi="仿宋" w:eastAsia="仿宋" w:cs="Times New Roman"/>
                <w:kern w:val="2"/>
                <w:sz w:val="22"/>
                <w:szCs w:val="21"/>
              </w:rPr>
            </w:pPr>
            <w:r>
              <w:rPr>
                <w:rFonts w:hint="eastAsia" w:ascii="仿宋" w:hAnsi="仿宋" w:eastAsia="仿宋" w:cs="Times New Roman"/>
                <w:kern w:val="2"/>
                <w:sz w:val="22"/>
                <w:szCs w:val="21"/>
              </w:rPr>
              <w:t>失信企业报价有效性</w:t>
            </w:r>
          </w:p>
        </w:tc>
        <w:tc>
          <w:tcPr>
            <w:tcW w:w="6111" w:type="dxa"/>
            <w:shd w:val="clear" w:color="auto" w:fill="auto"/>
            <w:vAlign w:val="center"/>
          </w:tcPr>
          <w:p w14:paraId="28F7C822">
            <w:pPr>
              <w:spacing w:after="0" w:line="240" w:lineRule="auto"/>
              <w:ind w:right="105" w:rightChars="50"/>
              <w:rPr>
                <w:rFonts w:ascii="仿宋" w:hAnsi="仿宋" w:eastAsia="仿宋"/>
                <w:sz w:val="22"/>
                <w:szCs w:val="21"/>
              </w:rPr>
            </w:pPr>
            <w:bookmarkStart w:id="26" w:name="PO_默认文件内容_2"/>
            <w:r>
              <w:rPr>
                <w:rFonts w:hint="eastAsia" w:ascii="仿宋" w:hAnsi="仿宋" w:eastAsia="仿宋"/>
                <w:sz w:val="22"/>
                <w:szCs w:val="21"/>
              </w:rPr>
              <w:t>1、对按照《四川省政府采购当事人诚信管理办法》（川财采〔2015〕33号）记入诚信档案的且在有效期内的失信供应商，在参加本次遴选采购活动时视为无效遴选。</w:t>
            </w:r>
          </w:p>
          <w:p w14:paraId="5886C609">
            <w:pPr>
              <w:spacing w:after="0" w:line="240" w:lineRule="auto"/>
              <w:ind w:right="105" w:rightChars="50"/>
              <w:rPr>
                <w:rFonts w:ascii="仿宋" w:hAnsi="仿宋" w:eastAsia="仿宋"/>
                <w:sz w:val="22"/>
                <w:szCs w:val="21"/>
              </w:rPr>
            </w:pPr>
            <w:r>
              <w:rPr>
                <w:rFonts w:hint="eastAsia" w:ascii="仿宋" w:hAnsi="仿宋" w:eastAsia="仿宋"/>
                <w:sz w:val="22"/>
                <w:szCs w:val="21"/>
              </w:rPr>
              <w:t>2、供应商参加遴选采购活动时，应当就自己的诚信情况在遴选评议文件中进行承诺。</w:t>
            </w:r>
            <w:bookmarkEnd w:id="26"/>
          </w:p>
        </w:tc>
      </w:tr>
      <w:tr w14:paraId="2C32E0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51560847">
            <w:pPr>
              <w:pStyle w:val="42"/>
              <w:spacing w:after="0" w:line="240" w:lineRule="auto"/>
              <w:ind w:right="230"/>
              <w:jc w:val="center"/>
              <w:rPr>
                <w:rFonts w:ascii="仿宋" w:hAnsi="仿宋" w:eastAsia="仿宋" w:cs="Times New Roman"/>
                <w:kern w:val="2"/>
                <w:sz w:val="22"/>
                <w:szCs w:val="21"/>
              </w:rPr>
            </w:pPr>
            <w:r>
              <w:rPr>
                <w:rFonts w:hint="eastAsia" w:ascii="仿宋" w:hAnsi="仿宋" w:eastAsia="仿宋" w:cs="Times New Roman"/>
                <w:kern w:val="2"/>
                <w:sz w:val="22"/>
                <w:szCs w:val="21"/>
              </w:rPr>
              <w:t>4</w:t>
            </w:r>
          </w:p>
        </w:tc>
        <w:tc>
          <w:tcPr>
            <w:tcW w:w="2552" w:type="dxa"/>
            <w:vAlign w:val="center"/>
          </w:tcPr>
          <w:p w14:paraId="6B76E01B">
            <w:pPr>
              <w:spacing w:after="0" w:line="240" w:lineRule="auto"/>
              <w:ind w:left="105" w:leftChars="50" w:right="105" w:rightChars="50"/>
              <w:jc w:val="center"/>
              <w:rPr>
                <w:rFonts w:ascii="仿宋" w:hAnsi="仿宋" w:eastAsia="仿宋"/>
                <w:sz w:val="22"/>
                <w:szCs w:val="21"/>
              </w:rPr>
            </w:pPr>
            <w:r>
              <w:rPr>
                <w:rFonts w:hint="eastAsia" w:ascii="仿宋" w:hAnsi="仿宋" w:eastAsia="仿宋"/>
                <w:kern w:val="0"/>
                <w:sz w:val="22"/>
                <w:szCs w:val="21"/>
              </w:rPr>
              <w:t>评议情况公告</w:t>
            </w:r>
          </w:p>
        </w:tc>
        <w:tc>
          <w:tcPr>
            <w:tcW w:w="6111" w:type="dxa"/>
            <w:shd w:val="clear" w:color="auto" w:fill="auto"/>
            <w:vAlign w:val="center"/>
          </w:tcPr>
          <w:p w14:paraId="53F47FAD">
            <w:pPr>
              <w:widowControl/>
              <w:spacing w:after="0" w:line="240" w:lineRule="auto"/>
              <w:jc w:val="left"/>
              <w:rPr>
                <w:rFonts w:ascii="仿宋" w:hAnsi="仿宋" w:eastAsia="仿宋"/>
                <w:sz w:val="22"/>
                <w:szCs w:val="21"/>
                <w:highlight w:val="none"/>
              </w:rPr>
            </w:pPr>
            <w:bookmarkStart w:id="27" w:name="PO_默认文件内容_6"/>
            <w:r>
              <w:rPr>
                <w:rFonts w:hint="eastAsia" w:ascii="仿宋" w:hAnsi="仿宋" w:eastAsia="仿宋"/>
                <w:kern w:val="0"/>
                <w:sz w:val="22"/>
                <w:szCs w:val="21"/>
                <w:highlight w:val="none"/>
              </w:rPr>
              <w:t>所有遴选评议文件采用综合评分法</w:t>
            </w:r>
            <w:r>
              <w:rPr>
                <w:rFonts w:hint="eastAsia" w:ascii="仿宋" w:hAnsi="仿宋" w:eastAsia="仿宋"/>
                <w:kern w:val="0"/>
                <w:sz w:val="22"/>
                <w:szCs w:val="21"/>
                <w:highlight w:val="none"/>
                <w:lang w:eastAsia="zh-CN"/>
              </w:rPr>
              <w:t>，</w:t>
            </w:r>
            <w:r>
              <w:rPr>
                <w:rFonts w:hint="eastAsia" w:ascii="仿宋" w:hAnsi="仿宋" w:eastAsia="仿宋"/>
                <w:kern w:val="0"/>
                <w:sz w:val="22"/>
                <w:szCs w:val="21"/>
                <w:highlight w:val="none"/>
              </w:rPr>
              <w:t>其遴选评议中选结果将在四川省骨科医院官网上予以公告。</w:t>
            </w:r>
            <w:bookmarkEnd w:id="27"/>
          </w:p>
        </w:tc>
      </w:tr>
      <w:tr w14:paraId="4FFC3B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6B80CCD6">
            <w:pPr>
              <w:pStyle w:val="42"/>
              <w:spacing w:after="0" w:line="240" w:lineRule="auto"/>
              <w:ind w:right="230"/>
              <w:jc w:val="center"/>
              <w:rPr>
                <w:rFonts w:ascii="仿宋" w:hAnsi="仿宋" w:eastAsia="仿宋" w:cs="Times New Roman"/>
                <w:kern w:val="2"/>
                <w:sz w:val="22"/>
                <w:szCs w:val="21"/>
              </w:rPr>
            </w:pPr>
            <w:r>
              <w:rPr>
                <w:rFonts w:hint="eastAsia" w:ascii="仿宋" w:hAnsi="仿宋" w:eastAsia="仿宋" w:cs="Times New Roman"/>
                <w:kern w:val="2"/>
                <w:sz w:val="22"/>
                <w:szCs w:val="21"/>
              </w:rPr>
              <w:t>5</w:t>
            </w:r>
          </w:p>
        </w:tc>
        <w:tc>
          <w:tcPr>
            <w:tcW w:w="2552" w:type="dxa"/>
            <w:vAlign w:val="center"/>
          </w:tcPr>
          <w:p w14:paraId="6F4AFD33">
            <w:pPr>
              <w:pStyle w:val="42"/>
              <w:spacing w:after="0" w:line="240" w:lineRule="auto"/>
              <w:ind w:left="96"/>
              <w:jc w:val="center"/>
              <w:rPr>
                <w:rFonts w:ascii="仿宋" w:hAnsi="仿宋" w:eastAsia="仿宋"/>
                <w:sz w:val="22"/>
                <w:szCs w:val="21"/>
                <w:lang w:val="zh-CN"/>
              </w:rPr>
            </w:pPr>
            <w:r>
              <w:rPr>
                <w:rFonts w:hint="eastAsia" w:ascii="仿宋" w:hAnsi="仿宋" w:eastAsia="仿宋"/>
                <w:sz w:val="22"/>
                <w:szCs w:val="21"/>
                <w:lang w:val="zh-CN"/>
              </w:rPr>
              <w:t>遴选保证金</w:t>
            </w:r>
          </w:p>
        </w:tc>
        <w:tc>
          <w:tcPr>
            <w:tcW w:w="6111" w:type="dxa"/>
            <w:vAlign w:val="center"/>
          </w:tcPr>
          <w:p w14:paraId="1AC56CC3">
            <w:pPr>
              <w:pStyle w:val="42"/>
              <w:spacing w:afterLines="50" w:line="240" w:lineRule="auto"/>
              <w:jc w:val="both"/>
              <w:rPr>
                <w:rFonts w:ascii="仿宋" w:hAnsi="仿宋" w:eastAsia="仿宋"/>
                <w:b/>
                <w:sz w:val="22"/>
                <w:szCs w:val="21"/>
                <w:lang w:val="zh-CN"/>
              </w:rPr>
            </w:pPr>
            <w:r>
              <w:rPr>
                <w:rFonts w:hint="eastAsia" w:ascii="仿宋" w:hAnsi="仿宋" w:eastAsia="仿宋"/>
                <w:sz w:val="22"/>
                <w:szCs w:val="21"/>
                <w:lang w:val="zh-CN"/>
              </w:rPr>
              <w:t>本项目不收取遴选保证金。</w:t>
            </w:r>
          </w:p>
        </w:tc>
      </w:tr>
      <w:tr w14:paraId="66B9DD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686BA612">
            <w:pPr>
              <w:pStyle w:val="42"/>
              <w:spacing w:after="0" w:line="240" w:lineRule="auto"/>
              <w:ind w:right="264"/>
              <w:jc w:val="center"/>
              <w:rPr>
                <w:rFonts w:ascii="仿宋" w:hAnsi="仿宋" w:eastAsia="仿宋" w:cs="Times New Roman"/>
                <w:kern w:val="2"/>
                <w:sz w:val="22"/>
                <w:szCs w:val="21"/>
              </w:rPr>
            </w:pPr>
            <w:r>
              <w:rPr>
                <w:rFonts w:hint="eastAsia" w:ascii="仿宋" w:hAnsi="仿宋" w:eastAsia="仿宋" w:cs="Times New Roman"/>
                <w:kern w:val="2"/>
                <w:sz w:val="22"/>
                <w:szCs w:val="21"/>
              </w:rPr>
              <w:t>6</w:t>
            </w:r>
          </w:p>
        </w:tc>
        <w:tc>
          <w:tcPr>
            <w:tcW w:w="2552" w:type="dxa"/>
            <w:vAlign w:val="center"/>
          </w:tcPr>
          <w:p w14:paraId="3212AF57">
            <w:pPr>
              <w:pStyle w:val="42"/>
              <w:spacing w:after="0" w:line="240" w:lineRule="auto"/>
              <w:ind w:left="96"/>
              <w:jc w:val="center"/>
              <w:rPr>
                <w:rFonts w:ascii="仿宋" w:hAnsi="仿宋" w:eastAsia="仿宋"/>
                <w:sz w:val="22"/>
                <w:szCs w:val="21"/>
                <w:lang w:val="zh-CN"/>
              </w:rPr>
            </w:pPr>
            <w:r>
              <w:rPr>
                <w:rFonts w:hint="eastAsia" w:ascii="仿宋" w:hAnsi="仿宋" w:eastAsia="仿宋"/>
                <w:sz w:val="22"/>
                <w:szCs w:val="21"/>
                <w:lang w:val="zh-CN"/>
              </w:rPr>
              <w:t>履约保证金</w:t>
            </w:r>
          </w:p>
        </w:tc>
        <w:tc>
          <w:tcPr>
            <w:tcW w:w="6111" w:type="dxa"/>
            <w:vAlign w:val="center"/>
          </w:tcPr>
          <w:p w14:paraId="0FB576F1">
            <w:pPr>
              <w:pStyle w:val="42"/>
              <w:spacing w:after="0" w:line="240" w:lineRule="auto"/>
              <w:rPr>
                <w:rFonts w:ascii="仿宋" w:hAnsi="仿宋" w:eastAsia="仿宋"/>
                <w:sz w:val="22"/>
                <w:szCs w:val="21"/>
                <w:lang w:val="zh-CN"/>
              </w:rPr>
            </w:pPr>
            <w:r>
              <w:rPr>
                <w:rFonts w:hint="eastAsia" w:ascii="仿宋" w:hAnsi="仿宋" w:eastAsia="仿宋"/>
                <w:sz w:val="22"/>
                <w:szCs w:val="21"/>
                <w:lang w:val="zh-CN"/>
              </w:rPr>
              <w:t>本项目不收取履约保证金。</w:t>
            </w:r>
          </w:p>
        </w:tc>
      </w:tr>
      <w:tr w14:paraId="6B7B93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6" w:hRule="atLeast"/>
          <w:jc w:val="center"/>
        </w:trPr>
        <w:tc>
          <w:tcPr>
            <w:tcW w:w="838" w:type="dxa"/>
            <w:tcBorders>
              <w:top w:val="single" w:color="auto" w:sz="4" w:space="0"/>
              <w:bottom w:val="single" w:color="auto" w:sz="4" w:space="0"/>
            </w:tcBorders>
            <w:vAlign w:val="center"/>
          </w:tcPr>
          <w:p w14:paraId="28AE047F">
            <w:pPr>
              <w:pStyle w:val="42"/>
              <w:spacing w:after="0" w:line="240" w:lineRule="auto"/>
              <w:ind w:right="264"/>
              <w:jc w:val="center"/>
              <w:rPr>
                <w:rFonts w:ascii="仿宋" w:hAnsi="仿宋" w:eastAsia="仿宋" w:cs="Times New Roman"/>
                <w:kern w:val="2"/>
                <w:sz w:val="22"/>
                <w:szCs w:val="21"/>
              </w:rPr>
            </w:pPr>
            <w:r>
              <w:rPr>
                <w:rFonts w:hint="eastAsia" w:ascii="仿宋" w:hAnsi="仿宋" w:eastAsia="仿宋" w:cs="Times New Roman"/>
                <w:kern w:val="2"/>
                <w:sz w:val="22"/>
                <w:szCs w:val="21"/>
              </w:rPr>
              <w:t>7</w:t>
            </w:r>
          </w:p>
        </w:tc>
        <w:tc>
          <w:tcPr>
            <w:tcW w:w="2552" w:type="dxa"/>
            <w:tcBorders>
              <w:top w:val="single" w:color="auto" w:sz="4" w:space="0"/>
              <w:bottom w:val="single" w:color="auto" w:sz="4" w:space="0"/>
            </w:tcBorders>
            <w:vAlign w:val="center"/>
          </w:tcPr>
          <w:p w14:paraId="16429961">
            <w:pPr>
              <w:pStyle w:val="42"/>
              <w:spacing w:after="0" w:line="240" w:lineRule="auto"/>
              <w:jc w:val="center"/>
              <w:rPr>
                <w:rFonts w:ascii="仿宋" w:hAnsi="仿宋" w:eastAsia="仿宋" w:cs="Times New Roman"/>
                <w:kern w:val="2"/>
                <w:sz w:val="22"/>
                <w:szCs w:val="21"/>
              </w:rPr>
            </w:pPr>
            <w:r>
              <w:rPr>
                <w:rFonts w:hint="eastAsia" w:ascii="仿宋" w:hAnsi="仿宋" w:eastAsia="仿宋" w:cs="Times New Roman"/>
                <w:kern w:val="2"/>
                <w:sz w:val="22"/>
                <w:szCs w:val="21"/>
              </w:rPr>
              <w:t>遴选评议采购项目具体事项/遴选采购文件内容咨询</w:t>
            </w:r>
          </w:p>
        </w:tc>
        <w:tc>
          <w:tcPr>
            <w:tcW w:w="6111" w:type="dxa"/>
            <w:tcBorders>
              <w:top w:val="single" w:color="auto" w:sz="4" w:space="0"/>
              <w:bottom w:val="single" w:color="auto" w:sz="4" w:space="0"/>
            </w:tcBorders>
            <w:vAlign w:val="center"/>
          </w:tcPr>
          <w:p w14:paraId="0AE8D891">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 xml:space="preserve">联系人：医学装备部 </w:t>
            </w:r>
            <w:r>
              <w:rPr>
                <w:rFonts w:hint="eastAsia" w:ascii="仿宋" w:hAnsi="仿宋" w:eastAsia="仿宋"/>
                <w:sz w:val="22"/>
                <w:szCs w:val="21"/>
                <w:lang w:val="en-US" w:eastAsia="zh-CN"/>
              </w:rPr>
              <w:t xml:space="preserve">  黎</w:t>
            </w:r>
            <w:r>
              <w:rPr>
                <w:rFonts w:hint="eastAsia" w:ascii="仿宋" w:hAnsi="仿宋" w:eastAsia="仿宋"/>
                <w:sz w:val="22"/>
                <w:szCs w:val="21"/>
              </w:rPr>
              <w:t>老师</w:t>
            </w:r>
          </w:p>
          <w:p w14:paraId="3BF17058">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联系电话：</w:t>
            </w:r>
            <w:r>
              <w:rPr>
                <w:rFonts w:ascii="仿宋" w:hAnsi="仿宋" w:eastAsia="仿宋"/>
                <w:sz w:val="22"/>
                <w:szCs w:val="21"/>
              </w:rPr>
              <w:t>028-870</w:t>
            </w:r>
            <w:r>
              <w:rPr>
                <w:rFonts w:hint="eastAsia" w:ascii="仿宋" w:hAnsi="仿宋" w:eastAsia="仿宋"/>
                <w:sz w:val="22"/>
                <w:szCs w:val="21"/>
              </w:rPr>
              <w:t>19027、87015226转8888</w:t>
            </w:r>
          </w:p>
        </w:tc>
      </w:tr>
      <w:tr w14:paraId="41217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838" w:type="dxa"/>
            <w:tcBorders>
              <w:top w:val="single" w:color="auto" w:sz="4" w:space="0"/>
              <w:bottom w:val="single" w:color="auto" w:sz="4" w:space="0"/>
            </w:tcBorders>
            <w:vAlign w:val="center"/>
          </w:tcPr>
          <w:p w14:paraId="32526C13">
            <w:pPr>
              <w:pStyle w:val="42"/>
              <w:spacing w:after="0" w:line="240" w:lineRule="auto"/>
              <w:ind w:right="264"/>
              <w:jc w:val="center"/>
              <w:rPr>
                <w:rFonts w:ascii="仿宋" w:hAnsi="仿宋" w:eastAsia="仿宋" w:cs="Times New Roman"/>
                <w:kern w:val="2"/>
                <w:sz w:val="22"/>
                <w:szCs w:val="21"/>
              </w:rPr>
            </w:pPr>
            <w:r>
              <w:rPr>
                <w:rFonts w:hint="eastAsia" w:ascii="仿宋" w:hAnsi="仿宋" w:eastAsia="仿宋" w:cs="Times New Roman"/>
                <w:kern w:val="2"/>
                <w:sz w:val="22"/>
                <w:szCs w:val="21"/>
              </w:rPr>
              <w:t>8</w:t>
            </w:r>
          </w:p>
        </w:tc>
        <w:tc>
          <w:tcPr>
            <w:tcW w:w="2552" w:type="dxa"/>
            <w:tcBorders>
              <w:top w:val="single" w:color="auto" w:sz="4" w:space="0"/>
              <w:bottom w:val="single" w:color="auto" w:sz="4" w:space="0"/>
            </w:tcBorders>
            <w:vAlign w:val="center"/>
          </w:tcPr>
          <w:p w14:paraId="36FEC312">
            <w:pPr>
              <w:pStyle w:val="42"/>
              <w:spacing w:after="0" w:line="240" w:lineRule="auto"/>
              <w:jc w:val="center"/>
              <w:rPr>
                <w:rFonts w:ascii="仿宋" w:hAnsi="仿宋" w:eastAsia="仿宋" w:cs="Times New Roman"/>
                <w:kern w:val="2"/>
                <w:sz w:val="22"/>
                <w:szCs w:val="21"/>
              </w:rPr>
            </w:pPr>
            <w:r>
              <w:rPr>
                <w:rFonts w:hint="eastAsia" w:ascii="仿宋" w:hAnsi="仿宋" w:eastAsia="仿宋" w:cs="Times New Roman"/>
                <w:kern w:val="2"/>
                <w:sz w:val="22"/>
                <w:szCs w:val="21"/>
              </w:rPr>
              <w:t>评议工作咨询</w:t>
            </w:r>
          </w:p>
        </w:tc>
        <w:tc>
          <w:tcPr>
            <w:tcW w:w="6111" w:type="dxa"/>
            <w:tcBorders>
              <w:top w:val="single" w:color="auto" w:sz="4" w:space="0"/>
              <w:bottom w:val="single" w:color="auto" w:sz="4" w:space="0"/>
            </w:tcBorders>
            <w:vAlign w:val="center"/>
          </w:tcPr>
          <w:p w14:paraId="0056380B">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 xml:space="preserve">联系人：医学装备部 </w:t>
            </w:r>
            <w:r>
              <w:rPr>
                <w:rFonts w:hint="eastAsia" w:ascii="仿宋" w:hAnsi="仿宋" w:eastAsia="仿宋"/>
                <w:sz w:val="22"/>
                <w:szCs w:val="21"/>
                <w:lang w:val="en-US" w:eastAsia="zh-CN"/>
              </w:rPr>
              <w:t xml:space="preserve"> 黎</w:t>
            </w:r>
            <w:r>
              <w:rPr>
                <w:rFonts w:hint="eastAsia" w:ascii="仿宋" w:hAnsi="仿宋" w:eastAsia="仿宋"/>
                <w:sz w:val="22"/>
                <w:szCs w:val="21"/>
              </w:rPr>
              <w:t>老师</w:t>
            </w:r>
          </w:p>
          <w:p w14:paraId="66AF5342">
            <w:pPr>
              <w:spacing w:after="0" w:line="240" w:lineRule="auto"/>
              <w:ind w:right="105" w:rightChars="50"/>
              <w:jc w:val="left"/>
              <w:rPr>
                <w:rFonts w:ascii="仿宋" w:hAnsi="仿宋" w:eastAsia="仿宋"/>
                <w:sz w:val="22"/>
                <w:szCs w:val="21"/>
              </w:rPr>
            </w:pPr>
            <w:r>
              <w:rPr>
                <w:rFonts w:hint="eastAsia" w:ascii="仿宋" w:hAnsi="仿宋" w:eastAsia="仿宋"/>
                <w:sz w:val="22"/>
                <w:szCs w:val="21"/>
              </w:rPr>
              <w:t>联系电话：</w:t>
            </w:r>
            <w:r>
              <w:rPr>
                <w:rFonts w:ascii="仿宋" w:hAnsi="仿宋" w:eastAsia="仿宋"/>
                <w:sz w:val="22"/>
                <w:szCs w:val="21"/>
              </w:rPr>
              <w:t>028-870</w:t>
            </w:r>
            <w:r>
              <w:rPr>
                <w:rFonts w:hint="eastAsia" w:ascii="仿宋" w:hAnsi="仿宋" w:eastAsia="仿宋"/>
                <w:sz w:val="22"/>
                <w:szCs w:val="21"/>
              </w:rPr>
              <w:t>19027、87015226转8888</w:t>
            </w:r>
          </w:p>
        </w:tc>
      </w:tr>
      <w:tr w14:paraId="17B6DB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14:paraId="0C706DA7">
            <w:pPr>
              <w:pStyle w:val="42"/>
              <w:spacing w:after="0" w:line="240" w:lineRule="auto"/>
              <w:ind w:right="264"/>
              <w:jc w:val="center"/>
              <w:rPr>
                <w:rFonts w:ascii="仿宋" w:hAnsi="仿宋" w:eastAsia="仿宋" w:cs="Times New Roman"/>
                <w:kern w:val="2"/>
                <w:sz w:val="22"/>
                <w:szCs w:val="21"/>
              </w:rPr>
            </w:pPr>
            <w:r>
              <w:rPr>
                <w:rFonts w:hint="eastAsia" w:ascii="仿宋" w:hAnsi="仿宋" w:eastAsia="仿宋" w:cs="Times New Roman"/>
                <w:kern w:val="2"/>
                <w:sz w:val="22"/>
                <w:szCs w:val="21"/>
              </w:rPr>
              <w:t>9</w:t>
            </w:r>
          </w:p>
        </w:tc>
        <w:tc>
          <w:tcPr>
            <w:tcW w:w="2552" w:type="dxa"/>
            <w:tcBorders>
              <w:top w:val="single" w:color="auto" w:sz="4" w:space="0"/>
            </w:tcBorders>
            <w:vAlign w:val="center"/>
          </w:tcPr>
          <w:p w14:paraId="570D1CEE">
            <w:pPr>
              <w:spacing w:after="0" w:line="240" w:lineRule="auto"/>
              <w:ind w:left="105" w:leftChars="50" w:right="105" w:rightChars="50"/>
              <w:jc w:val="center"/>
              <w:rPr>
                <w:rFonts w:ascii="仿宋" w:hAnsi="仿宋" w:eastAsia="仿宋"/>
                <w:sz w:val="22"/>
                <w:szCs w:val="21"/>
              </w:rPr>
            </w:pPr>
            <w:r>
              <w:rPr>
                <w:rFonts w:hint="eastAsia" w:ascii="仿宋" w:hAnsi="仿宋" w:eastAsia="仿宋"/>
                <w:sz w:val="22"/>
                <w:szCs w:val="21"/>
              </w:rPr>
              <w:t>中选通知书领取</w:t>
            </w:r>
          </w:p>
        </w:tc>
        <w:tc>
          <w:tcPr>
            <w:tcW w:w="6111" w:type="dxa"/>
            <w:tcBorders>
              <w:top w:val="single" w:color="auto" w:sz="4" w:space="0"/>
            </w:tcBorders>
            <w:vAlign w:val="center"/>
          </w:tcPr>
          <w:p w14:paraId="15DBEDEE">
            <w:pPr>
              <w:tabs>
                <w:tab w:val="left" w:pos="7665"/>
              </w:tabs>
              <w:spacing w:after="0" w:line="240" w:lineRule="auto"/>
              <w:rPr>
                <w:rFonts w:ascii="仿宋" w:hAnsi="仿宋" w:eastAsia="仿宋"/>
                <w:sz w:val="22"/>
                <w:szCs w:val="21"/>
              </w:rPr>
            </w:pPr>
            <w:bookmarkStart w:id="28" w:name="PO_默认文件内容_29"/>
            <w:r>
              <w:rPr>
                <w:rFonts w:hint="eastAsia" w:ascii="仿宋" w:hAnsi="仿宋" w:eastAsia="仿宋"/>
                <w:sz w:val="22"/>
                <w:szCs w:val="21"/>
              </w:rPr>
              <w:t>中选公告在四川省骨科医院官网公告后：</w:t>
            </w:r>
            <w:r>
              <w:rPr>
                <w:rFonts w:ascii="仿宋" w:hAnsi="仿宋" w:eastAsia="仿宋"/>
                <w:sz w:val="22"/>
                <w:szCs w:val="21"/>
              </w:rPr>
              <w:t xml:space="preserve"> </w:t>
            </w:r>
          </w:p>
          <w:p w14:paraId="5C997321">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 xml:space="preserve">联系人：医学装备部 </w:t>
            </w:r>
            <w:r>
              <w:rPr>
                <w:rFonts w:hint="eastAsia" w:ascii="仿宋" w:hAnsi="仿宋" w:eastAsia="仿宋"/>
                <w:sz w:val="22"/>
                <w:szCs w:val="21"/>
                <w:lang w:val="en-US" w:eastAsia="zh-CN"/>
              </w:rPr>
              <w:t>赵</w:t>
            </w:r>
            <w:r>
              <w:rPr>
                <w:rFonts w:hint="eastAsia" w:ascii="仿宋" w:hAnsi="仿宋" w:eastAsia="仿宋"/>
                <w:sz w:val="22"/>
                <w:szCs w:val="21"/>
              </w:rPr>
              <w:t>老师</w:t>
            </w:r>
          </w:p>
          <w:p w14:paraId="277C8C12">
            <w:pPr>
              <w:spacing w:after="0" w:line="240" w:lineRule="auto"/>
              <w:rPr>
                <w:rFonts w:ascii="仿宋" w:hAnsi="仿宋" w:eastAsia="仿宋"/>
                <w:sz w:val="22"/>
                <w:szCs w:val="21"/>
              </w:rPr>
            </w:pPr>
            <w:r>
              <w:rPr>
                <w:rFonts w:hint="eastAsia" w:ascii="仿宋" w:hAnsi="仿宋" w:eastAsia="仿宋"/>
                <w:sz w:val="22"/>
                <w:szCs w:val="21"/>
              </w:rPr>
              <w:t>联系电话：</w:t>
            </w:r>
            <w:r>
              <w:rPr>
                <w:rFonts w:ascii="仿宋" w:hAnsi="仿宋" w:eastAsia="仿宋"/>
                <w:sz w:val="22"/>
                <w:szCs w:val="21"/>
              </w:rPr>
              <w:t>028-870</w:t>
            </w:r>
            <w:r>
              <w:rPr>
                <w:rFonts w:hint="eastAsia" w:ascii="仿宋" w:hAnsi="仿宋" w:eastAsia="仿宋"/>
                <w:sz w:val="22"/>
                <w:szCs w:val="21"/>
              </w:rPr>
              <w:t>19027、87015226转8888</w:t>
            </w:r>
          </w:p>
          <w:p w14:paraId="4135B264">
            <w:pPr>
              <w:spacing w:after="0" w:line="240" w:lineRule="auto"/>
              <w:rPr>
                <w:rFonts w:ascii="仿宋" w:hAnsi="仿宋" w:eastAsia="仿宋"/>
                <w:sz w:val="22"/>
                <w:szCs w:val="21"/>
                <w:lang w:val="zh-CN"/>
              </w:rPr>
            </w:pPr>
            <w:r>
              <w:rPr>
                <w:rFonts w:hint="eastAsia" w:ascii="仿宋" w:hAnsi="仿宋" w:eastAsia="仿宋"/>
                <w:sz w:val="22"/>
                <w:szCs w:val="21"/>
                <w:lang w:val="zh-CN"/>
              </w:rPr>
              <w:t>地址：</w:t>
            </w:r>
            <w:bookmarkEnd w:id="28"/>
            <w:r>
              <w:rPr>
                <w:rFonts w:hint="eastAsia" w:ascii="仿宋" w:hAnsi="仿宋" w:eastAsia="仿宋"/>
                <w:sz w:val="22"/>
                <w:szCs w:val="21"/>
                <w:lang w:val="zh-CN"/>
              </w:rPr>
              <w:t>成都市武侯区大石西路1号每日大厦503办公室</w:t>
            </w:r>
          </w:p>
        </w:tc>
      </w:tr>
      <w:tr w14:paraId="3970D3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477E96FA">
            <w:pPr>
              <w:pStyle w:val="42"/>
              <w:spacing w:after="0" w:line="240" w:lineRule="auto"/>
              <w:ind w:right="264"/>
              <w:jc w:val="center"/>
              <w:rPr>
                <w:rFonts w:ascii="仿宋" w:hAnsi="仿宋" w:eastAsia="仿宋" w:cs="Times New Roman"/>
                <w:kern w:val="2"/>
                <w:sz w:val="22"/>
                <w:szCs w:val="21"/>
              </w:rPr>
            </w:pPr>
            <w:r>
              <w:rPr>
                <w:rFonts w:hint="eastAsia" w:ascii="仿宋" w:hAnsi="仿宋" w:eastAsia="仿宋" w:cs="Times New Roman"/>
                <w:kern w:val="2"/>
                <w:sz w:val="22"/>
                <w:szCs w:val="21"/>
              </w:rPr>
              <w:t>10</w:t>
            </w:r>
          </w:p>
        </w:tc>
        <w:tc>
          <w:tcPr>
            <w:tcW w:w="2552" w:type="dxa"/>
            <w:vAlign w:val="center"/>
          </w:tcPr>
          <w:p w14:paraId="16E27CF2">
            <w:pPr>
              <w:pStyle w:val="42"/>
              <w:spacing w:after="0" w:line="240" w:lineRule="auto"/>
              <w:jc w:val="center"/>
              <w:rPr>
                <w:rFonts w:ascii="仿宋" w:hAnsi="仿宋" w:eastAsia="仿宋" w:cs="Times New Roman"/>
                <w:kern w:val="2"/>
                <w:sz w:val="22"/>
                <w:szCs w:val="21"/>
              </w:rPr>
            </w:pPr>
            <w:r>
              <w:rPr>
                <w:rFonts w:hint="eastAsia" w:ascii="仿宋" w:hAnsi="仿宋" w:eastAsia="仿宋" w:cs="Times New Roman"/>
                <w:kern w:val="2"/>
                <w:sz w:val="22"/>
                <w:szCs w:val="21"/>
              </w:rPr>
              <w:t>供应商质疑/投诉</w:t>
            </w:r>
          </w:p>
        </w:tc>
        <w:tc>
          <w:tcPr>
            <w:tcW w:w="6111" w:type="dxa"/>
            <w:vAlign w:val="center"/>
          </w:tcPr>
          <w:p w14:paraId="3D839D0F">
            <w:pPr>
              <w:pStyle w:val="43"/>
              <w:spacing w:after="0" w:line="240" w:lineRule="auto"/>
              <w:ind w:firstLine="0" w:firstLineChars="0"/>
              <w:rPr>
                <w:rFonts w:ascii="仿宋" w:hAnsi="仿宋" w:eastAsia="仿宋"/>
                <w:sz w:val="22"/>
                <w:szCs w:val="21"/>
              </w:rPr>
            </w:pPr>
            <w:bookmarkStart w:id="29" w:name="PO_默认文件内容_30"/>
            <w:r>
              <w:rPr>
                <w:rFonts w:hint="eastAsia" w:ascii="仿宋" w:hAnsi="仿宋" w:eastAsia="仿宋"/>
                <w:sz w:val="22"/>
                <w:szCs w:val="21"/>
              </w:rPr>
              <w:t>联系人：纪委办公室（审计部）</w:t>
            </w:r>
          </w:p>
          <w:p w14:paraId="253AF152">
            <w:pPr>
              <w:spacing w:after="0" w:line="240" w:lineRule="auto"/>
              <w:ind w:right="105" w:rightChars="50"/>
              <w:jc w:val="left"/>
              <w:rPr>
                <w:rFonts w:ascii="仿宋" w:hAnsi="仿宋" w:eastAsia="仿宋"/>
                <w:sz w:val="22"/>
                <w:szCs w:val="21"/>
              </w:rPr>
            </w:pPr>
            <w:r>
              <w:rPr>
                <w:rFonts w:hint="eastAsia" w:ascii="仿宋" w:hAnsi="仿宋" w:eastAsia="仿宋"/>
                <w:sz w:val="22"/>
                <w:szCs w:val="21"/>
              </w:rPr>
              <w:t>联系电话：028-</w:t>
            </w:r>
            <w:r>
              <w:rPr>
                <w:rFonts w:ascii="仿宋" w:hAnsi="仿宋" w:eastAsia="仿宋"/>
                <w:sz w:val="22"/>
                <w:szCs w:val="21"/>
              </w:rPr>
              <w:t>87052582</w:t>
            </w:r>
          </w:p>
          <w:p w14:paraId="0EA825F4">
            <w:pPr>
              <w:widowControl/>
              <w:spacing w:after="0" w:line="240" w:lineRule="auto"/>
              <w:jc w:val="left"/>
              <w:outlineLvl w:val="1"/>
              <w:rPr>
                <w:rFonts w:ascii="仿宋" w:hAnsi="仿宋" w:eastAsia="仿宋"/>
                <w:sz w:val="22"/>
                <w:szCs w:val="21"/>
              </w:rPr>
            </w:pPr>
            <w:r>
              <w:rPr>
                <w:rFonts w:hint="eastAsia" w:ascii="仿宋" w:hAnsi="仿宋" w:eastAsia="仿宋"/>
                <w:sz w:val="22"/>
                <w:szCs w:val="21"/>
                <w:lang w:val="zh-CN"/>
              </w:rPr>
              <w:t>注：</w:t>
            </w:r>
            <w:r>
              <w:rPr>
                <w:rFonts w:hint="eastAsia" w:ascii="仿宋" w:hAnsi="仿宋" w:eastAsia="仿宋"/>
                <w:sz w:val="22"/>
                <w:szCs w:val="21"/>
              </w:rPr>
              <w:t>质疑、投诉的接收和处理按照</w:t>
            </w:r>
            <w:r>
              <w:rPr>
                <w:rFonts w:ascii="仿宋" w:hAnsi="仿宋" w:eastAsia="仿宋"/>
                <w:sz w:val="22"/>
                <w:szCs w:val="21"/>
              </w:rPr>
              <w:t>《中华人民共和国行政监察法》、《中华人民共和国行政监察法实施条例》、</w:t>
            </w:r>
            <w:r>
              <w:rPr>
                <w:rFonts w:hint="eastAsia" w:ascii="仿宋" w:hAnsi="仿宋" w:eastAsia="仿宋"/>
                <w:sz w:val="22"/>
                <w:szCs w:val="21"/>
              </w:rPr>
              <w:t>《四川省骨科医院招标标监督管理办法》、</w:t>
            </w:r>
            <w:r>
              <w:rPr>
                <w:rFonts w:ascii="仿宋" w:hAnsi="仿宋" w:eastAsia="仿宋"/>
                <w:sz w:val="22"/>
                <w:szCs w:val="21"/>
              </w:rPr>
              <w:t>《四川省骨科医院</w:t>
            </w:r>
            <w:r>
              <w:rPr>
                <w:rFonts w:hint="eastAsia" w:ascii="仿宋" w:hAnsi="仿宋" w:eastAsia="仿宋"/>
                <w:sz w:val="22"/>
                <w:szCs w:val="21"/>
              </w:rPr>
              <w:t>医用耗材遴选采购</w:t>
            </w:r>
            <w:r>
              <w:rPr>
                <w:rFonts w:ascii="仿宋" w:hAnsi="仿宋" w:eastAsia="仿宋"/>
                <w:sz w:val="22"/>
                <w:szCs w:val="21"/>
              </w:rPr>
              <w:t>管理办法》和相关</w:t>
            </w:r>
            <w:r>
              <w:rPr>
                <w:rFonts w:hint="eastAsia" w:ascii="仿宋" w:hAnsi="仿宋" w:eastAsia="仿宋"/>
                <w:sz w:val="22"/>
                <w:szCs w:val="21"/>
              </w:rPr>
              <w:t>规定办理。</w:t>
            </w:r>
            <w:r>
              <w:rPr>
                <w:rFonts w:hint="eastAsia" w:ascii="仿宋" w:hAnsi="仿宋" w:eastAsia="仿宋"/>
                <w:sz w:val="22"/>
                <w:szCs w:val="21"/>
                <w:lang w:val="zh-CN"/>
              </w:rPr>
              <w:t>供应商质疑不得超出遴选采购文件、采购过程、采购结果的范围</w:t>
            </w:r>
            <w:bookmarkEnd w:id="29"/>
            <w:r>
              <w:rPr>
                <w:rFonts w:hint="eastAsia" w:ascii="仿宋" w:hAnsi="仿宋" w:eastAsia="仿宋"/>
                <w:sz w:val="22"/>
                <w:szCs w:val="21"/>
                <w:lang w:val="zh-CN"/>
              </w:rPr>
              <w:t>,</w:t>
            </w:r>
            <w:r>
              <w:rPr>
                <w:rFonts w:hint="eastAsia" w:ascii="仿宋" w:hAnsi="仿宋" w:eastAsia="仿宋"/>
                <w:sz w:val="22"/>
                <w:szCs w:val="21"/>
              </w:rPr>
              <w:t xml:space="preserve"> </w:t>
            </w:r>
            <w:r>
              <w:rPr>
                <w:rFonts w:hint="eastAsia" w:ascii="仿宋" w:hAnsi="仿宋" w:eastAsia="仿宋"/>
                <w:sz w:val="22"/>
                <w:szCs w:val="21"/>
                <w:lang w:val="zh-CN"/>
              </w:rPr>
              <w:t>供应商针对同一采购程序环节的质疑应在法定质疑期内一次性提出。</w:t>
            </w:r>
          </w:p>
        </w:tc>
      </w:tr>
    </w:tbl>
    <w:p w14:paraId="14B89A4C">
      <w:pPr>
        <w:spacing w:after="0" w:line="240" w:lineRule="auto"/>
        <w:rPr>
          <w:rFonts w:ascii="仿宋" w:hAnsi="仿宋" w:eastAsia="仿宋"/>
          <w:sz w:val="22"/>
          <w:szCs w:val="21"/>
        </w:rPr>
      </w:pPr>
    </w:p>
    <w:p w14:paraId="3AEF07DF">
      <w:pPr>
        <w:spacing w:after="0" w:line="240" w:lineRule="auto"/>
        <w:rPr>
          <w:rFonts w:ascii="仿宋" w:hAnsi="仿宋" w:eastAsia="仿宋"/>
          <w:sz w:val="22"/>
          <w:szCs w:val="21"/>
        </w:rPr>
      </w:pPr>
    </w:p>
    <w:p w14:paraId="3B6CCD6E">
      <w:pPr>
        <w:spacing w:after="0" w:line="240" w:lineRule="auto"/>
        <w:rPr>
          <w:rFonts w:ascii="仿宋" w:hAnsi="仿宋" w:eastAsia="仿宋"/>
          <w:sz w:val="22"/>
          <w:szCs w:val="21"/>
        </w:rPr>
      </w:pPr>
    </w:p>
    <w:p w14:paraId="6F5B4630">
      <w:pPr>
        <w:pStyle w:val="3"/>
        <w:spacing w:before="0" w:after="0" w:line="240" w:lineRule="auto"/>
        <w:jc w:val="center"/>
        <w:rPr>
          <w:rFonts w:ascii="仿宋" w:hAnsi="仿宋" w:eastAsia="仿宋"/>
          <w:bCs w:val="0"/>
          <w:sz w:val="22"/>
          <w:szCs w:val="21"/>
          <w:highlight w:val="none"/>
        </w:rPr>
      </w:pPr>
      <w:r>
        <w:rPr>
          <w:rFonts w:hint="eastAsia" w:ascii="仿宋" w:hAnsi="仿宋" w:eastAsia="仿宋"/>
          <w:bCs w:val="0"/>
          <w:sz w:val="22"/>
          <w:szCs w:val="21"/>
          <w:highlight w:val="none"/>
        </w:rPr>
        <w:t>二、总  则</w:t>
      </w:r>
    </w:p>
    <w:p w14:paraId="7D2346A0">
      <w:pPr>
        <w:pStyle w:val="4"/>
        <w:spacing w:before="0" w:after="0" w:line="240" w:lineRule="auto"/>
        <w:ind w:firstLine="442" w:firstLineChars="200"/>
        <w:rPr>
          <w:rFonts w:ascii="仿宋" w:hAnsi="仿宋" w:eastAsia="仿宋"/>
          <w:sz w:val="22"/>
          <w:szCs w:val="21"/>
          <w:highlight w:val="none"/>
        </w:rPr>
      </w:pPr>
      <w:bookmarkStart w:id="30" w:name="_Toc183582205"/>
      <w:bookmarkStart w:id="31" w:name="_Toc183682342"/>
      <w:bookmarkStart w:id="32" w:name="_Toc217446034"/>
      <w:bookmarkStart w:id="33" w:name="PO_默认文件内容_19"/>
      <w:r>
        <w:rPr>
          <w:rFonts w:hint="eastAsia" w:ascii="仿宋" w:hAnsi="仿宋" w:eastAsia="仿宋"/>
          <w:sz w:val="22"/>
          <w:szCs w:val="21"/>
          <w:highlight w:val="none"/>
        </w:rPr>
        <w:t>1.</w:t>
      </w:r>
      <w:bookmarkEnd w:id="30"/>
      <w:bookmarkEnd w:id="31"/>
      <w:r>
        <w:rPr>
          <w:rFonts w:hint="eastAsia" w:ascii="仿宋" w:hAnsi="仿宋" w:eastAsia="仿宋"/>
          <w:sz w:val="22"/>
          <w:szCs w:val="21"/>
          <w:highlight w:val="none"/>
        </w:rPr>
        <w:t xml:space="preserve"> 适用范围</w:t>
      </w:r>
      <w:bookmarkEnd w:id="32"/>
    </w:p>
    <w:p w14:paraId="47084191">
      <w:pPr>
        <w:tabs>
          <w:tab w:val="left" w:pos="7665"/>
        </w:tabs>
        <w:spacing w:after="0" w:line="240" w:lineRule="auto"/>
        <w:ind w:firstLine="440" w:firstLineChars="200"/>
        <w:rPr>
          <w:rFonts w:ascii="仿宋" w:hAnsi="仿宋" w:eastAsia="仿宋"/>
          <w:sz w:val="22"/>
          <w:szCs w:val="21"/>
          <w:highlight w:val="none"/>
        </w:rPr>
      </w:pPr>
      <w:r>
        <w:rPr>
          <w:rFonts w:hint="eastAsia" w:ascii="仿宋" w:hAnsi="仿宋" w:eastAsia="仿宋"/>
          <w:sz w:val="22"/>
          <w:szCs w:val="21"/>
          <w:highlight w:val="none"/>
        </w:rPr>
        <w:t>1.1 本遴选评议文件适用于四川省骨科医院</w:t>
      </w:r>
      <w:r>
        <w:rPr>
          <w:rFonts w:hint="eastAsia" w:ascii="仿宋" w:hAnsi="仿宋" w:eastAsia="仿宋"/>
          <w:sz w:val="22"/>
          <w:szCs w:val="21"/>
          <w:highlight w:val="none"/>
          <w:lang w:val="en-US" w:eastAsia="zh-CN"/>
        </w:rPr>
        <w:t>医用耗材</w:t>
      </w:r>
      <w:r>
        <w:rPr>
          <w:rFonts w:hint="eastAsia" w:ascii="仿宋" w:hAnsi="仿宋" w:eastAsia="仿宋"/>
          <w:sz w:val="22"/>
          <w:szCs w:val="21"/>
          <w:highlight w:val="none"/>
        </w:rPr>
        <w:t>遴选评议采购项目。</w:t>
      </w:r>
    </w:p>
    <w:p w14:paraId="733B75DC">
      <w:pPr>
        <w:pStyle w:val="4"/>
        <w:spacing w:before="0" w:after="0" w:line="240" w:lineRule="auto"/>
        <w:ind w:firstLine="442" w:firstLineChars="200"/>
        <w:rPr>
          <w:rFonts w:ascii="仿宋" w:hAnsi="仿宋" w:eastAsia="仿宋"/>
          <w:sz w:val="22"/>
          <w:szCs w:val="21"/>
          <w:highlight w:val="none"/>
        </w:rPr>
      </w:pPr>
      <w:bookmarkStart w:id="34" w:name="_Toc183582206"/>
      <w:bookmarkStart w:id="35" w:name="_Toc183682343"/>
      <w:bookmarkStart w:id="36" w:name="_Toc217446035"/>
      <w:r>
        <w:rPr>
          <w:rFonts w:hint="eastAsia" w:ascii="仿宋" w:hAnsi="仿宋" w:eastAsia="仿宋"/>
          <w:sz w:val="22"/>
          <w:szCs w:val="21"/>
          <w:highlight w:val="none"/>
        </w:rPr>
        <w:t xml:space="preserve">2. </w:t>
      </w:r>
      <w:bookmarkEnd w:id="34"/>
      <w:bookmarkEnd w:id="35"/>
      <w:r>
        <w:rPr>
          <w:rFonts w:hint="eastAsia" w:ascii="仿宋" w:hAnsi="仿宋" w:eastAsia="仿宋"/>
          <w:sz w:val="22"/>
          <w:szCs w:val="21"/>
          <w:highlight w:val="none"/>
        </w:rPr>
        <w:t>有关定义</w:t>
      </w:r>
      <w:bookmarkEnd w:id="36"/>
    </w:p>
    <w:p w14:paraId="1D93607B">
      <w:pPr>
        <w:tabs>
          <w:tab w:val="left" w:pos="7665"/>
        </w:tabs>
        <w:spacing w:after="0" w:line="240" w:lineRule="auto"/>
        <w:ind w:firstLine="440" w:firstLineChars="200"/>
        <w:rPr>
          <w:rFonts w:ascii="仿宋" w:hAnsi="仿宋" w:eastAsia="仿宋"/>
          <w:sz w:val="22"/>
          <w:szCs w:val="21"/>
          <w:highlight w:val="none"/>
        </w:rPr>
      </w:pPr>
      <w:r>
        <w:rPr>
          <w:rFonts w:hint="eastAsia" w:ascii="仿宋" w:hAnsi="仿宋" w:eastAsia="仿宋"/>
          <w:sz w:val="22"/>
          <w:szCs w:val="21"/>
          <w:highlight w:val="none"/>
        </w:rPr>
        <w:t>2.1 “采购人”系指依法进行遴选采购的国家机关、事业单位、团体组织。本次遴选的采购人是</w:t>
      </w:r>
      <w:bookmarkEnd w:id="33"/>
      <w:r>
        <w:rPr>
          <w:rFonts w:hint="eastAsia" w:ascii="仿宋" w:hAnsi="仿宋" w:eastAsia="仿宋"/>
          <w:sz w:val="22"/>
          <w:szCs w:val="21"/>
          <w:highlight w:val="none"/>
        </w:rPr>
        <w:t xml:space="preserve"> </w:t>
      </w:r>
      <w:bookmarkStart w:id="37" w:name="PO_采购人_4"/>
      <w:r>
        <w:rPr>
          <w:rFonts w:hint="eastAsia" w:ascii="仿宋" w:hAnsi="仿宋" w:eastAsia="仿宋"/>
          <w:b/>
          <w:bCs/>
          <w:sz w:val="22"/>
          <w:szCs w:val="21"/>
          <w:highlight w:val="none"/>
          <w:u w:val="single"/>
        </w:rPr>
        <w:t>四川省骨科医院</w:t>
      </w:r>
      <w:bookmarkEnd w:id="37"/>
      <w:r>
        <w:rPr>
          <w:rFonts w:hint="eastAsia" w:ascii="仿宋" w:hAnsi="仿宋" w:eastAsia="仿宋"/>
          <w:sz w:val="22"/>
          <w:szCs w:val="21"/>
          <w:highlight w:val="none"/>
        </w:rPr>
        <w:t>。</w:t>
      </w:r>
    </w:p>
    <w:p w14:paraId="24F6C4C0">
      <w:pPr>
        <w:tabs>
          <w:tab w:val="left" w:pos="7665"/>
        </w:tabs>
        <w:spacing w:after="0" w:line="240" w:lineRule="auto"/>
        <w:ind w:firstLine="440" w:firstLineChars="200"/>
        <w:rPr>
          <w:rFonts w:ascii="仿宋" w:hAnsi="仿宋" w:eastAsia="仿宋"/>
          <w:sz w:val="22"/>
          <w:szCs w:val="21"/>
          <w:highlight w:val="none"/>
        </w:rPr>
      </w:pPr>
      <w:bookmarkStart w:id="38" w:name="PO_默认文件内容_20"/>
      <w:r>
        <w:rPr>
          <w:rFonts w:hint="eastAsia" w:ascii="仿宋" w:hAnsi="仿宋" w:eastAsia="仿宋"/>
          <w:sz w:val="22"/>
          <w:szCs w:val="21"/>
          <w:highlight w:val="none"/>
        </w:rPr>
        <w:t>2.2 “供应商”系指购买了遴选评议文件拟参加遴选和向采购人提供货物及相应服务的供应商。</w:t>
      </w:r>
    </w:p>
    <w:p w14:paraId="46D6C776">
      <w:pPr>
        <w:pStyle w:val="4"/>
        <w:spacing w:before="0" w:after="0" w:line="240" w:lineRule="auto"/>
        <w:ind w:firstLine="442" w:firstLineChars="200"/>
        <w:rPr>
          <w:rFonts w:ascii="仿宋" w:hAnsi="仿宋" w:eastAsia="仿宋"/>
          <w:sz w:val="22"/>
          <w:szCs w:val="21"/>
          <w:highlight w:val="none"/>
        </w:rPr>
      </w:pPr>
      <w:bookmarkStart w:id="39" w:name="_Toc217390843"/>
      <w:bookmarkStart w:id="40" w:name="_Toc183682344"/>
      <w:bookmarkStart w:id="41" w:name="_Toc183582207"/>
      <w:bookmarkStart w:id="42" w:name="_Toc217446036"/>
      <w:r>
        <w:rPr>
          <w:rFonts w:hint="eastAsia" w:ascii="仿宋" w:hAnsi="仿宋" w:eastAsia="仿宋"/>
          <w:sz w:val="22"/>
          <w:szCs w:val="21"/>
          <w:highlight w:val="none"/>
        </w:rPr>
        <w:t>3. 合格的供应商</w:t>
      </w:r>
      <w:bookmarkEnd w:id="39"/>
      <w:bookmarkEnd w:id="40"/>
      <w:bookmarkEnd w:id="41"/>
      <w:bookmarkEnd w:id="42"/>
    </w:p>
    <w:p w14:paraId="2AB2CA5E">
      <w:pPr>
        <w:tabs>
          <w:tab w:val="left" w:pos="7665"/>
        </w:tabs>
        <w:spacing w:after="0" w:line="240" w:lineRule="auto"/>
        <w:ind w:firstLine="420" w:firstLineChars="200"/>
        <w:rPr>
          <w:rFonts w:ascii="仿宋" w:hAnsi="仿宋" w:eastAsia="仿宋"/>
          <w:szCs w:val="21"/>
          <w:highlight w:val="none"/>
        </w:rPr>
      </w:pPr>
      <w:r>
        <w:rPr>
          <w:rFonts w:hint="eastAsia" w:ascii="仿宋" w:hAnsi="仿宋" w:eastAsia="仿宋"/>
          <w:szCs w:val="21"/>
          <w:highlight w:val="none"/>
        </w:rPr>
        <w:t>合格的供应商应具备以下条件：</w:t>
      </w:r>
    </w:p>
    <w:p w14:paraId="326B162F">
      <w:pPr>
        <w:tabs>
          <w:tab w:val="left" w:pos="7665"/>
        </w:tabs>
        <w:spacing w:after="0" w:line="240" w:lineRule="auto"/>
        <w:ind w:firstLine="420" w:firstLineChars="200"/>
        <w:rPr>
          <w:rFonts w:ascii="仿宋" w:hAnsi="仿宋" w:eastAsia="仿宋"/>
          <w:spacing w:val="-4"/>
          <w:szCs w:val="21"/>
          <w:highlight w:val="none"/>
        </w:rPr>
      </w:pPr>
      <w:r>
        <w:rPr>
          <w:rFonts w:hint="eastAsia" w:ascii="仿宋" w:hAnsi="仿宋" w:eastAsia="仿宋"/>
          <w:szCs w:val="21"/>
          <w:highlight w:val="none"/>
        </w:rPr>
        <w:t>（1）本遴选评议文件规定的供应商资格条件</w:t>
      </w:r>
      <w:r>
        <w:rPr>
          <w:rFonts w:hint="eastAsia" w:ascii="仿宋" w:hAnsi="仿宋" w:eastAsia="仿宋"/>
          <w:spacing w:val="-4"/>
          <w:szCs w:val="21"/>
          <w:highlight w:val="none"/>
        </w:rPr>
        <w:t>；</w:t>
      </w:r>
    </w:p>
    <w:p w14:paraId="2AB10BB4">
      <w:pPr>
        <w:tabs>
          <w:tab w:val="left" w:pos="7665"/>
        </w:tabs>
        <w:spacing w:after="0" w:line="240" w:lineRule="auto"/>
        <w:ind w:firstLine="420" w:firstLineChars="200"/>
        <w:rPr>
          <w:rFonts w:ascii="仿宋" w:hAnsi="仿宋" w:eastAsia="仿宋"/>
          <w:szCs w:val="21"/>
          <w:highlight w:val="none"/>
        </w:rPr>
      </w:pPr>
      <w:r>
        <w:rPr>
          <w:rFonts w:hint="eastAsia" w:ascii="仿宋" w:hAnsi="仿宋" w:eastAsia="仿宋"/>
          <w:szCs w:val="21"/>
          <w:highlight w:val="none"/>
        </w:rPr>
        <w:t>（2）遵守国家有关的法律、法规、规章和其他政策制度；</w:t>
      </w:r>
    </w:p>
    <w:bookmarkEnd w:id="38"/>
    <w:p w14:paraId="2109ADB3">
      <w:pPr>
        <w:pStyle w:val="4"/>
        <w:spacing w:before="0" w:after="0" w:line="240" w:lineRule="auto"/>
        <w:ind w:firstLine="442" w:firstLineChars="200"/>
        <w:rPr>
          <w:rFonts w:ascii="仿宋" w:hAnsi="仿宋" w:eastAsia="仿宋"/>
          <w:color w:val="FF0000"/>
          <w:sz w:val="22"/>
          <w:szCs w:val="21"/>
          <w:highlight w:val="none"/>
        </w:rPr>
      </w:pPr>
      <w:bookmarkStart w:id="43" w:name="_Toc183582208"/>
      <w:bookmarkStart w:id="44" w:name="_Toc183682345"/>
      <w:bookmarkStart w:id="45" w:name="_Toc217446037"/>
      <w:bookmarkStart w:id="46" w:name="PO_默认文件内容_16"/>
      <w:r>
        <w:rPr>
          <w:rFonts w:hint="eastAsia" w:ascii="仿宋" w:hAnsi="仿宋" w:eastAsia="仿宋"/>
          <w:sz w:val="22"/>
          <w:szCs w:val="21"/>
          <w:highlight w:val="none"/>
        </w:rPr>
        <w:t>4. 遴选费用</w:t>
      </w:r>
      <w:bookmarkEnd w:id="43"/>
      <w:bookmarkEnd w:id="44"/>
      <w:bookmarkEnd w:id="45"/>
      <w:r>
        <w:rPr>
          <w:rFonts w:hint="eastAsia" w:ascii="仿宋" w:hAnsi="仿宋" w:eastAsia="仿宋"/>
          <w:color w:val="FF0000"/>
          <w:sz w:val="22"/>
          <w:szCs w:val="21"/>
          <w:highlight w:val="none"/>
        </w:rPr>
        <w:t>（实质性要求）</w:t>
      </w:r>
    </w:p>
    <w:p w14:paraId="2D8B1AC3">
      <w:pPr>
        <w:tabs>
          <w:tab w:val="left" w:pos="7665"/>
        </w:tabs>
        <w:spacing w:after="0" w:line="240" w:lineRule="auto"/>
        <w:ind w:firstLine="480"/>
        <w:rPr>
          <w:rFonts w:ascii="仿宋" w:hAnsi="仿宋" w:eastAsia="仿宋"/>
          <w:sz w:val="22"/>
          <w:szCs w:val="21"/>
          <w:highlight w:val="none"/>
        </w:rPr>
      </w:pPr>
      <w:r>
        <w:rPr>
          <w:rFonts w:hint="eastAsia" w:ascii="仿宋" w:hAnsi="仿宋" w:eastAsia="仿宋"/>
          <w:sz w:val="22"/>
          <w:szCs w:val="21"/>
          <w:highlight w:val="none"/>
        </w:rPr>
        <w:t>供应商参加遴选的有关费用由供应商自行承担。</w:t>
      </w:r>
    </w:p>
    <w:p w14:paraId="653ED654">
      <w:pPr>
        <w:pStyle w:val="4"/>
        <w:spacing w:before="0" w:after="0" w:line="240" w:lineRule="auto"/>
        <w:ind w:firstLine="442" w:firstLineChars="200"/>
        <w:rPr>
          <w:rFonts w:ascii="仿宋" w:hAnsi="仿宋" w:eastAsia="仿宋"/>
          <w:sz w:val="22"/>
          <w:szCs w:val="21"/>
          <w:highlight w:val="none"/>
        </w:rPr>
      </w:pPr>
      <w:r>
        <w:rPr>
          <w:rFonts w:hint="eastAsia" w:ascii="仿宋" w:hAnsi="仿宋" w:eastAsia="仿宋"/>
          <w:sz w:val="22"/>
          <w:szCs w:val="21"/>
          <w:highlight w:val="none"/>
        </w:rPr>
        <w:t>5. 充分、公平竞争保障措施</w:t>
      </w:r>
      <w:r>
        <w:rPr>
          <w:rFonts w:hint="eastAsia" w:ascii="仿宋" w:hAnsi="仿宋" w:eastAsia="仿宋"/>
          <w:color w:val="FF0000"/>
          <w:sz w:val="22"/>
          <w:szCs w:val="21"/>
          <w:highlight w:val="none"/>
        </w:rPr>
        <w:t>（实质性要求）</w:t>
      </w:r>
    </w:p>
    <w:p w14:paraId="695C2677">
      <w:pPr>
        <w:pStyle w:val="40"/>
        <w:spacing w:after="0" w:line="240" w:lineRule="auto"/>
        <w:ind w:left="1" w:firstLine="442" w:firstLineChars="200"/>
        <w:rPr>
          <w:rFonts w:ascii="仿宋" w:hAnsi="仿宋" w:eastAsia="仿宋"/>
          <w:b/>
          <w:sz w:val="22"/>
          <w:szCs w:val="21"/>
          <w:highlight w:val="none"/>
        </w:rPr>
      </w:pPr>
      <w:r>
        <w:rPr>
          <w:rFonts w:hint="eastAsia" w:ascii="仿宋" w:hAnsi="仿宋" w:eastAsia="仿宋"/>
          <w:b/>
          <w:sz w:val="22"/>
          <w:szCs w:val="21"/>
          <w:highlight w:val="none"/>
        </w:rPr>
        <w:t>5.1 提供相同品牌产品处理。</w:t>
      </w:r>
    </w:p>
    <w:p w14:paraId="756FEC84">
      <w:pPr>
        <w:pStyle w:val="40"/>
        <w:spacing w:after="0" w:line="240" w:lineRule="auto"/>
        <w:ind w:left="1" w:firstLine="442" w:firstLineChars="200"/>
        <w:rPr>
          <w:rFonts w:ascii="仿宋" w:hAnsi="仿宋" w:eastAsia="仿宋"/>
          <w:b/>
          <w:strike w:val="0"/>
          <w:dstrike w:val="0"/>
          <w:sz w:val="22"/>
          <w:szCs w:val="21"/>
          <w:highlight w:val="none"/>
        </w:rPr>
      </w:pPr>
      <w:r>
        <w:rPr>
          <w:rFonts w:hint="eastAsia" w:ascii="仿宋" w:hAnsi="仿宋" w:eastAsia="仿宋"/>
          <w:b/>
          <w:strike w:val="0"/>
          <w:dstrike w:val="0"/>
          <w:sz w:val="22"/>
          <w:szCs w:val="21"/>
          <w:highlight w:val="none"/>
        </w:rPr>
        <w:t>5.1.1 采用最低评议价法的采购项目。</w:t>
      </w:r>
    </w:p>
    <w:p w14:paraId="09A16D1B">
      <w:pPr>
        <w:pStyle w:val="40"/>
        <w:spacing w:after="0" w:line="240" w:lineRule="auto"/>
        <w:ind w:left="1" w:firstLine="440" w:firstLineChars="200"/>
        <w:rPr>
          <w:rFonts w:ascii="仿宋" w:hAnsi="仿宋" w:eastAsia="仿宋"/>
          <w:bCs/>
          <w:strike w:val="0"/>
          <w:dstrike w:val="0"/>
          <w:sz w:val="22"/>
          <w:szCs w:val="21"/>
          <w:highlight w:val="none"/>
        </w:rPr>
      </w:pPr>
      <w:r>
        <w:rPr>
          <w:rFonts w:hint="eastAsia" w:ascii="仿宋" w:hAnsi="仿宋" w:eastAsia="仿宋"/>
          <w:bCs/>
          <w:strike w:val="0"/>
          <w:dstrike w:val="0"/>
          <w:sz w:val="22"/>
          <w:szCs w:val="21"/>
          <w:highlight w:val="none"/>
        </w:rPr>
        <w:t>提供相同品牌产品的不同供应商参加同一</w:t>
      </w:r>
      <w:r>
        <w:rPr>
          <w:rFonts w:hint="eastAsia" w:ascii="仿宋" w:hAnsi="仿宋" w:eastAsia="仿宋"/>
          <w:bCs/>
          <w:strike w:val="0"/>
          <w:dstrike w:val="0"/>
          <w:sz w:val="22"/>
          <w:szCs w:val="21"/>
          <w:highlight w:val="none"/>
          <w:lang w:eastAsia="zh-CN"/>
        </w:rPr>
        <w:t>项目</w:t>
      </w:r>
      <w:r>
        <w:rPr>
          <w:rFonts w:hint="eastAsia" w:ascii="仿宋" w:hAnsi="仿宋" w:eastAsia="仿宋"/>
          <w:bCs/>
          <w:strike w:val="0"/>
          <w:dstrike w:val="0"/>
          <w:sz w:val="22"/>
          <w:szCs w:val="21"/>
          <w:highlight w:val="none"/>
        </w:rPr>
        <w:t>遴选的，以其中通过资格审查、符合性审查且报价最低的参加评议；报价相同的，由采购人采取</w:t>
      </w:r>
      <w:r>
        <w:rPr>
          <w:rFonts w:hint="eastAsia" w:ascii="仿宋" w:hAnsi="仿宋" w:eastAsia="仿宋"/>
          <w:bCs/>
          <w:strike w:val="0"/>
          <w:dstrike w:val="0"/>
          <w:color w:val="000000" w:themeColor="text1"/>
          <w:sz w:val="22"/>
          <w:szCs w:val="21"/>
          <w:highlight w:val="none"/>
          <w:lang w:eastAsia="zh-CN"/>
          <w14:textFill>
            <w14:solidFill>
              <w14:schemeClr w14:val="tx1"/>
            </w14:solidFill>
          </w14:textFill>
        </w:rPr>
        <w:t>选择授权级别更高</w:t>
      </w:r>
      <w:r>
        <w:rPr>
          <w:rFonts w:hint="eastAsia" w:ascii="仿宋" w:hAnsi="仿宋" w:eastAsia="仿宋"/>
          <w:bCs/>
          <w:strike w:val="0"/>
          <w:dstrike w:val="0"/>
          <w:color w:val="000000" w:themeColor="text1"/>
          <w:sz w:val="22"/>
          <w:szCs w:val="21"/>
          <w:highlight w:val="none"/>
          <w14:textFill>
            <w14:solidFill>
              <w14:schemeClr w14:val="tx1"/>
            </w14:solidFill>
          </w14:textFill>
        </w:rPr>
        <w:t>供应商</w:t>
      </w:r>
      <w:r>
        <w:rPr>
          <w:rFonts w:hint="eastAsia" w:ascii="仿宋" w:hAnsi="仿宋" w:eastAsia="仿宋"/>
          <w:bCs/>
          <w:strike w:val="0"/>
          <w:dstrike w:val="0"/>
          <w:sz w:val="22"/>
          <w:szCs w:val="21"/>
          <w:highlight w:val="none"/>
          <w:lang w:eastAsia="zh-CN"/>
        </w:rPr>
        <w:t>参加遴选</w:t>
      </w:r>
      <w:r>
        <w:rPr>
          <w:rFonts w:hint="eastAsia" w:ascii="仿宋" w:hAnsi="仿宋" w:eastAsia="仿宋"/>
          <w:bCs/>
          <w:strike w:val="0"/>
          <w:dstrike w:val="0"/>
          <w:sz w:val="22"/>
          <w:szCs w:val="21"/>
          <w:highlight w:val="none"/>
        </w:rPr>
        <w:t>，其他遴选无效。</w:t>
      </w:r>
    </w:p>
    <w:p w14:paraId="523D51D9">
      <w:pPr>
        <w:pStyle w:val="40"/>
        <w:spacing w:after="0" w:line="240" w:lineRule="auto"/>
        <w:ind w:left="1" w:firstLine="442" w:firstLineChars="200"/>
        <w:rPr>
          <w:rFonts w:ascii="仿宋" w:hAnsi="仿宋" w:eastAsia="仿宋"/>
          <w:b/>
          <w:strike w:val="0"/>
          <w:dstrike w:val="0"/>
          <w:sz w:val="22"/>
          <w:szCs w:val="21"/>
          <w:highlight w:val="none"/>
        </w:rPr>
      </w:pPr>
      <w:r>
        <w:rPr>
          <w:rFonts w:hint="eastAsia" w:ascii="仿宋" w:hAnsi="仿宋" w:eastAsia="仿宋"/>
          <w:b/>
          <w:strike w:val="0"/>
          <w:dstrike w:val="0"/>
          <w:sz w:val="22"/>
          <w:szCs w:val="21"/>
          <w:highlight w:val="none"/>
        </w:rPr>
        <w:t>5.1.2采用综合评分法的采购项目。</w:t>
      </w:r>
    </w:p>
    <w:p w14:paraId="1EC8F71E">
      <w:pPr>
        <w:pStyle w:val="40"/>
        <w:spacing w:after="0" w:line="240" w:lineRule="auto"/>
        <w:ind w:left="1" w:firstLine="440" w:firstLineChars="200"/>
        <w:rPr>
          <w:rFonts w:hint="eastAsia" w:ascii="仿宋" w:hAnsi="仿宋" w:eastAsia="仿宋"/>
          <w:bCs/>
          <w:strike w:val="0"/>
          <w:dstrike w:val="0"/>
          <w:sz w:val="22"/>
          <w:szCs w:val="21"/>
          <w:highlight w:val="none"/>
        </w:rPr>
      </w:pPr>
      <w:r>
        <w:rPr>
          <w:rFonts w:hint="eastAsia" w:ascii="仿宋" w:hAnsi="仿宋" w:eastAsia="仿宋"/>
          <w:bCs/>
          <w:strike w:val="0"/>
          <w:dstrike w:val="0"/>
          <w:sz w:val="22"/>
          <w:szCs w:val="21"/>
          <w:highlight w:val="none"/>
        </w:rPr>
        <w:t>提供相同品牌产品且通过资格审查、符合性审查的</w:t>
      </w:r>
      <w:r>
        <w:rPr>
          <w:rFonts w:hint="eastAsia" w:ascii="仿宋" w:hAnsi="仿宋" w:eastAsia="仿宋"/>
          <w:bCs/>
          <w:strike w:val="0"/>
          <w:dstrike w:val="0"/>
          <w:sz w:val="22"/>
          <w:szCs w:val="21"/>
          <w:highlight w:val="none"/>
          <w:lang w:eastAsia="zh-CN"/>
        </w:rPr>
        <w:t>，综合</w:t>
      </w:r>
      <w:r>
        <w:rPr>
          <w:rFonts w:hint="eastAsia" w:ascii="仿宋" w:hAnsi="仿宋" w:eastAsia="仿宋"/>
          <w:bCs/>
          <w:strike w:val="0"/>
          <w:dstrike w:val="0"/>
          <w:sz w:val="22"/>
          <w:szCs w:val="21"/>
          <w:highlight w:val="none"/>
        </w:rPr>
        <w:t>评议得分相同的，</w:t>
      </w:r>
      <w:r>
        <w:rPr>
          <w:rFonts w:hint="eastAsia" w:ascii="仿宋" w:hAnsi="仿宋" w:eastAsia="仿宋"/>
          <w:bCs/>
          <w:strike w:val="0"/>
          <w:dstrike w:val="0"/>
          <w:sz w:val="22"/>
          <w:szCs w:val="21"/>
          <w:highlight w:val="none"/>
          <w:lang w:eastAsia="zh-CN"/>
        </w:rPr>
        <w:t>不涉及授权的，</w:t>
      </w:r>
      <w:r>
        <w:rPr>
          <w:rFonts w:hint="eastAsia" w:ascii="仿宋" w:hAnsi="仿宋" w:eastAsia="仿宋"/>
          <w:bCs/>
          <w:strike w:val="0"/>
          <w:dstrike w:val="0"/>
          <w:sz w:val="22"/>
          <w:szCs w:val="21"/>
          <w:highlight w:val="none"/>
        </w:rPr>
        <w:t>由采购人采取随机抽取方式确定一个中选人推荐资格，其他同品牌不作为中选候选人。</w:t>
      </w:r>
    </w:p>
    <w:p w14:paraId="6291FB66">
      <w:pPr>
        <w:pStyle w:val="40"/>
        <w:keepNext w:val="0"/>
        <w:keepLines w:val="0"/>
        <w:pageBreakBefore w:val="0"/>
        <w:kinsoku/>
        <w:wordWrap/>
        <w:overflowPunct/>
        <w:topLinePunct w:val="0"/>
        <w:autoSpaceDE/>
        <w:autoSpaceDN/>
        <w:bidi w:val="0"/>
        <w:snapToGrid/>
        <w:spacing w:after="0" w:line="300" w:lineRule="exact"/>
        <w:ind w:left="1" w:firstLine="442" w:firstLineChars="200"/>
        <w:rPr>
          <w:rFonts w:ascii="仿宋" w:hAnsi="仿宋" w:eastAsia="仿宋"/>
          <w:b/>
          <w:sz w:val="22"/>
          <w:szCs w:val="21"/>
          <w:highlight w:val="none"/>
        </w:rPr>
      </w:pPr>
      <w:r>
        <w:rPr>
          <w:rFonts w:hint="eastAsia" w:ascii="仿宋" w:hAnsi="仿宋" w:eastAsia="仿宋" w:cs="仿宋"/>
          <w:b/>
          <w:bCs/>
          <w:color w:val="000000"/>
          <w:kern w:val="0"/>
          <w:sz w:val="22"/>
          <w:szCs w:val="22"/>
          <w:highlight w:val="none"/>
          <w:lang w:val="en-US" w:eastAsia="zh-CN" w:bidi="ar"/>
        </w:rPr>
        <w:t>5.2</w:t>
      </w:r>
      <w:r>
        <w:rPr>
          <w:rFonts w:hint="eastAsia" w:ascii="仿宋" w:hAnsi="仿宋" w:eastAsia="仿宋"/>
          <w:b/>
          <w:sz w:val="22"/>
          <w:szCs w:val="21"/>
          <w:highlight w:val="none"/>
        </w:rPr>
        <w:t>提供</w:t>
      </w:r>
      <w:r>
        <w:rPr>
          <w:rFonts w:hint="eastAsia" w:ascii="仿宋" w:hAnsi="仿宋" w:eastAsia="仿宋"/>
          <w:b/>
          <w:sz w:val="22"/>
          <w:szCs w:val="21"/>
          <w:highlight w:val="none"/>
          <w:lang w:val="en-US" w:eastAsia="zh-CN"/>
        </w:rPr>
        <w:t>不</w:t>
      </w:r>
      <w:r>
        <w:rPr>
          <w:rFonts w:hint="eastAsia" w:ascii="仿宋" w:hAnsi="仿宋" w:eastAsia="仿宋"/>
          <w:b/>
          <w:sz w:val="22"/>
          <w:szCs w:val="21"/>
          <w:highlight w:val="none"/>
        </w:rPr>
        <w:t>相同品牌产品处理。</w:t>
      </w:r>
    </w:p>
    <w:p w14:paraId="174573B9">
      <w:pPr>
        <w:keepNext w:val="0"/>
        <w:keepLines w:val="0"/>
        <w:pageBreakBefore w:val="0"/>
        <w:widowControl/>
        <w:suppressLineNumbers w:val="0"/>
        <w:kinsoku/>
        <w:wordWrap/>
        <w:overflowPunct/>
        <w:topLinePunct w:val="0"/>
        <w:autoSpaceDE/>
        <w:autoSpaceDN/>
        <w:bidi w:val="0"/>
        <w:snapToGrid/>
        <w:spacing w:line="300" w:lineRule="exact"/>
        <w:ind w:firstLine="440" w:firstLineChars="200"/>
        <w:jc w:val="left"/>
        <w:rPr>
          <w:rFonts w:hint="default" w:ascii="仿宋" w:hAnsi="仿宋" w:eastAsia="仿宋" w:cs="仿宋"/>
          <w:sz w:val="22"/>
          <w:szCs w:val="22"/>
          <w:highlight w:val="none"/>
          <w:lang w:val="en-US"/>
        </w:rPr>
      </w:pPr>
      <w:r>
        <w:rPr>
          <w:rFonts w:hint="eastAsia" w:ascii="仿宋" w:hAnsi="仿宋" w:eastAsia="仿宋"/>
          <w:bCs/>
          <w:sz w:val="22"/>
          <w:szCs w:val="21"/>
          <w:highlight w:val="none"/>
        </w:rPr>
        <w:t>通过资格审查、符合性审查的不同供应商</w:t>
      </w:r>
      <w:r>
        <w:rPr>
          <w:rFonts w:hint="eastAsia" w:ascii="仿宋" w:hAnsi="仿宋" w:eastAsia="仿宋"/>
          <w:bCs/>
          <w:sz w:val="22"/>
          <w:szCs w:val="21"/>
          <w:highlight w:val="none"/>
          <w:lang w:val="en-US" w:eastAsia="zh-CN"/>
        </w:rPr>
        <w:t>,</w:t>
      </w:r>
      <w:r>
        <w:rPr>
          <w:rFonts w:hint="eastAsia" w:ascii="仿宋" w:hAnsi="仿宋" w:eastAsia="仿宋" w:cs="仿宋"/>
          <w:color w:val="000000"/>
          <w:kern w:val="0"/>
          <w:sz w:val="22"/>
          <w:szCs w:val="22"/>
          <w:highlight w:val="none"/>
          <w:lang w:val="en-US" w:eastAsia="zh-CN" w:bidi="ar"/>
        </w:rPr>
        <w:t>采用综合评分法，评审结果按评审后得分由高到低顺序排列；得分相同的，按投标报价品种数量由高到低顺序排列；得分相同且投标报价品种数量相同的并列，按照投标报价由低到高排列。按照医院要求需要选择“一品双规”或“一品多规”的产品按照排序确定供应商。</w:t>
      </w:r>
    </w:p>
    <w:p w14:paraId="729ABCEF">
      <w:pPr>
        <w:pStyle w:val="40"/>
        <w:spacing w:after="0" w:line="240" w:lineRule="auto"/>
        <w:ind w:firstLine="442" w:firstLineChars="200"/>
        <w:rPr>
          <w:rFonts w:ascii="仿宋" w:hAnsi="仿宋" w:eastAsia="仿宋"/>
          <w:sz w:val="22"/>
          <w:szCs w:val="21"/>
        </w:rPr>
      </w:pPr>
      <w:r>
        <w:rPr>
          <w:rFonts w:hint="eastAsia" w:ascii="仿宋" w:hAnsi="仿宋" w:eastAsia="仿宋"/>
          <w:b/>
          <w:sz w:val="22"/>
          <w:szCs w:val="21"/>
        </w:rPr>
        <w:t>5.</w:t>
      </w:r>
      <w:r>
        <w:rPr>
          <w:rFonts w:hint="eastAsia" w:ascii="仿宋" w:hAnsi="仿宋" w:eastAsia="仿宋"/>
          <w:b/>
          <w:sz w:val="22"/>
          <w:szCs w:val="21"/>
          <w:lang w:val="en-US" w:eastAsia="zh-CN"/>
        </w:rPr>
        <w:t>3</w:t>
      </w:r>
      <w:r>
        <w:rPr>
          <w:rFonts w:hint="eastAsia" w:ascii="仿宋" w:hAnsi="仿宋" w:eastAsia="仿宋"/>
          <w:b/>
          <w:sz w:val="22"/>
          <w:szCs w:val="21"/>
        </w:rPr>
        <w:t xml:space="preserve"> 利害关系供应商处理。</w:t>
      </w:r>
      <w:r>
        <w:rPr>
          <w:rFonts w:hint="eastAsia" w:ascii="仿宋" w:hAnsi="仿宋" w:eastAsia="仿宋"/>
          <w:sz w:val="22"/>
          <w:szCs w:val="21"/>
        </w:rPr>
        <w:t>单位负责人为同一人或者存在直接控股、管理关系的不同供应商不得参加同一合同项下的遴选采购活动。采购项目实行资格预审的，单位负责人为同一人或者存在直接控股、管理关系的不同供应商可以参加资格预审，但只能由供应商确定其中一家符合条件的供应商参加后续的遴选采购活动，否则，其遴选评议文件作为无效处理。</w:t>
      </w:r>
    </w:p>
    <w:p w14:paraId="151CE6E8">
      <w:pPr>
        <w:pStyle w:val="40"/>
        <w:spacing w:after="0" w:line="240" w:lineRule="auto"/>
        <w:ind w:left="1" w:firstLine="442" w:firstLineChars="200"/>
        <w:rPr>
          <w:rFonts w:ascii="仿宋" w:hAnsi="仿宋" w:eastAsia="仿宋"/>
          <w:sz w:val="22"/>
          <w:szCs w:val="21"/>
        </w:rPr>
      </w:pPr>
      <w:r>
        <w:rPr>
          <w:rFonts w:hint="eastAsia" w:ascii="仿宋" w:hAnsi="仿宋" w:eastAsia="仿宋"/>
          <w:b/>
          <w:sz w:val="22"/>
          <w:szCs w:val="21"/>
        </w:rPr>
        <w:t>5.</w:t>
      </w:r>
      <w:r>
        <w:rPr>
          <w:rFonts w:hint="eastAsia" w:ascii="仿宋" w:hAnsi="仿宋" w:eastAsia="仿宋"/>
          <w:b/>
          <w:sz w:val="22"/>
          <w:szCs w:val="21"/>
          <w:lang w:val="en-US" w:eastAsia="zh-CN"/>
        </w:rPr>
        <w:t>4</w:t>
      </w:r>
      <w:r>
        <w:rPr>
          <w:rFonts w:hint="eastAsia" w:ascii="仿宋" w:hAnsi="仿宋" w:eastAsia="仿宋"/>
          <w:b/>
          <w:sz w:val="22"/>
          <w:szCs w:val="21"/>
        </w:rPr>
        <w:t xml:space="preserve"> 前期参与供应商处理。</w:t>
      </w:r>
      <w:r>
        <w:rPr>
          <w:rFonts w:hint="eastAsia" w:ascii="仿宋" w:hAnsi="仿宋" w:eastAsia="仿宋"/>
          <w:sz w:val="22"/>
          <w:szCs w:val="21"/>
        </w:rPr>
        <w:t>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议因素和标准、遴选采购合同等实质性内容条款的，视同为采购项目提供规范编制。</w:t>
      </w:r>
    </w:p>
    <w:p w14:paraId="2854F8EB">
      <w:pPr>
        <w:pStyle w:val="40"/>
        <w:spacing w:after="0" w:line="240" w:lineRule="auto"/>
        <w:ind w:left="1" w:firstLine="442" w:firstLineChars="200"/>
        <w:rPr>
          <w:rFonts w:hint="eastAsia" w:ascii="仿宋" w:hAnsi="仿宋" w:eastAsia="仿宋"/>
          <w:sz w:val="22"/>
          <w:szCs w:val="21"/>
        </w:rPr>
      </w:pPr>
      <w:r>
        <w:rPr>
          <w:rFonts w:hint="eastAsia" w:ascii="仿宋" w:hAnsi="仿宋" w:eastAsia="仿宋"/>
          <w:b/>
          <w:sz w:val="22"/>
          <w:szCs w:val="21"/>
        </w:rPr>
        <w:t>5.</w:t>
      </w:r>
      <w:r>
        <w:rPr>
          <w:rFonts w:hint="eastAsia" w:ascii="仿宋" w:hAnsi="仿宋" w:eastAsia="仿宋"/>
          <w:b/>
          <w:sz w:val="22"/>
          <w:szCs w:val="21"/>
          <w:lang w:val="en-US" w:eastAsia="zh-CN"/>
        </w:rPr>
        <w:t>5</w:t>
      </w:r>
      <w:r>
        <w:rPr>
          <w:rFonts w:hint="eastAsia" w:ascii="仿宋" w:hAnsi="仿宋" w:eastAsia="仿宋"/>
          <w:b/>
          <w:sz w:val="22"/>
          <w:szCs w:val="21"/>
        </w:rPr>
        <w:t xml:space="preserve"> 利害关系代理人处理。</w:t>
      </w:r>
      <w:r>
        <w:rPr>
          <w:rFonts w:hint="eastAsia" w:ascii="仿宋" w:hAnsi="仿宋" w:eastAsia="仿宋"/>
          <w:sz w:val="22"/>
          <w:szCs w:val="21"/>
        </w:rPr>
        <w:t>2家以上的供应商不得在</w:t>
      </w:r>
      <w:r>
        <w:rPr>
          <w:rFonts w:hint="eastAsia" w:ascii="仿宋" w:hAnsi="仿宋" w:eastAsia="仿宋"/>
          <w:sz w:val="22"/>
          <w:szCs w:val="21"/>
          <w:highlight w:val="none"/>
        </w:rPr>
        <w:t>同一</w:t>
      </w:r>
      <w:r>
        <w:rPr>
          <w:rFonts w:hint="eastAsia" w:ascii="仿宋" w:hAnsi="仿宋" w:eastAsia="仿宋"/>
          <w:sz w:val="22"/>
          <w:szCs w:val="21"/>
          <w:highlight w:val="none"/>
          <w:lang w:eastAsia="zh-CN"/>
        </w:rPr>
        <w:t>项目</w:t>
      </w:r>
      <w:r>
        <w:rPr>
          <w:rFonts w:hint="eastAsia" w:ascii="仿宋" w:hAnsi="仿宋" w:eastAsia="仿宋"/>
          <w:sz w:val="22"/>
          <w:szCs w:val="21"/>
          <w:highlight w:val="none"/>
        </w:rPr>
        <w:t>的采购项目</w:t>
      </w:r>
      <w:r>
        <w:rPr>
          <w:rFonts w:hint="eastAsia" w:ascii="仿宋" w:hAnsi="仿宋" w:eastAsia="仿宋"/>
          <w:sz w:val="22"/>
          <w:szCs w:val="21"/>
        </w:rPr>
        <w:t>中，同时委托同一个自然人、同一家庭的人员、同一单位的人员作为其代理人，否则，其遴选评议文件作为无效处理。</w:t>
      </w:r>
    </w:p>
    <w:p w14:paraId="0465E27E">
      <w:pPr>
        <w:pStyle w:val="40"/>
        <w:spacing w:after="0" w:line="240" w:lineRule="auto"/>
        <w:ind w:left="1" w:firstLine="440" w:firstLineChars="200"/>
        <w:rPr>
          <w:rFonts w:hint="eastAsia" w:ascii="仿宋" w:hAnsi="仿宋" w:eastAsia="仿宋"/>
          <w:sz w:val="22"/>
          <w:szCs w:val="21"/>
        </w:rPr>
      </w:pPr>
    </w:p>
    <w:p w14:paraId="6A12CDBD">
      <w:pPr>
        <w:pStyle w:val="3"/>
        <w:spacing w:before="0" w:after="0" w:line="240" w:lineRule="auto"/>
        <w:jc w:val="center"/>
        <w:rPr>
          <w:rFonts w:ascii="仿宋" w:hAnsi="仿宋" w:eastAsia="仿宋"/>
          <w:bCs w:val="0"/>
          <w:sz w:val="22"/>
          <w:szCs w:val="21"/>
        </w:rPr>
      </w:pPr>
      <w:bookmarkStart w:id="47" w:name="_Toc77400779"/>
      <w:bookmarkStart w:id="48" w:name="_Toc217446038"/>
      <w:bookmarkStart w:id="49" w:name="_Toc89075875"/>
      <w:bookmarkStart w:id="50" w:name="_Toc183582209"/>
      <w:bookmarkStart w:id="51" w:name="_Toc183682346"/>
      <w:r>
        <w:rPr>
          <w:rFonts w:hint="eastAsia" w:ascii="仿宋" w:hAnsi="仿宋" w:eastAsia="仿宋"/>
          <w:bCs w:val="0"/>
          <w:sz w:val="22"/>
          <w:szCs w:val="21"/>
        </w:rPr>
        <w:t>三、遴选评议文件</w:t>
      </w:r>
      <w:bookmarkEnd w:id="47"/>
      <w:bookmarkEnd w:id="48"/>
      <w:bookmarkEnd w:id="49"/>
      <w:bookmarkEnd w:id="50"/>
      <w:bookmarkEnd w:id="51"/>
    </w:p>
    <w:p w14:paraId="3824A521">
      <w:pPr>
        <w:pStyle w:val="4"/>
        <w:spacing w:before="0" w:after="0" w:line="240" w:lineRule="auto"/>
        <w:ind w:firstLine="442" w:firstLineChars="200"/>
        <w:rPr>
          <w:rFonts w:ascii="仿宋" w:hAnsi="仿宋" w:eastAsia="仿宋"/>
          <w:sz w:val="22"/>
          <w:szCs w:val="21"/>
        </w:rPr>
      </w:pPr>
      <w:bookmarkStart w:id="52" w:name="_Toc217446039"/>
      <w:bookmarkStart w:id="53" w:name="_Toc183582210"/>
      <w:bookmarkStart w:id="54" w:name="_Toc183682347"/>
      <w:r>
        <w:rPr>
          <w:rFonts w:hint="eastAsia" w:ascii="仿宋" w:hAnsi="仿宋" w:eastAsia="仿宋"/>
          <w:sz w:val="22"/>
          <w:szCs w:val="21"/>
        </w:rPr>
        <w:t>6．遴选评议文件的构成</w:t>
      </w:r>
      <w:bookmarkEnd w:id="52"/>
      <w:bookmarkEnd w:id="53"/>
      <w:bookmarkEnd w:id="54"/>
    </w:p>
    <w:p w14:paraId="3C4DCC84">
      <w:pPr>
        <w:tabs>
          <w:tab w:val="left" w:pos="7665"/>
        </w:tabs>
        <w:spacing w:after="0" w:line="240" w:lineRule="auto"/>
        <w:ind w:firstLine="440" w:firstLineChars="200"/>
        <w:rPr>
          <w:rFonts w:ascii="仿宋" w:hAnsi="仿宋" w:eastAsia="仿宋"/>
          <w:kern w:val="0"/>
          <w:sz w:val="22"/>
          <w:szCs w:val="21"/>
        </w:rPr>
      </w:pPr>
      <w:r>
        <w:rPr>
          <w:rFonts w:hint="eastAsia" w:ascii="仿宋" w:hAnsi="仿宋" w:eastAsia="仿宋"/>
          <w:kern w:val="0"/>
          <w:sz w:val="22"/>
          <w:szCs w:val="21"/>
        </w:rPr>
        <w:t>遴选评议文件是供应商准备遴选评议文件和参加遴选评议的依据，同时也是评议的重要依据，具有准法律文件性质。遴选评议文件用以阐明遴选项目所需的资质、技术、服务及报价等要求、遴选遴选程序、有关规定和注意事项等。本遴选评议文件包括以下内容：</w:t>
      </w:r>
    </w:p>
    <w:p w14:paraId="00663111">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kern w:val="0"/>
          <w:sz w:val="22"/>
          <w:szCs w:val="21"/>
        </w:rPr>
        <w:t>（一）遴选</w:t>
      </w:r>
      <w:r>
        <w:rPr>
          <w:rFonts w:hint="eastAsia" w:ascii="仿宋" w:hAnsi="仿宋" w:eastAsia="仿宋"/>
          <w:sz w:val="22"/>
          <w:szCs w:val="21"/>
        </w:rPr>
        <w:t>邀请；</w:t>
      </w:r>
    </w:p>
    <w:p w14:paraId="502A5C83">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sz w:val="22"/>
          <w:szCs w:val="21"/>
        </w:rPr>
        <w:t>（二）供应商须知；</w:t>
      </w:r>
    </w:p>
    <w:p w14:paraId="3FAF9B66">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sz w:val="22"/>
          <w:szCs w:val="21"/>
        </w:rPr>
        <w:t>（三）遴选评议文件格式；</w:t>
      </w:r>
    </w:p>
    <w:p w14:paraId="161B9F63">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sz w:val="22"/>
          <w:szCs w:val="21"/>
        </w:rPr>
        <w:t>（四）供应商和遴选产品的资格、资质性及其他类似效力要求；</w:t>
      </w:r>
    </w:p>
    <w:p w14:paraId="6D8133A0">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sz w:val="22"/>
          <w:szCs w:val="21"/>
        </w:rPr>
        <w:t>（五）供应商应当提供的资格、资质性及其他类似效力要求的相关证明材料；</w:t>
      </w:r>
    </w:p>
    <w:p w14:paraId="6B1B7D27">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sz w:val="22"/>
          <w:szCs w:val="21"/>
        </w:rPr>
        <w:t>（六）遴选项目技术、商务及其他要求；</w:t>
      </w:r>
    </w:p>
    <w:p w14:paraId="0FD059CD">
      <w:pPr>
        <w:tabs>
          <w:tab w:val="left" w:pos="720"/>
        </w:tabs>
        <w:spacing w:after="0" w:line="240" w:lineRule="auto"/>
        <w:ind w:firstLine="440" w:firstLineChars="200"/>
        <w:rPr>
          <w:rFonts w:ascii="仿宋" w:hAnsi="仿宋" w:eastAsia="仿宋"/>
          <w:sz w:val="22"/>
          <w:szCs w:val="21"/>
        </w:rPr>
      </w:pPr>
      <w:r>
        <w:rPr>
          <w:rFonts w:hint="eastAsia" w:ascii="仿宋" w:hAnsi="仿宋" w:eastAsia="仿宋"/>
          <w:sz w:val="22"/>
          <w:szCs w:val="21"/>
        </w:rPr>
        <w:t>（七）评议办法；</w:t>
      </w:r>
    </w:p>
    <w:p w14:paraId="7F0F0D31">
      <w:pPr>
        <w:pStyle w:val="4"/>
        <w:spacing w:before="0" w:after="0" w:line="240" w:lineRule="auto"/>
        <w:ind w:firstLine="442" w:firstLineChars="200"/>
        <w:rPr>
          <w:rFonts w:ascii="仿宋" w:hAnsi="仿宋" w:eastAsia="仿宋"/>
          <w:sz w:val="22"/>
          <w:szCs w:val="21"/>
        </w:rPr>
      </w:pPr>
      <w:bookmarkStart w:id="55" w:name="_Toc183682348"/>
      <w:bookmarkStart w:id="56" w:name="_Toc183582211"/>
      <w:bookmarkStart w:id="57" w:name="_Toc217446040"/>
      <w:r>
        <w:rPr>
          <w:rFonts w:hint="eastAsia" w:ascii="仿宋" w:hAnsi="仿宋" w:eastAsia="仿宋"/>
          <w:sz w:val="22"/>
          <w:szCs w:val="21"/>
        </w:rPr>
        <w:t>7. 遴选评议文件的澄清</w:t>
      </w:r>
      <w:bookmarkEnd w:id="55"/>
      <w:bookmarkEnd w:id="56"/>
      <w:r>
        <w:rPr>
          <w:rFonts w:hint="eastAsia" w:ascii="仿宋" w:hAnsi="仿宋" w:eastAsia="仿宋"/>
          <w:sz w:val="22"/>
          <w:szCs w:val="21"/>
        </w:rPr>
        <w:t>和修改</w:t>
      </w:r>
      <w:bookmarkEnd w:id="57"/>
    </w:p>
    <w:p w14:paraId="439C0E83">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7.1 遴选采购单位可以依法对遴选评议文件进行澄清或者修改。</w:t>
      </w:r>
    </w:p>
    <w:p w14:paraId="07C00A8B">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7.2 遴选采购单位对已发出的遴选评议文件进行澄清或者修改，应当以书面形式或电子邮件等形式将澄清或者修改的内容通知所有遴选推荐目录的供应商。该澄清或者修改的内容为遴选评议文件的组成部分，澄清或者修改的内容可能影响遴选评议文件文件编制的，采购人需书面或电子邮件通知供应商的时间，应当在遴选评议文件截止时间至少3日前；不足上述时间的，应当顺延提交遴选评议文件的截止时间。</w:t>
      </w:r>
    </w:p>
    <w:p w14:paraId="2B8D5560">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7.3 供应商应于遴选评议文件递交截止时间未按要求下载相关文件，或由于未及时关注更正通知信息造成的后果，其责任由供应商自行负责。</w:t>
      </w:r>
    </w:p>
    <w:p w14:paraId="17E47608">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更正通知通过供应商报名时备注的电子邮箱发送至所有遴选供应推荐目录结果的供应商，供应商在收到相应更正通知后，及时给予确认。如供应商未给予回复，则视为收到并认可该更正通知的内容。</w:t>
      </w:r>
    </w:p>
    <w:p w14:paraId="412CFF8D">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7.4 供应商认为需要对遴选评议文件进行澄清或者修改的，可以以书面形式向遴选采购单位提出申请，但遴选采购单位可以决定是否采纳供应商的申请事项。</w:t>
      </w:r>
    </w:p>
    <w:p w14:paraId="4C318619">
      <w:pPr>
        <w:pStyle w:val="4"/>
        <w:spacing w:before="0" w:after="0" w:line="240" w:lineRule="auto"/>
        <w:ind w:firstLine="442" w:firstLineChars="200"/>
        <w:rPr>
          <w:rFonts w:ascii="仿宋" w:hAnsi="仿宋" w:eastAsia="仿宋"/>
          <w:sz w:val="22"/>
          <w:szCs w:val="21"/>
        </w:rPr>
      </w:pPr>
      <w:bookmarkStart w:id="58" w:name="_Toc208848971"/>
      <w:bookmarkStart w:id="59" w:name="_Toc217446041"/>
      <w:r>
        <w:rPr>
          <w:rFonts w:hint="eastAsia" w:ascii="仿宋" w:hAnsi="仿宋" w:eastAsia="仿宋"/>
          <w:sz w:val="22"/>
          <w:szCs w:val="21"/>
        </w:rPr>
        <w:t>8. 答疑会和现场考察</w:t>
      </w:r>
      <w:bookmarkEnd w:id="58"/>
      <w:bookmarkEnd w:id="59"/>
    </w:p>
    <w:p w14:paraId="4C1D4D6F">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8.1 根据遴选评议项目和具体情况，遴选评议单位认为有必要，可以在遴选评议文件提供期限截止后，组织已获取遴选评议文件的潜在供应商现场考察或者召开评议前答疑会。组织现场考察或者召开答疑会的，应当以书面形式通知所有获取遴选评议文件的潜在供应商。</w:t>
      </w:r>
    </w:p>
    <w:p w14:paraId="4114D0F7">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现场考察或标前答疑会时间：本项目不组织。</w:t>
      </w:r>
    </w:p>
    <w:p w14:paraId="0BF95706">
      <w:pPr>
        <w:tabs>
          <w:tab w:val="left" w:pos="7665"/>
        </w:tabs>
        <w:spacing w:after="0" w:line="240" w:lineRule="auto"/>
        <w:ind w:firstLine="440" w:firstLineChars="200"/>
        <w:rPr>
          <w:rFonts w:ascii="仿宋" w:hAnsi="仿宋" w:eastAsia="仿宋"/>
          <w:sz w:val="22"/>
          <w:szCs w:val="21"/>
        </w:rPr>
      </w:pPr>
      <w:r>
        <w:rPr>
          <w:rFonts w:hint="eastAsia" w:ascii="仿宋" w:hAnsi="仿宋" w:eastAsia="仿宋"/>
          <w:sz w:val="22"/>
          <w:szCs w:val="21"/>
        </w:rPr>
        <w:t>现场考察或标前答疑会地点：本项目不组织。</w:t>
      </w:r>
    </w:p>
    <w:bookmarkEnd w:id="46"/>
    <w:p w14:paraId="2B2DB662">
      <w:pPr>
        <w:tabs>
          <w:tab w:val="left" w:pos="7665"/>
        </w:tabs>
        <w:spacing w:after="0" w:line="240" w:lineRule="auto"/>
        <w:ind w:firstLine="440" w:firstLineChars="200"/>
        <w:rPr>
          <w:rFonts w:ascii="仿宋" w:hAnsi="仿宋" w:eastAsia="仿宋"/>
          <w:sz w:val="22"/>
          <w:szCs w:val="21"/>
        </w:rPr>
      </w:pPr>
      <w:bookmarkStart w:id="60" w:name="PO_默认文件内容_18"/>
      <w:r>
        <w:rPr>
          <w:rFonts w:hint="eastAsia" w:ascii="仿宋" w:hAnsi="仿宋" w:eastAsia="仿宋"/>
          <w:sz w:val="22"/>
          <w:szCs w:val="21"/>
        </w:rPr>
        <w:t>8.2 供应商考察现场所发生的一切费用由供应商自己承担。</w:t>
      </w:r>
    </w:p>
    <w:p w14:paraId="1A3ED3B9">
      <w:pPr>
        <w:pStyle w:val="4"/>
        <w:spacing w:before="0" w:after="0" w:line="240" w:lineRule="auto"/>
        <w:ind w:firstLine="442" w:firstLineChars="200"/>
        <w:rPr>
          <w:rFonts w:ascii="仿宋" w:hAnsi="仿宋" w:eastAsia="仿宋"/>
          <w:bCs w:val="0"/>
          <w:sz w:val="22"/>
          <w:szCs w:val="21"/>
        </w:rPr>
      </w:pPr>
      <w:bookmarkStart w:id="61" w:name="_Toc217446043"/>
      <w:bookmarkStart w:id="62" w:name="_Toc183582215"/>
      <w:bookmarkStart w:id="63" w:name="_Toc183682352"/>
      <w:r>
        <w:rPr>
          <w:rFonts w:hint="eastAsia" w:ascii="仿宋" w:hAnsi="仿宋" w:eastAsia="仿宋"/>
          <w:bCs w:val="0"/>
          <w:sz w:val="22"/>
          <w:szCs w:val="21"/>
        </w:rPr>
        <w:t>9．遴选评议文件的语言</w:t>
      </w:r>
      <w:bookmarkEnd w:id="61"/>
      <w:bookmarkEnd w:id="62"/>
      <w:bookmarkEnd w:id="63"/>
      <w:r>
        <w:rPr>
          <w:rFonts w:hint="eastAsia" w:ascii="仿宋" w:hAnsi="仿宋" w:eastAsia="仿宋"/>
          <w:color w:val="FF0000"/>
          <w:sz w:val="22"/>
          <w:szCs w:val="21"/>
        </w:rPr>
        <w:t>（实质性要求）</w:t>
      </w:r>
    </w:p>
    <w:p w14:paraId="4AC15E82">
      <w:pPr>
        <w:tabs>
          <w:tab w:val="left" w:pos="1134"/>
        </w:tabs>
        <w:spacing w:after="0" w:line="240" w:lineRule="auto"/>
        <w:ind w:firstLine="440" w:firstLineChars="200"/>
        <w:jc w:val="left"/>
        <w:rPr>
          <w:rFonts w:ascii="仿宋" w:hAnsi="仿宋" w:eastAsia="仿宋"/>
          <w:sz w:val="22"/>
          <w:szCs w:val="21"/>
        </w:rPr>
      </w:pPr>
      <w:bookmarkStart w:id="64" w:name="_Toc183682353"/>
      <w:bookmarkStart w:id="65" w:name="_Toc217446044"/>
      <w:bookmarkStart w:id="66" w:name="_Toc183582216"/>
      <w:r>
        <w:rPr>
          <w:rFonts w:hint="eastAsia" w:ascii="仿宋" w:hAnsi="仿宋" w:eastAsia="仿宋"/>
          <w:sz w:val="22"/>
          <w:szCs w:val="21"/>
        </w:rPr>
        <w:t>9.1 供应商提交的遴选评议文件以及供应商与遴选采购单位就有关遴选的所有来往书面文件均须使用中文。遴选评议文件中如附有外文资料，主要部分对应翻译成中文并加盖供应商公章后附在相关外文资料后面。</w:t>
      </w:r>
    </w:p>
    <w:p w14:paraId="68C836FB">
      <w:pPr>
        <w:tabs>
          <w:tab w:val="left" w:pos="1134"/>
        </w:tabs>
        <w:spacing w:after="0" w:line="240" w:lineRule="auto"/>
        <w:ind w:firstLine="440" w:firstLineChars="200"/>
        <w:jc w:val="left"/>
        <w:rPr>
          <w:rFonts w:ascii="仿宋" w:hAnsi="仿宋" w:eastAsia="仿宋"/>
          <w:sz w:val="22"/>
          <w:szCs w:val="21"/>
        </w:rPr>
      </w:pPr>
      <w:r>
        <w:rPr>
          <w:rFonts w:hint="eastAsia" w:ascii="仿宋" w:hAnsi="仿宋" w:eastAsia="仿宋"/>
          <w:sz w:val="22"/>
          <w:szCs w:val="21"/>
        </w:rPr>
        <w:t>9.2 翻译的中文资料与外文资料如果出现差异和矛盾时，以中文为准。涉嫌虚假响应的按照相关法律法规处理。</w:t>
      </w:r>
    </w:p>
    <w:p w14:paraId="6192A284">
      <w:pPr>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9.3 如因未翻译而造成的废标，由供应商承担。</w:t>
      </w:r>
    </w:p>
    <w:p w14:paraId="1C8C0C83">
      <w:pPr>
        <w:pStyle w:val="4"/>
        <w:spacing w:before="0" w:after="0" w:line="240" w:lineRule="auto"/>
        <w:ind w:firstLine="442" w:firstLineChars="200"/>
        <w:rPr>
          <w:rFonts w:ascii="仿宋" w:hAnsi="仿宋" w:eastAsia="仿宋"/>
          <w:color w:val="FF0000"/>
          <w:sz w:val="22"/>
          <w:szCs w:val="21"/>
        </w:rPr>
      </w:pPr>
      <w:r>
        <w:rPr>
          <w:rFonts w:hint="eastAsia" w:ascii="仿宋" w:hAnsi="仿宋" w:eastAsia="仿宋"/>
          <w:sz w:val="22"/>
          <w:szCs w:val="21"/>
        </w:rPr>
        <w:t>10．计量单位</w:t>
      </w:r>
      <w:bookmarkEnd w:id="64"/>
      <w:bookmarkEnd w:id="65"/>
      <w:bookmarkEnd w:id="66"/>
      <w:r>
        <w:rPr>
          <w:rFonts w:hint="eastAsia" w:ascii="仿宋" w:hAnsi="仿宋" w:eastAsia="仿宋"/>
          <w:color w:val="FF0000"/>
          <w:sz w:val="22"/>
          <w:szCs w:val="21"/>
        </w:rPr>
        <w:t>（实质性要求）</w:t>
      </w:r>
    </w:p>
    <w:p w14:paraId="6B9AD931">
      <w:pPr>
        <w:spacing w:after="0" w:line="240" w:lineRule="auto"/>
        <w:ind w:firstLine="431" w:firstLineChars="196"/>
        <w:rPr>
          <w:rFonts w:ascii="仿宋" w:hAnsi="仿宋" w:eastAsia="仿宋"/>
          <w:sz w:val="22"/>
          <w:szCs w:val="21"/>
        </w:rPr>
      </w:pPr>
      <w:r>
        <w:rPr>
          <w:rFonts w:hint="eastAsia" w:ascii="仿宋" w:hAnsi="仿宋" w:eastAsia="仿宋"/>
          <w:sz w:val="22"/>
          <w:szCs w:val="21"/>
        </w:rPr>
        <w:t>除遴选评议文件中另有规定外，本次采购项目所有合同项下的遴选均采用国家法定的计量单位。</w:t>
      </w:r>
    </w:p>
    <w:p w14:paraId="1A203109">
      <w:pPr>
        <w:pStyle w:val="4"/>
        <w:spacing w:before="0" w:after="0" w:line="240" w:lineRule="auto"/>
        <w:ind w:firstLine="442" w:firstLineChars="200"/>
        <w:rPr>
          <w:rFonts w:ascii="仿宋" w:hAnsi="仿宋" w:eastAsia="仿宋"/>
          <w:sz w:val="22"/>
          <w:szCs w:val="21"/>
        </w:rPr>
      </w:pPr>
      <w:bookmarkStart w:id="67" w:name="_Toc217446045"/>
      <w:r>
        <w:rPr>
          <w:rFonts w:hint="eastAsia" w:ascii="仿宋" w:hAnsi="仿宋" w:eastAsia="仿宋"/>
          <w:sz w:val="22"/>
          <w:szCs w:val="21"/>
        </w:rPr>
        <w:t>11. 遴选货币</w:t>
      </w:r>
      <w:bookmarkEnd w:id="67"/>
      <w:r>
        <w:rPr>
          <w:rFonts w:hint="eastAsia" w:ascii="仿宋" w:hAnsi="仿宋" w:eastAsia="仿宋"/>
          <w:color w:val="FF0000"/>
          <w:sz w:val="22"/>
          <w:szCs w:val="21"/>
        </w:rPr>
        <w:t>（实质性要求）</w:t>
      </w:r>
    </w:p>
    <w:p w14:paraId="7986BD41">
      <w:pPr>
        <w:spacing w:after="0" w:line="240" w:lineRule="auto"/>
        <w:ind w:firstLine="431" w:firstLineChars="196"/>
        <w:rPr>
          <w:rFonts w:ascii="仿宋" w:hAnsi="仿宋" w:eastAsia="仿宋"/>
          <w:sz w:val="22"/>
          <w:szCs w:val="21"/>
        </w:rPr>
      </w:pPr>
      <w:r>
        <w:rPr>
          <w:rFonts w:hint="eastAsia" w:ascii="仿宋" w:hAnsi="仿宋" w:eastAsia="仿宋"/>
          <w:sz w:val="22"/>
          <w:szCs w:val="21"/>
        </w:rPr>
        <w:t>本次遴选项目的遴选均以人民币报价。</w:t>
      </w:r>
    </w:p>
    <w:p w14:paraId="0616809B">
      <w:pPr>
        <w:pStyle w:val="4"/>
        <w:spacing w:before="0" w:after="0" w:line="240" w:lineRule="auto"/>
        <w:ind w:firstLine="442" w:firstLineChars="200"/>
        <w:rPr>
          <w:rFonts w:ascii="仿宋" w:hAnsi="仿宋" w:eastAsia="仿宋"/>
          <w:sz w:val="22"/>
          <w:szCs w:val="21"/>
        </w:rPr>
      </w:pPr>
      <w:bookmarkStart w:id="68" w:name="_Toc217446046"/>
      <w:r>
        <w:rPr>
          <w:rFonts w:hint="eastAsia" w:ascii="仿宋" w:hAnsi="仿宋" w:eastAsia="仿宋"/>
          <w:sz w:val="22"/>
          <w:szCs w:val="21"/>
        </w:rPr>
        <w:t>12. 联合体遴选</w:t>
      </w:r>
      <w:bookmarkEnd w:id="68"/>
    </w:p>
    <w:p w14:paraId="1ACE5479">
      <w:pPr>
        <w:spacing w:after="0" w:line="240" w:lineRule="auto"/>
        <w:ind w:firstLine="431" w:firstLineChars="196"/>
        <w:rPr>
          <w:rFonts w:ascii="仿宋" w:hAnsi="仿宋" w:eastAsia="仿宋"/>
          <w:sz w:val="22"/>
          <w:szCs w:val="21"/>
        </w:rPr>
      </w:pPr>
      <w:bookmarkStart w:id="69" w:name="_Toc217446047"/>
      <w:r>
        <w:rPr>
          <w:rFonts w:hint="eastAsia" w:ascii="仿宋" w:hAnsi="仿宋" w:eastAsia="仿宋"/>
          <w:sz w:val="22"/>
          <w:szCs w:val="21"/>
        </w:rPr>
        <w:t>本次遴选各医用耗材不允许联合体遴选。</w:t>
      </w:r>
    </w:p>
    <w:bookmarkEnd w:id="69"/>
    <w:p w14:paraId="6C933D84">
      <w:pPr>
        <w:pStyle w:val="4"/>
        <w:spacing w:before="0" w:after="0" w:line="240" w:lineRule="auto"/>
        <w:ind w:firstLine="442" w:firstLineChars="200"/>
        <w:rPr>
          <w:rFonts w:ascii="仿宋" w:hAnsi="仿宋" w:eastAsia="仿宋"/>
          <w:sz w:val="22"/>
          <w:szCs w:val="21"/>
        </w:rPr>
      </w:pPr>
      <w:bookmarkStart w:id="70" w:name="_Toc308164798"/>
      <w:bookmarkStart w:id="71" w:name="_Toc183682354"/>
      <w:bookmarkStart w:id="72" w:name="_Toc183582217"/>
      <w:bookmarkStart w:id="73" w:name="_Toc217446048"/>
      <w:r>
        <w:rPr>
          <w:rFonts w:hint="eastAsia" w:ascii="仿宋" w:hAnsi="仿宋" w:eastAsia="仿宋"/>
          <w:sz w:val="22"/>
          <w:szCs w:val="21"/>
        </w:rPr>
        <w:t>13．遴选评议文件的组成</w:t>
      </w:r>
      <w:bookmarkEnd w:id="70"/>
      <w:bookmarkEnd w:id="71"/>
      <w:bookmarkEnd w:id="72"/>
      <w:bookmarkEnd w:id="73"/>
    </w:p>
    <w:p w14:paraId="68FA27BF">
      <w:pPr>
        <w:spacing w:after="0" w:line="240" w:lineRule="auto"/>
        <w:ind w:firstLine="440" w:firstLineChars="200"/>
        <w:rPr>
          <w:rFonts w:ascii="仿宋" w:hAnsi="仿宋" w:eastAsia="仿宋"/>
          <w:sz w:val="22"/>
          <w:szCs w:val="21"/>
        </w:rPr>
      </w:pPr>
      <w:r>
        <w:rPr>
          <w:rFonts w:hint="eastAsia" w:ascii="仿宋" w:hAnsi="仿宋" w:eastAsia="仿宋"/>
          <w:sz w:val="22"/>
          <w:szCs w:val="21"/>
        </w:rPr>
        <w:t>供应商应按照遴选评议文件的规定和要求编制遴选评议文件。供应商编写的遴选评议文件应至少包括下列两部分文件：</w:t>
      </w:r>
    </w:p>
    <w:p w14:paraId="0FA18D04">
      <w:pPr>
        <w:spacing w:after="0" w:line="240" w:lineRule="auto"/>
        <w:ind w:firstLine="442" w:firstLineChars="200"/>
        <w:rPr>
          <w:rFonts w:ascii="仿宋" w:hAnsi="仿宋" w:eastAsia="仿宋"/>
          <w:b/>
          <w:sz w:val="22"/>
          <w:szCs w:val="21"/>
        </w:rPr>
      </w:pPr>
      <w:r>
        <w:rPr>
          <w:rFonts w:hint="eastAsia" w:ascii="仿宋" w:hAnsi="仿宋" w:eastAsia="仿宋"/>
          <w:b/>
          <w:sz w:val="22"/>
          <w:szCs w:val="21"/>
        </w:rPr>
        <w:t>文件一：资格性遴选评议文件</w:t>
      </w:r>
    </w:p>
    <w:p w14:paraId="389D0408">
      <w:pPr>
        <w:spacing w:after="0" w:line="240" w:lineRule="auto"/>
        <w:ind w:firstLine="440" w:firstLineChars="200"/>
        <w:rPr>
          <w:rFonts w:ascii="仿宋" w:hAnsi="仿宋" w:eastAsia="仿宋"/>
          <w:sz w:val="22"/>
          <w:szCs w:val="21"/>
        </w:rPr>
      </w:pPr>
      <w:r>
        <w:rPr>
          <w:rFonts w:hint="eastAsia" w:ascii="仿宋" w:hAnsi="仿宋" w:eastAsia="仿宋"/>
          <w:sz w:val="22"/>
          <w:szCs w:val="21"/>
        </w:rPr>
        <w:t>严格按照第四、五章要求提供相关资格、资质性及其他类似效力要求的相关证明材料。</w:t>
      </w:r>
    </w:p>
    <w:p w14:paraId="4676C25F">
      <w:pPr>
        <w:spacing w:after="0" w:line="240" w:lineRule="auto"/>
        <w:ind w:firstLine="442" w:firstLineChars="200"/>
        <w:rPr>
          <w:rFonts w:ascii="仿宋" w:hAnsi="仿宋" w:eastAsia="仿宋"/>
          <w:b/>
          <w:sz w:val="22"/>
          <w:szCs w:val="21"/>
        </w:rPr>
      </w:pPr>
      <w:r>
        <w:rPr>
          <w:rFonts w:hint="eastAsia" w:ascii="仿宋" w:hAnsi="仿宋" w:eastAsia="仿宋"/>
          <w:b/>
          <w:sz w:val="22"/>
          <w:szCs w:val="21"/>
        </w:rPr>
        <w:t>文件二：其它响应性遴选评议文件</w:t>
      </w:r>
    </w:p>
    <w:p w14:paraId="7542497C">
      <w:pPr>
        <w:spacing w:after="0" w:line="240" w:lineRule="auto"/>
        <w:ind w:firstLine="440" w:firstLineChars="200"/>
        <w:rPr>
          <w:rFonts w:ascii="仿宋" w:hAnsi="仿宋" w:eastAsia="仿宋"/>
          <w:sz w:val="22"/>
          <w:szCs w:val="21"/>
        </w:rPr>
      </w:pPr>
      <w:r>
        <w:rPr>
          <w:rFonts w:hint="eastAsia" w:ascii="仿宋" w:hAnsi="仿宋" w:eastAsia="仿宋"/>
          <w:sz w:val="22"/>
          <w:szCs w:val="21"/>
        </w:rPr>
        <w:t>严格按照遴选评议文件要求提供以下五个方面的相关材料：</w:t>
      </w:r>
    </w:p>
    <w:p w14:paraId="34AD0FBA">
      <w:pPr>
        <w:pStyle w:val="47"/>
        <w:numPr>
          <w:ilvl w:val="0"/>
          <w:numId w:val="2"/>
        </w:numPr>
        <w:spacing w:after="0" w:line="240" w:lineRule="auto"/>
        <w:ind w:firstLineChars="0"/>
        <w:rPr>
          <w:rFonts w:ascii="仿宋" w:hAnsi="仿宋" w:eastAsia="仿宋"/>
          <w:b/>
          <w:sz w:val="22"/>
          <w:szCs w:val="21"/>
        </w:rPr>
      </w:pPr>
      <w:r>
        <w:rPr>
          <w:rFonts w:hint="eastAsia" w:ascii="仿宋" w:hAnsi="仿宋" w:eastAsia="仿宋"/>
          <w:b/>
          <w:sz w:val="22"/>
          <w:szCs w:val="21"/>
        </w:rPr>
        <w:t>报价部分。</w:t>
      </w:r>
    </w:p>
    <w:p w14:paraId="13081237">
      <w:pPr>
        <w:spacing w:after="0" w:line="240" w:lineRule="auto"/>
        <w:ind w:firstLine="440" w:firstLineChars="200"/>
        <w:rPr>
          <w:rFonts w:ascii="仿宋" w:hAnsi="仿宋" w:eastAsia="仿宋"/>
          <w:sz w:val="22"/>
          <w:szCs w:val="21"/>
        </w:rPr>
      </w:pPr>
      <w:r>
        <w:rPr>
          <w:rFonts w:hint="eastAsia" w:ascii="仿宋" w:hAnsi="仿宋" w:eastAsia="仿宋"/>
          <w:sz w:val="22"/>
          <w:szCs w:val="21"/>
        </w:rPr>
        <w:t>1、供应商按照遴选评议文件要求填写的“</w:t>
      </w:r>
      <w:r>
        <w:rPr>
          <w:rFonts w:hint="eastAsia" w:ascii="仿宋" w:hAnsi="仿宋" w:eastAsia="仿宋"/>
          <w:b/>
          <w:sz w:val="22"/>
          <w:szCs w:val="21"/>
        </w:rPr>
        <w:t>遴选推荐供应目录</w:t>
      </w:r>
      <w:r>
        <w:rPr>
          <w:rFonts w:hint="eastAsia" w:ascii="仿宋" w:hAnsi="仿宋" w:eastAsia="仿宋"/>
          <w:sz w:val="22"/>
          <w:szCs w:val="21"/>
        </w:rPr>
        <w:t xml:space="preserve">”。 </w:t>
      </w:r>
    </w:p>
    <w:p w14:paraId="4AF767CB">
      <w:pPr>
        <w:spacing w:after="0" w:line="240" w:lineRule="auto"/>
        <w:ind w:firstLine="440" w:firstLineChars="200"/>
        <w:rPr>
          <w:rFonts w:ascii="仿宋" w:hAnsi="仿宋" w:eastAsia="仿宋"/>
          <w:sz w:val="22"/>
          <w:szCs w:val="21"/>
        </w:rPr>
      </w:pPr>
      <w:r>
        <w:rPr>
          <w:rFonts w:hint="eastAsia" w:ascii="仿宋" w:hAnsi="仿宋" w:eastAsia="仿宋"/>
          <w:sz w:val="22"/>
          <w:szCs w:val="21"/>
        </w:rPr>
        <w:t>2、本次遴选报价要求：</w:t>
      </w:r>
    </w:p>
    <w:p w14:paraId="46019472">
      <w:pPr>
        <w:spacing w:after="0" w:line="240" w:lineRule="auto"/>
        <w:ind w:firstLine="440" w:firstLineChars="200"/>
        <w:rPr>
          <w:rFonts w:ascii="仿宋" w:hAnsi="仿宋" w:eastAsia="仿宋"/>
          <w:sz w:val="22"/>
          <w:szCs w:val="21"/>
        </w:rPr>
      </w:pPr>
      <w:r>
        <w:rPr>
          <w:rFonts w:hint="eastAsia" w:ascii="仿宋" w:hAnsi="仿宋" w:eastAsia="仿宋"/>
          <w:sz w:val="22"/>
          <w:szCs w:val="21"/>
        </w:rPr>
        <w:t>（1）供应商的报价是供应商响应遴选项目要求的全部工作内容的价格体现，包括供应商完成本项目所需的一切费用</w:t>
      </w:r>
      <w:r>
        <w:rPr>
          <w:rFonts w:hint="eastAsia" w:ascii="宋体" w:hAnsi="宋体" w:eastAsia="宋体" w:cs="宋体"/>
          <w:b/>
          <w:bCs/>
          <w:color w:val="FF0000"/>
          <w:sz w:val="22"/>
          <w:szCs w:val="21"/>
        </w:rPr>
        <w:t>（实质性要求）</w:t>
      </w:r>
      <w:r>
        <w:rPr>
          <w:rFonts w:hint="eastAsia" w:ascii="仿宋" w:hAnsi="仿宋" w:eastAsia="仿宋"/>
          <w:sz w:val="22"/>
          <w:szCs w:val="21"/>
        </w:rPr>
        <w:t>。</w:t>
      </w:r>
    </w:p>
    <w:p w14:paraId="176D73DF">
      <w:pPr>
        <w:spacing w:after="0" w:line="240" w:lineRule="auto"/>
        <w:ind w:left="2" w:firstLine="330" w:firstLineChars="150"/>
        <w:rPr>
          <w:rFonts w:hint="eastAsia" w:ascii="仿宋" w:hAnsi="仿宋" w:eastAsia="仿宋"/>
          <w:color w:val="FF0000"/>
          <w:sz w:val="22"/>
          <w:szCs w:val="21"/>
        </w:rPr>
      </w:pPr>
      <w:r>
        <w:rPr>
          <w:rFonts w:hint="eastAsia" w:ascii="仿宋" w:hAnsi="仿宋" w:eastAsia="仿宋"/>
          <w:sz w:val="22"/>
          <w:szCs w:val="21"/>
        </w:rPr>
        <w:t xml:space="preserve"> （2）在本次遴选之前一周年内，供应商本次遴选中对同一品牌同一型号相同配置的产品报价与其在中国境内其他地方的最低报价比例不得高于20%，挂网产品不得高于四川省药械监督及价格监管平台</w:t>
      </w:r>
      <w:r>
        <w:rPr>
          <w:rFonts w:hint="eastAsia" w:ascii="仿宋" w:hAnsi="仿宋" w:eastAsia="仿宋"/>
          <w:sz w:val="22"/>
          <w:szCs w:val="21"/>
          <w:highlight w:val="none"/>
          <w:lang w:eastAsia="zh-CN"/>
        </w:rPr>
        <w:t>最低挂网价</w:t>
      </w:r>
      <w:r>
        <w:rPr>
          <w:rFonts w:hint="eastAsia" w:ascii="仿宋" w:hAnsi="仿宋" w:eastAsia="仿宋"/>
          <w:sz w:val="22"/>
          <w:szCs w:val="21"/>
          <w:highlight w:val="none"/>
        </w:rPr>
        <w:t>，</w:t>
      </w:r>
      <w:r>
        <w:rPr>
          <w:rFonts w:hint="eastAsia" w:ascii="仿宋" w:hAnsi="仿宋" w:eastAsia="仿宋"/>
          <w:sz w:val="22"/>
          <w:szCs w:val="21"/>
        </w:rPr>
        <w:t>四川省或国家带量产品不得高于中选价格</w:t>
      </w:r>
      <w:r>
        <w:rPr>
          <w:rFonts w:hint="eastAsia" w:ascii="宋体" w:hAnsi="宋体" w:eastAsia="宋体" w:cs="宋体"/>
          <w:b/>
          <w:bCs/>
          <w:color w:val="FF0000"/>
          <w:sz w:val="22"/>
          <w:szCs w:val="21"/>
        </w:rPr>
        <w:t>（实质性要求）</w:t>
      </w:r>
      <w:r>
        <w:rPr>
          <w:rFonts w:hint="eastAsia" w:ascii="仿宋" w:hAnsi="仿宋" w:eastAsia="仿宋"/>
          <w:color w:val="FF0000"/>
          <w:sz w:val="22"/>
          <w:szCs w:val="21"/>
        </w:rPr>
        <w:t>。</w:t>
      </w:r>
    </w:p>
    <w:p w14:paraId="730F3619">
      <w:pPr>
        <w:pStyle w:val="9"/>
        <w:ind w:firstLine="440" w:firstLineChars="200"/>
        <w:rPr>
          <w:rFonts w:hint="eastAsia" w:ascii="宋体" w:hAnsi="宋体" w:eastAsia="宋体" w:cs="宋体"/>
          <w:b/>
          <w:bCs/>
          <w:color w:val="FF0000"/>
          <w:kern w:val="2"/>
          <w:sz w:val="22"/>
          <w:szCs w:val="21"/>
          <w:lang w:val="en-US" w:eastAsia="zh-CN" w:bidi="ar-SA"/>
        </w:rPr>
      </w:pPr>
      <w:r>
        <w:rPr>
          <w:rFonts w:hint="eastAsia" w:ascii="仿宋" w:hAnsi="仿宋" w:eastAsia="仿宋"/>
          <w:color w:val="000000" w:themeColor="text1"/>
          <w:sz w:val="22"/>
          <w:szCs w:val="22"/>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3</w:t>
      </w:r>
      <w:r>
        <w:rPr>
          <w:rFonts w:hint="eastAsia" w:ascii="仿宋" w:hAnsi="仿宋" w:eastAsia="仿宋"/>
          <w:color w:val="000000" w:themeColor="text1"/>
          <w:sz w:val="22"/>
          <w:szCs w:val="22"/>
          <w14:textFill>
            <w14:solidFill>
              <w14:schemeClr w14:val="tx1"/>
            </w14:solidFill>
          </w14:textFill>
        </w:rPr>
        <w:t>）供应商</w:t>
      </w:r>
      <w:r>
        <w:rPr>
          <w:rFonts w:hint="eastAsia" w:ascii="仿宋" w:hAnsi="仿宋" w:eastAsia="仿宋"/>
          <w:color w:val="000000" w:themeColor="text1"/>
          <w:sz w:val="22"/>
          <w:szCs w:val="22"/>
          <w:lang w:eastAsia="zh-CN"/>
          <w14:textFill>
            <w14:solidFill>
              <w14:schemeClr w14:val="tx1"/>
            </w14:solidFill>
          </w14:textFill>
        </w:rPr>
        <w:t>应报全所有规格型号价格，</w:t>
      </w:r>
      <w:r>
        <w:rPr>
          <w:rFonts w:hint="eastAsia" w:ascii="仿宋" w:hAnsi="仿宋" w:eastAsia="仿宋"/>
          <w:color w:val="000000" w:themeColor="text1"/>
          <w:sz w:val="22"/>
          <w:szCs w:val="22"/>
          <w:highlight w:val="none"/>
          <w14:textFill>
            <w14:solidFill>
              <w14:schemeClr w14:val="tx1"/>
            </w14:solidFill>
          </w14:textFill>
        </w:rPr>
        <w:t>每种（规格/型号）货物只允许有一个报价。</w:t>
      </w:r>
      <w:r>
        <w:rPr>
          <w:rFonts w:hint="eastAsia" w:ascii="仿宋" w:hAnsi="仿宋" w:eastAsia="仿宋"/>
          <w:color w:val="000000" w:themeColor="text1"/>
          <w:sz w:val="22"/>
          <w:szCs w:val="22"/>
          <w14:textFill>
            <w14:solidFill>
              <w14:schemeClr w14:val="tx1"/>
            </w14:solidFill>
          </w14:textFill>
        </w:rPr>
        <w:t>如有多个报价，按无效参选处理。</w:t>
      </w:r>
      <w:r>
        <w:rPr>
          <w:rFonts w:hint="eastAsia" w:ascii="宋体" w:hAnsi="宋体" w:eastAsia="宋体" w:cs="宋体"/>
          <w:b/>
          <w:bCs/>
          <w:color w:val="FF0000"/>
          <w:kern w:val="2"/>
          <w:sz w:val="22"/>
          <w:szCs w:val="21"/>
          <w:lang w:val="en-US" w:eastAsia="zh-CN" w:bidi="ar-SA"/>
        </w:rPr>
        <w:t>（实质性要求）</w:t>
      </w:r>
    </w:p>
    <w:p w14:paraId="55EA583F">
      <w:pPr>
        <w:shd w:val="clear"/>
        <w:spacing w:after="0" w:line="240" w:lineRule="auto"/>
        <w:ind w:firstLine="442"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（二）</w:t>
      </w:r>
      <w:r>
        <w:rPr>
          <w:rFonts w:hint="eastAsia" w:ascii="仿宋" w:hAnsi="仿宋" w:eastAsia="仿宋"/>
          <w:b/>
          <w:color w:val="000000" w:themeColor="text1"/>
          <w:sz w:val="22"/>
          <w:szCs w:val="22"/>
          <w:lang w:eastAsia="zh-CN"/>
          <w14:textFill>
            <w14:solidFill>
              <w14:schemeClr w14:val="tx1"/>
            </w14:solidFill>
          </w14:textFill>
        </w:rPr>
        <w:t>技术</w:t>
      </w:r>
      <w:r>
        <w:rPr>
          <w:rFonts w:hint="eastAsia" w:ascii="仿宋" w:hAnsi="仿宋" w:eastAsia="仿宋"/>
          <w:b/>
          <w:color w:val="000000" w:themeColor="text1"/>
          <w:sz w:val="22"/>
          <w:szCs w:val="22"/>
          <w14:textFill>
            <w14:solidFill>
              <w14:schemeClr w14:val="tx1"/>
            </w14:solidFill>
          </w14:textFill>
        </w:rPr>
        <w:t>部分。</w:t>
      </w:r>
      <w:r>
        <w:rPr>
          <w:rFonts w:hint="eastAsia" w:ascii="仿宋" w:hAnsi="仿宋" w:eastAsia="仿宋"/>
          <w:color w:val="000000" w:themeColor="text1"/>
          <w:sz w:val="22"/>
          <w:szCs w:val="22"/>
          <w14:textFill>
            <w14:solidFill>
              <w14:schemeClr w14:val="tx1"/>
            </w14:solidFill>
          </w14:textFill>
        </w:rPr>
        <w:t>供应商按照公开遴选文件要求做出的技术应答，主要是针对遴选项目的技术指标和技术要求做出的实质性响应和满足。供应商的技术应答包括下列内容（如涉及）：</w:t>
      </w:r>
    </w:p>
    <w:p w14:paraId="1CB4C131">
      <w:pPr>
        <w:shd w:val="clear"/>
        <w:spacing w:after="0" w:line="240" w:lineRule="auto"/>
        <w:ind w:firstLine="440"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lang w:eastAsia="zh-CN"/>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1</w:t>
      </w:r>
      <w:r>
        <w:rPr>
          <w:rFonts w:hint="eastAsia" w:ascii="仿宋" w:hAnsi="仿宋" w:eastAsia="仿宋"/>
          <w:color w:val="000000" w:themeColor="text1"/>
          <w:sz w:val="22"/>
          <w:szCs w:val="22"/>
          <w:lang w:eastAsia="zh-CN"/>
          <w14:textFill>
            <w14:solidFill>
              <w14:schemeClr w14:val="tx1"/>
            </w14:solidFill>
          </w14:textFill>
        </w:rPr>
        <w:t>）</w:t>
      </w:r>
      <w:r>
        <w:rPr>
          <w:rFonts w:hint="eastAsia" w:ascii="仿宋" w:hAnsi="仿宋" w:eastAsia="仿宋"/>
          <w:color w:val="000000" w:themeColor="text1"/>
          <w:sz w:val="22"/>
          <w:szCs w:val="22"/>
          <w14:textFill>
            <w14:solidFill>
              <w14:schemeClr w14:val="tx1"/>
            </w14:solidFill>
          </w14:textFill>
        </w:rPr>
        <w:t>产品的品牌、型号；</w:t>
      </w:r>
    </w:p>
    <w:p w14:paraId="5854DA47">
      <w:pPr>
        <w:shd w:val="clear"/>
        <w:spacing w:after="0" w:line="240" w:lineRule="auto"/>
        <w:ind w:firstLine="440"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（2）产品详细的技术指标（应当尽可能提供检测报告、产品使用说明书、用户手册等材料予以佐证）；</w:t>
      </w:r>
    </w:p>
    <w:p w14:paraId="65E236A5">
      <w:pPr>
        <w:shd w:val="clear"/>
        <w:spacing w:after="0" w:line="240" w:lineRule="auto"/>
        <w:ind w:firstLine="440"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（3）技术要求</w:t>
      </w:r>
      <w:r>
        <w:rPr>
          <w:rFonts w:hint="eastAsia" w:ascii="仿宋" w:hAnsi="仿宋" w:eastAsia="仿宋"/>
          <w:color w:val="000000" w:themeColor="text1"/>
          <w:sz w:val="22"/>
          <w:szCs w:val="22"/>
          <w:lang w:eastAsia="zh-CN"/>
          <w14:textFill>
            <w14:solidFill>
              <w14:schemeClr w14:val="tx1"/>
            </w14:solidFill>
          </w14:textFill>
        </w:rPr>
        <w:t>（货物配置）、</w:t>
      </w:r>
      <w:r>
        <w:rPr>
          <w:rFonts w:hint="eastAsia" w:ascii="仿宋" w:hAnsi="仿宋" w:eastAsia="仿宋"/>
          <w:color w:val="000000" w:themeColor="text1"/>
          <w:sz w:val="22"/>
          <w:szCs w:val="22"/>
          <w14:textFill>
            <w14:solidFill>
              <w14:schemeClr w14:val="tx1"/>
            </w14:solidFill>
          </w14:textFill>
        </w:rPr>
        <w:t>技术方案</w:t>
      </w:r>
      <w:r>
        <w:rPr>
          <w:rFonts w:hint="eastAsia" w:ascii="仿宋" w:hAnsi="仿宋" w:eastAsia="仿宋"/>
          <w:color w:val="000000" w:themeColor="text1"/>
          <w:sz w:val="22"/>
          <w:szCs w:val="22"/>
          <w:lang w:eastAsia="zh-CN"/>
          <w14:textFill>
            <w14:solidFill>
              <w14:schemeClr w14:val="tx1"/>
            </w14:solidFill>
          </w14:textFill>
        </w:rPr>
        <w:t>（项目投入人员专业性情况）</w:t>
      </w:r>
      <w:r>
        <w:rPr>
          <w:rFonts w:hint="eastAsia" w:ascii="仿宋" w:hAnsi="仿宋" w:eastAsia="仿宋"/>
          <w:color w:val="000000" w:themeColor="text1"/>
          <w:sz w:val="22"/>
          <w:szCs w:val="22"/>
          <w14:textFill>
            <w14:solidFill>
              <w14:schemeClr w14:val="tx1"/>
            </w14:solidFill>
          </w14:textFill>
        </w:rPr>
        <w:t>、项目实施方案；</w:t>
      </w:r>
    </w:p>
    <w:p w14:paraId="6F90D0F7">
      <w:pPr>
        <w:shd w:val="clear"/>
        <w:spacing w:after="0" w:line="240" w:lineRule="auto"/>
        <w:ind w:firstLine="440"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（4）供应商认为需要提供的文件和资料。</w:t>
      </w:r>
    </w:p>
    <w:p w14:paraId="1FB3F978">
      <w:pPr>
        <w:numPr>
          <w:ilvl w:val="0"/>
          <w:numId w:val="0"/>
        </w:numPr>
        <w:shd w:val="clear"/>
        <w:spacing w:after="0" w:line="240" w:lineRule="auto"/>
        <w:ind w:left="482" w:leftChars="0"/>
        <w:rPr>
          <w:rFonts w:ascii="仿宋" w:hAnsi="仿宋" w:eastAsia="仿宋"/>
          <w:color w:val="000000" w:themeColor="text1"/>
          <w:sz w:val="22"/>
          <w:szCs w:val="22"/>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w:t>
      </w:r>
      <w:r>
        <w:rPr>
          <w:rFonts w:hint="eastAsia" w:ascii="仿宋" w:hAnsi="仿宋" w:eastAsia="仿宋"/>
          <w:b/>
          <w:color w:val="000000" w:themeColor="text1"/>
          <w:sz w:val="22"/>
          <w:szCs w:val="22"/>
          <w:lang w:eastAsia="zh-CN"/>
          <w14:textFill>
            <w14:solidFill>
              <w14:schemeClr w14:val="tx1"/>
            </w14:solidFill>
          </w14:textFill>
        </w:rPr>
        <w:t>三</w:t>
      </w:r>
      <w:r>
        <w:rPr>
          <w:rFonts w:hint="eastAsia" w:ascii="仿宋" w:hAnsi="仿宋" w:eastAsia="仿宋"/>
          <w:b/>
          <w:color w:val="000000" w:themeColor="text1"/>
          <w:sz w:val="22"/>
          <w:szCs w:val="22"/>
          <w14:textFill>
            <w14:solidFill>
              <w14:schemeClr w14:val="tx1"/>
            </w14:solidFill>
          </w14:textFill>
        </w:rPr>
        <w:t>）商务部分。</w:t>
      </w:r>
      <w:r>
        <w:rPr>
          <w:rFonts w:hint="eastAsia" w:ascii="仿宋" w:hAnsi="仿宋" w:eastAsia="仿宋"/>
          <w:color w:val="000000" w:themeColor="text1"/>
          <w:sz w:val="22"/>
          <w:szCs w:val="22"/>
          <w14:textFill>
            <w14:solidFill>
              <w14:schemeClr w14:val="tx1"/>
            </w14:solidFill>
          </w14:textFill>
        </w:rPr>
        <w:t>供应商按照遴选评议文件要求提供的有关文件及优惠承诺。包括以下内容（如涉及）：</w:t>
      </w:r>
    </w:p>
    <w:p w14:paraId="653C0864">
      <w:pPr>
        <w:shd w:val="clear"/>
        <w:spacing w:after="0" w:line="240" w:lineRule="auto"/>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（1）声明函、承诺函；；</w:t>
      </w:r>
    </w:p>
    <w:p w14:paraId="36B27EFD">
      <w:pPr>
        <w:shd w:val="clear"/>
        <w:spacing w:after="0" w:line="240" w:lineRule="auto"/>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2</w:t>
      </w:r>
      <w:r>
        <w:rPr>
          <w:rFonts w:hint="eastAsia" w:ascii="仿宋" w:hAnsi="仿宋" w:eastAsia="仿宋"/>
          <w:color w:val="000000" w:themeColor="text1"/>
          <w:sz w:val="22"/>
          <w:szCs w:val="22"/>
          <w14:textFill>
            <w14:solidFill>
              <w14:schemeClr w14:val="tx1"/>
            </w14:solidFill>
          </w14:textFill>
        </w:rPr>
        <w:t>）证明供应商业绩和荣誉的有关材料复印件；</w:t>
      </w:r>
    </w:p>
    <w:p w14:paraId="42FFFE43">
      <w:pPr>
        <w:shd w:val="clear"/>
        <w:spacing w:after="0" w:line="240" w:lineRule="auto"/>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3</w:t>
      </w:r>
      <w:r>
        <w:rPr>
          <w:rFonts w:hint="eastAsia" w:ascii="仿宋" w:hAnsi="仿宋" w:eastAsia="仿宋"/>
          <w:color w:val="000000" w:themeColor="text1"/>
          <w:sz w:val="22"/>
          <w:szCs w:val="22"/>
          <w14:textFill>
            <w14:solidFill>
              <w14:schemeClr w14:val="tx1"/>
            </w14:solidFill>
          </w14:textFill>
        </w:rPr>
        <w:t>）商务应答表；</w:t>
      </w:r>
    </w:p>
    <w:p w14:paraId="255EC896">
      <w:pPr>
        <w:shd w:val="clear"/>
        <w:spacing w:after="0" w:line="240" w:lineRule="auto"/>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4</w:t>
      </w:r>
      <w:r>
        <w:rPr>
          <w:rFonts w:hint="eastAsia" w:ascii="仿宋" w:hAnsi="仿宋" w:eastAsia="仿宋"/>
          <w:color w:val="000000" w:themeColor="text1"/>
          <w:sz w:val="22"/>
          <w:szCs w:val="22"/>
          <w14:textFill>
            <w14:solidFill>
              <w14:schemeClr w14:val="tx1"/>
            </w14:solidFill>
          </w14:textFill>
        </w:rPr>
        <w:t>）其他供应商认为需要提供的文件和资料。</w:t>
      </w:r>
    </w:p>
    <w:p w14:paraId="711DAA1D">
      <w:pPr>
        <w:spacing w:after="0" w:line="240" w:lineRule="auto"/>
        <w:ind w:firstLine="442" w:firstLineChars="200"/>
        <w:rPr>
          <w:rFonts w:ascii="仿宋" w:hAnsi="仿宋" w:eastAsia="仿宋"/>
          <w:b/>
          <w:bCs/>
          <w:color w:val="000000" w:themeColor="text1"/>
          <w:sz w:val="22"/>
          <w:szCs w:val="22"/>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w:t>
      </w:r>
      <w:r>
        <w:rPr>
          <w:rFonts w:hint="eastAsia" w:ascii="仿宋" w:hAnsi="仿宋" w:eastAsia="仿宋"/>
          <w:b/>
          <w:color w:val="000000" w:themeColor="text1"/>
          <w:sz w:val="22"/>
          <w:szCs w:val="22"/>
          <w:lang w:eastAsia="zh-CN"/>
          <w14:textFill>
            <w14:solidFill>
              <w14:schemeClr w14:val="tx1"/>
            </w14:solidFill>
          </w14:textFill>
        </w:rPr>
        <w:t>四</w:t>
      </w:r>
      <w:r>
        <w:rPr>
          <w:rFonts w:hint="eastAsia" w:ascii="仿宋" w:hAnsi="仿宋" w:eastAsia="仿宋"/>
          <w:b/>
          <w:color w:val="000000" w:themeColor="text1"/>
          <w:sz w:val="22"/>
          <w:szCs w:val="22"/>
          <w14:textFill>
            <w14:solidFill>
              <w14:schemeClr w14:val="tx1"/>
            </w14:solidFill>
          </w14:textFill>
        </w:rPr>
        <w:t>）</w:t>
      </w:r>
      <w:r>
        <w:rPr>
          <w:rFonts w:hint="eastAsia" w:ascii="仿宋" w:hAnsi="仿宋" w:eastAsia="仿宋"/>
          <w:b/>
          <w:color w:val="000000" w:themeColor="text1"/>
          <w:sz w:val="22"/>
          <w:szCs w:val="22"/>
          <w:lang w:eastAsia="zh-CN"/>
          <w14:textFill>
            <w14:solidFill>
              <w14:schemeClr w14:val="tx1"/>
            </w14:solidFill>
          </w14:textFill>
        </w:rPr>
        <w:t>综合</w:t>
      </w:r>
      <w:r>
        <w:rPr>
          <w:rFonts w:hint="eastAsia" w:ascii="仿宋" w:hAnsi="仿宋" w:eastAsia="仿宋"/>
          <w:b/>
          <w:color w:val="000000" w:themeColor="text1"/>
          <w:sz w:val="22"/>
          <w:szCs w:val="22"/>
          <w14:textFill>
            <w14:solidFill>
              <w14:schemeClr w14:val="tx1"/>
            </w14:solidFill>
          </w14:textFill>
        </w:rPr>
        <w:t>服务。</w:t>
      </w:r>
      <w:r>
        <w:rPr>
          <w:rFonts w:hint="eastAsia" w:ascii="仿宋" w:hAnsi="仿宋" w:eastAsia="仿宋"/>
          <w:color w:val="000000" w:themeColor="text1"/>
          <w:sz w:val="22"/>
          <w:szCs w:val="22"/>
          <w14:textFill>
            <w14:solidFill>
              <w14:schemeClr w14:val="tx1"/>
            </w14:solidFill>
          </w14:textFill>
        </w:rPr>
        <w:t>供应商按照遴选评议文件中</w:t>
      </w:r>
      <w:r>
        <w:rPr>
          <w:rFonts w:hint="eastAsia" w:ascii="仿宋" w:hAnsi="仿宋" w:eastAsia="仿宋"/>
          <w:color w:val="000000" w:themeColor="text1"/>
          <w:sz w:val="22"/>
          <w:szCs w:val="22"/>
          <w:lang w:eastAsia="zh-CN"/>
          <w14:textFill>
            <w14:solidFill>
              <w14:schemeClr w14:val="tx1"/>
            </w14:solidFill>
          </w14:textFill>
        </w:rPr>
        <w:t>综合</w:t>
      </w:r>
      <w:r>
        <w:rPr>
          <w:rFonts w:hint="eastAsia" w:ascii="仿宋" w:hAnsi="仿宋" w:eastAsia="仿宋"/>
          <w:color w:val="000000" w:themeColor="text1"/>
          <w:sz w:val="22"/>
          <w:szCs w:val="22"/>
          <w14:textFill>
            <w14:solidFill>
              <w14:schemeClr w14:val="tx1"/>
            </w14:solidFill>
          </w14:textFill>
        </w:rPr>
        <w:t>服务要求作出的积极响应和承诺。包括以下内容（如涉及）：</w:t>
      </w:r>
    </w:p>
    <w:p w14:paraId="79E4DC1B">
      <w:pPr>
        <w:spacing w:after="0" w:line="240" w:lineRule="auto"/>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（1）</w:t>
      </w:r>
      <w:r>
        <w:rPr>
          <w:rFonts w:hint="eastAsia" w:ascii="仿宋" w:hAnsi="仿宋" w:eastAsia="仿宋" w:cs="宋体"/>
          <w:color w:val="000000" w:themeColor="text1"/>
          <w:kern w:val="0"/>
          <w:sz w:val="22"/>
          <w:szCs w:val="22"/>
          <w14:textFill>
            <w14:solidFill>
              <w14:schemeClr w14:val="tx1"/>
            </w14:solidFill>
          </w14:textFill>
        </w:rPr>
        <w:t>配送服务</w:t>
      </w:r>
      <w:r>
        <w:rPr>
          <w:rFonts w:hint="eastAsia" w:ascii="仿宋" w:hAnsi="仿宋" w:eastAsia="仿宋" w:cs="宋体"/>
          <w:color w:val="000000" w:themeColor="text1"/>
          <w:kern w:val="0"/>
          <w:sz w:val="22"/>
          <w:szCs w:val="22"/>
          <w:lang w:eastAsia="zh-CN"/>
          <w14:textFill>
            <w14:solidFill>
              <w14:schemeClr w14:val="tx1"/>
            </w14:solidFill>
          </w14:textFill>
        </w:rPr>
        <w:t>的优势与有利条件</w:t>
      </w:r>
      <w:r>
        <w:rPr>
          <w:rFonts w:hint="eastAsia" w:ascii="仿宋" w:hAnsi="仿宋" w:eastAsia="仿宋"/>
          <w:color w:val="000000" w:themeColor="text1"/>
          <w:sz w:val="22"/>
          <w:szCs w:val="22"/>
          <w14:textFill>
            <w14:solidFill>
              <w14:schemeClr w14:val="tx1"/>
            </w14:solidFill>
          </w14:textFill>
        </w:rPr>
        <w:t>；</w:t>
      </w:r>
    </w:p>
    <w:p w14:paraId="2440DDCF">
      <w:pPr>
        <w:spacing w:after="0" w:line="240" w:lineRule="auto"/>
        <w:ind w:firstLine="440"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（2）</w:t>
      </w:r>
      <w:r>
        <w:rPr>
          <w:rFonts w:hint="eastAsia" w:ascii="仿宋" w:hAnsi="仿宋" w:eastAsia="仿宋"/>
          <w:color w:val="000000" w:themeColor="text1"/>
          <w:sz w:val="22"/>
          <w:szCs w:val="22"/>
          <w:lang w:eastAsia="zh-CN"/>
          <w14:textFill>
            <w14:solidFill>
              <w14:schemeClr w14:val="tx1"/>
            </w14:solidFill>
          </w14:textFill>
        </w:rPr>
        <w:t>详尽的</w:t>
      </w:r>
      <w:r>
        <w:rPr>
          <w:rFonts w:hint="eastAsia" w:ascii="仿宋" w:hAnsi="仿宋" w:eastAsia="仿宋" w:cs="宋体"/>
          <w:color w:val="000000" w:themeColor="text1"/>
          <w:kern w:val="0"/>
          <w:sz w:val="22"/>
          <w:szCs w:val="22"/>
          <w14:textFill>
            <w14:solidFill>
              <w14:schemeClr w14:val="tx1"/>
            </w14:solidFill>
          </w14:textFill>
        </w:rPr>
        <w:t>服务方案（包含耗材采购、检验，配送流程，保证临床使用、与院方无缝隙衔接、退换方案等）</w:t>
      </w:r>
      <w:r>
        <w:rPr>
          <w:rFonts w:hint="eastAsia" w:ascii="仿宋" w:hAnsi="仿宋" w:eastAsia="仿宋"/>
          <w:color w:val="000000" w:themeColor="text1"/>
          <w:sz w:val="22"/>
          <w:szCs w:val="22"/>
          <w14:textFill>
            <w14:solidFill>
              <w14:schemeClr w14:val="tx1"/>
            </w14:solidFill>
          </w14:textFill>
        </w:rPr>
        <w:t>；</w:t>
      </w:r>
    </w:p>
    <w:p w14:paraId="37191D6F">
      <w:pPr>
        <w:spacing w:after="0" w:line="240" w:lineRule="auto"/>
        <w:ind w:firstLine="440" w:firstLineChars="200"/>
        <w:rPr>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（3）</w:t>
      </w:r>
      <w:r>
        <w:rPr>
          <w:rFonts w:hint="eastAsia" w:ascii="仿宋" w:hAnsi="仿宋" w:eastAsia="仿宋"/>
          <w:color w:val="000000" w:themeColor="text1"/>
          <w:sz w:val="22"/>
          <w:szCs w:val="22"/>
          <w:lang w:eastAsia="zh-CN"/>
          <w14:textFill>
            <w14:solidFill>
              <w14:schemeClr w14:val="tx1"/>
            </w14:solidFill>
          </w14:textFill>
        </w:rPr>
        <w:t>其他</w:t>
      </w:r>
      <w:r>
        <w:rPr>
          <w:rFonts w:hint="eastAsia" w:ascii="仿宋" w:hAnsi="仿宋" w:eastAsia="仿宋" w:cs="宋体"/>
          <w:color w:val="000000" w:themeColor="text1"/>
          <w:kern w:val="0"/>
          <w:sz w:val="22"/>
          <w:szCs w:val="22"/>
          <w14:textFill>
            <w14:solidFill>
              <w14:schemeClr w14:val="tx1"/>
            </w14:solidFill>
          </w14:textFill>
        </w:rPr>
        <w:t>应急措施</w:t>
      </w:r>
      <w:r>
        <w:rPr>
          <w:rFonts w:hint="eastAsia" w:ascii="仿宋" w:hAnsi="仿宋" w:eastAsia="仿宋" w:cs="宋体"/>
          <w:color w:val="000000" w:themeColor="text1"/>
          <w:kern w:val="0"/>
          <w:sz w:val="22"/>
          <w:szCs w:val="22"/>
          <w:lang w:eastAsia="zh-CN"/>
          <w14:textFill>
            <w14:solidFill>
              <w14:schemeClr w14:val="tx1"/>
            </w14:solidFill>
          </w14:textFill>
        </w:rPr>
        <w:t>等</w:t>
      </w:r>
      <w:r>
        <w:rPr>
          <w:rFonts w:hint="eastAsia" w:ascii="仿宋" w:hAnsi="仿宋" w:eastAsia="仿宋"/>
          <w:color w:val="000000" w:themeColor="text1"/>
          <w:sz w:val="22"/>
          <w:szCs w:val="22"/>
          <w14:textFill>
            <w14:solidFill>
              <w14:schemeClr w14:val="tx1"/>
            </w14:solidFill>
          </w14:textFill>
        </w:rPr>
        <w:t>。</w:t>
      </w:r>
    </w:p>
    <w:p w14:paraId="319779F1">
      <w:pPr>
        <w:spacing w:after="0" w:line="240" w:lineRule="auto"/>
        <w:ind w:firstLine="442" w:firstLineChars="200"/>
        <w:rPr>
          <w:rFonts w:ascii="仿宋" w:hAnsi="仿宋" w:eastAsia="仿宋"/>
          <w:b/>
          <w:bCs/>
          <w:color w:val="000000" w:themeColor="text1"/>
          <w:sz w:val="22"/>
          <w:szCs w:val="21"/>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w:t>
      </w:r>
      <w:r>
        <w:rPr>
          <w:rFonts w:hint="eastAsia" w:ascii="仿宋" w:hAnsi="仿宋" w:eastAsia="仿宋"/>
          <w:b/>
          <w:color w:val="000000" w:themeColor="text1"/>
          <w:sz w:val="22"/>
          <w:szCs w:val="22"/>
          <w:lang w:eastAsia="zh-CN"/>
          <w14:textFill>
            <w14:solidFill>
              <w14:schemeClr w14:val="tx1"/>
            </w14:solidFill>
          </w14:textFill>
        </w:rPr>
        <w:t>五</w:t>
      </w:r>
      <w:r>
        <w:rPr>
          <w:rFonts w:hint="eastAsia" w:ascii="仿宋" w:hAnsi="仿宋" w:eastAsia="仿宋"/>
          <w:b/>
          <w:color w:val="000000" w:themeColor="text1"/>
          <w:sz w:val="22"/>
          <w:szCs w:val="22"/>
          <w14:textFill>
            <w14:solidFill>
              <w14:schemeClr w14:val="tx1"/>
            </w14:solidFill>
          </w14:textFill>
        </w:rPr>
        <w:t>）售后服务。</w:t>
      </w:r>
      <w:r>
        <w:rPr>
          <w:rFonts w:hint="eastAsia" w:ascii="仿宋" w:hAnsi="仿宋" w:eastAsia="仿宋"/>
          <w:color w:val="000000" w:themeColor="text1"/>
          <w:sz w:val="22"/>
          <w:szCs w:val="22"/>
          <w14:textFill>
            <w14:solidFill>
              <w14:schemeClr w14:val="tx1"/>
            </w14:solidFill>
          </w14:textFill>
        </w:rPr>
        <w:t>供应商按照遴选评议文件中售后</w:t>
      </w:r>
      <w:r>
        <w:rPr>
          <w:rFonts w:hint="eastAsia" w:ascii="仿宋" w:hAnsi="仿宋" w:eastAsia="仿宋"/>
          <w:color w:val="000000" w:themeColor="text1"/>
          <w:sz w:val="22"/>
          <w:szCs w:val="21"/>
          <w14:textFill>
            <w14:solidFill>
              <w14:schemeClr w14:val="tx1"/>
            </w14:solidFill>
          </w14:textFill>
        </w:rPr>
        <w:t>服务要求作出的积极响应和承诺。包括以下内容（如涉及）：</w:t>
      </w:r>
    </w:p>
    <w:p w14:paraId="3D3402A3">
      <w:pPr>
        <w:spacing w:after="0" w:line="240" w:lineRule="auto"/>
        <w:ind w:firstLine="440" w:firstLineChars="200"/>
        <w:rPr>
          <w:rFonts w:ascii="仿宋" w:hAnsi="仿宋" w:eastAsia="仿宋"/>
          <w:sz w:val="22"/>
          <w:szCs w:val="21"/>
        </w:rPr>
      </w:pPr>
      <w:r>
        <w:rPr>
          <w:rFonts w:hint="eastAsia" w:ascii="仿宋" w:hAnsi="仿宋" w:eastAsia="仿宋"/>
          <w:color w:val="000000" w:themeColor="text1"/>
          <w:sz w:val="22"/>
          <w:szCs w:val="21"/>
          <w14:textFill>
            <w14:solidFill>
              <w14:schemeClr w14:val="tx1"/>
            </w14:solidFill>
          </w14:textFill>
        </w:rPr>
        <w:t>（1）产品生产厂家或供应商设立的售后</w:t>
      </w:r>
      <w:r>
        <w:rPr>
          <w:rFonts w:hint="eastAsia" w:ascii="仿宋" w:hAnsi="仿宋" w:eastAsia="仿宋"/>
          <w:sz w:val="22"/>
          <w:szCs w:val="21"/>
        </w:rPr>
        <w:t>服务机构网点清单、服务电话和人员名单；</w:t>
      </w:r>
    </w:p>
    <w:p w14:paraId="09CAF196">
      <w:pPr>
        <w:spacing w:after="0" w:line="240" w:lineRule="auto"/>
        <w:ind w:firstLine="440" w:firstLineChars="200"/>
        <w:rPr>
          <w:rFonts w:ascii="仿宋" w:hAnsi="仿宋" w:eastAsia="仿宋"/>
          <w:sz w:val="22"/>
          <w:szCs w:val="21"/>
        </w:rPr>
      </w:pPr>
      <w:r>
        <w:rPr>
          <w:rFonts w:hint="eastAsia" w:ascii="仿宋" w:hAnsi="仿宋" w:eastAsia="仿宋"/>
          <w:sz w:val="22"/>
          <w:szCs w:val="21"/>
        </w:rPr>
        <w:t>（2）说明遴选产品的产品有效期等。分别提供产品生产厂家和供应商的服务承诺和保障措施；</w:t>
      </w:r>
    </w:p>
    <w:p w14:paraId="692FE70B">
      <w:pPr>
        <w:spacing w:after="0" w:line="240" w:lineRule="auto"/>
        <w:ind w:firstLine="440" w:firstLineChars="200"/>
      </w:pPr>
      <w:r>
        <w:rPr>
          <w:rFonts w:hint="eastAsia" w:ascii="仿宋" w:hAnsi="仿宋" w:eastAsia="仿宋"/>
          <w:sz w:val="22"/>
          <w:szCs w:val="21"/>
        </w:rPr>
        <w:t>（3）其他有利于用户的服务承诺。</w:t>
      </w:r>
    </w:p>
    <w:p w14:paraId="245F3903">
      <w:pPr>
        <w:adjustRightInd w:val="0"/>
        <w:snapToGrid w:val="0"/>
        <w:spacing w:after="0" w:line="240" w:lineRule="auto"/>
        <w:ind w:firstLine="442" w:firstLineChars="200"/>
        <w:rPr>
          <w:rFonts w:ascii="仿宋" w:hAnsi="仿宋" w:eastAsia="仿宋"/>
          <w:sz w:val="22"/>
          <w:szCs w:val="21"/>
        </w:rPr>
      </w:pPr>
      <w:r>
        <w:rPr>
          <w:rFonts w:hint="eastAsia" w:ascii="仿宋" w:hAnsi="仿宋" w:eastAsia="仿宋"/>
          <w:b/>
          <w:bCs/>
          <w:sz w:val="22"/>
          <w:szCs w:val="21"/>
        </w:rPr>
        <w:t>（</w:t>
      </w:r>
      <w:r>
        <w:rPr>
          <w:rFonts w:hint="eastAsia" w:ascii="仿宋" w:hAnsi="仿宋" w:eastAsia="仿宋"/>
          <w:b/>
          <w:bCs/>
          <w:sz w:val="22"/>
          <w:szCs w:val="21"/>
          <w:lang w:eastAsia="zh-CN"/>
        </w:rPr>
        <w:t>六</w:t>
      </w:r>
      <w:r>
        <w:rPr>
          <w:rFonts w:hint="eastAsia" w:ascii="仿宋" w:hAnsi="仿宋" w:eastAsia="仿宋"/>
          <w:b/>
          <w:bCs/>
          <w:sz w:val="22"/>
          <w:szCs w:val="21"/>
        </w:rPr>
        <w:t>）其他部分。</w:t>
      </w:r>
      <w:r>
        <w:rPr>
          <w:rFonts w:hint="eastAsia" w:ascii="仿宋" w:hAnsi="仿宋" w:eastAsia="仿宋"/>
          <w:bCs/>
          <w:sz w:val="22"/>
          <w:szCs w:val="21"/>
        </w:rPr>
        <w:t>供应商按照遴选评议文件要求作出的其他应答和承诺。</w:t>
      </w:r>
    </w:p>
    <w:p w14:paraId="7ADA93E6">
      <w:pPr>
        <w:pStyle w:val="4"/>
        <w:tabs>
          <w:tab w:val="left" w:pos="3480"/>
        </w:tabs>
        <w:spacing w:before="0" w:after="0" w:line="240" w:lineRule="auto"/>
        <w:ind w:firstLine="442" w:firstLineChars="200"/>
        <w:rPr>
          <w:rFonts w:ascii="仿宋" w:hAnsi="仿宋" w:eastAsia="仿宋"/>
          <w:sz w:val="22"/>
          <w:szCs w:val="21"/>
        </w:rPr>
      </w:pPr>
      <w:bookmarkStart w:id="74" w:name="_Toc217446049"/>
      <w:bookmarkStart w:id="75" w:name="_Toc183582218"/>
      <w:bookmarkStart w:id="76" w:name="_Toc183682355"/>
      <w:bookmarkStart w:id="77" w:name="_Toc308164799"/>
      <w:r>
        <w:rPr>
          <w:rFonts w:hint="eastAsia" w:ascii="仿宋" w:hAnsi="仿宋" w:eastAsia="仿宋"/>
          <w:sz w:val="22"/>
          <w:szCs w:val="21"/>
        </w:rPr>
        <w:t>15．遴选评议文件格式</w:t>
      </w:r>
      <w:bookmarkEnd w:id="74"/>
      <w:bookmarkEnd w:id="75"/>
      <w:bookmarkEnd w:id="76"/>
      <w:bookmarkEnd w:id="77"/>
    </w:p>
    <w:p w14:paraId="71E560C4">
      <w:pPr>
        <w:tabs>
          <w:tab w:val="left" w:pos="7665"/>
        </w:tabs>
        <w:spacing w:after="0" w:line="240" w:lineRule="auto"/>
        <w:ind w:left="13" w:leftChars="6" w:firstLine="440" w:firstLineChars="200"/>
        <w:rPr>
          <w:rFonts w:ascii="仿宋" w:hAnsi="仿宋" w:eastAsia="仿宋"/>
          <w:sz w:val="22"/>
          <w:szCs w:val="21"/>
        </w:rPr>
      </w:pPr>
      <w:r>
        <w:rPr>
          <w:rFonts w:hint="eastAsia" w:ascii="仿宋" w:hAnsi="仿宋" w:eastAsia="仿宋"/>
          <w:sz w:val="22"/>
          <w:szCs w:val="21"/>
        </w:rPr>
        <w:t>15.1 供应商应执行遴选评议文件第三章的规定要求。第三章格式中“注”的内容，供应商可自行决定是否保留在遴选评议文件中，未保留的视为供应商默认接受“注”的内容。</w:t>
      </w:r>
    </w:p>
    <w:p w14:paraId="629AB383">
      <w:pPr>
        <w:tabs>
          <w:tab w:val="left" w:pos="7665"/>
        </w:tabs>
        <w:spacing w:after="0" w:line="240" w:lineRule="auto"/>
        <w:ind w:left="13" w:leftChars="6" w:firstLine="440" w:firstLineChars="200"/>
        <w:rPr>
          <w:rFonts w:ascii="仿宋" w:hAnsi="仿宋" w:eastAsia="仿宋"/>
          <w:sz w:val="22"/>
          <w:szCs w:val="21"/>
        </w:rPr>
      </w:pPr>
      <w:r>
        <w:rPr>
          <w:rFonts w:hint="eastAsia" w:ascii="仿宋" w:hAnsi="仿宋" w:eastAsia="仿宋"/>
          <w:sz w:val="22"/>
          <w:szCs w:val="21"/>
        </w:rPr>
        <w:t>15.2 对于没有格式要求的遴选评议文件由供应商自行编写。</w:t>
      </w:r>
    </w:p>
    <w:p w14:paraId="322C0EEA">
      <w:pPr>
        <w:pStyle w:val="4"/>
        <w:spacing w:before="0" w:after="0" w:line="240" w:lineRule="auto"/>
        <w:ind w:firstLine="442" w:firstLineChars="200"/>
        <w:rPr>
          <w:rFonts w:ascii="仿宋" w:hAnsi="仿宋" w:eastAsia="仿宋"/>
          <w:sz w:val="22"/>
          <w:szCs w:val="21"/>
        </w:rPr>
      </w:pPr>
      <w:bookmarkStart w:id="78" w:name="_Toc308164800"/>
      <w:bookmarkStart w:id="79" w:name="_Toc183582223"/>
      <w:bookmarkStart w:id="80" w:name="_Toc217446050"/>
      <w:bookmarkStart w:id="81" w:name="_Toc183682360"/>
      <w:r>
        <w:rPr>
          <w:rFonts w:hint="eastAsia" w:ascii="仿宋" w:hAnsi="仿宋" w:eastAsia="仿宋"/>
          <w:bCs w:val="0"/>
          <w:sz w:val="22"/>
          <w:szCs w:val="21"/>
        </w:rPr>
        <w:t>16．遴选保证金</w:t>
      </w:r>
      <w:bookmarkEnd w:id="78"/>
      <w:bookmarkEnd w:id="79"/>
      <w:bookmarkEnd w:id="80"/>
      <w:bookmarkEnd w:id="81"/>
    </w:p>
    <w:p w14:paraId="2FAED6EF">
      <w:pPr>
        <w:spacing w:after="0" w:line="240" w:lineRule="auto"/>
        <w:ind w:firstLine="431" w:firstLineChars="196"/>
        <w:rPr>
          <w:rFonts w:ascii="仿宋" w:hAnsi="仿宋" w:eastAsia="仿宋"/>
          <w:sz w:val="22"/>
          <w:szCs w:val="21"/>
        </w:rPr>
      </w:pPr>
      <w:r>
        <w:rPr>
          <w:rFonts w:hint="eastAsia" w:ascii="仿宋" w:hAnsi="仿宋" w:eastAsia="仿宋"/>
          <w:sz w:val="22"/>
          <w:szCs w:val="21"/>
        </w:rPr>
        <w:t>本遴选评议项目不适用。</w:t>
      </w:r>
    </w:p>
    <w:p w14:paraId="5EA401B3">
      <w:pPr>
        <w:pStyle w:val="4"/>
        <w:spacing w:before="0" w:after="0" w:line="240" w:lineRule="auto"/>
        <w:ind w:firstLine="442" w:firstLineChars="200"/>
        <w:rPr>
          <w:rFonts w:ascii="仿宋" w:hAnsi="仿宋" w:eastAsia="仿宋"/>
          <w:bCs w:val="0"/>
          <w:color w:val="FF0000"/>
          <w:sz w:val="22"/>
          <w:szCs w:val="21"/>
          <w:highlight w:val="none"/>
        </w:rPr>
      </w:pPr>
      <w:bookmarkStart w:id="82" w:name="_Toc183582224"/>
      <w:bookmarkStart w:id="83" w:name="_Toc308164801"/>
      <w:bookmarkStart w:id="84" w:name="_Toc217446051"/>
      <w:bookmarkStart w:id="85" w:name="_Toc183682361"/>
      <w:r>
        <w:rPr>
          <w:rFonts w:hint="eastAsia" w:ascii="仿宋" w:hAnsi="仿宋" w:eastAsia="仿宋"/>
          <w:bCs w:val="0"/>
          <w:sz w:val="22"/>
          <w:szCs w:val="21"/>
          <w:highlight w:val="none"/>
        </w:rPr>
        <w:t>17．遴选有效期</w:t>
      </w:r>
      <w:bookmarkEnd w:id="82"/>
      <w:bookmarkEnd w:id="83"/>
      <w:bookmarkEnd w:id="84"/>
      <w:bookmarkEnd w:id="85"/>
    </w:p>
    <w:p w14:paraId="0451623A">
      <w:pPr>
        <w:tabs>
          <w:tab w:val="left" w:pos="7665"/>
        </w:tabs>
        <w:spacing w:after="0" w:line="240" w:lineRule="auto"/>
        <w:ind w:left="13" w:leftChars="6" w:firstLine="330" w:firstLineChars="150"/>
        <w:rPr>
          <w:rFonts w:ascii="仿宋" w:hAnsi="仿宋" w:eastAsia="仿宋"/>
          <w:sz w:val="22"/>
          <w:szCs w:val="21"/>
          <w:highlight w:val="none"/>
        </w:rPr>
      </w:pPr>
      <w:r>
        <w:rPr>
          <w:rFonts w:hint="eastAsia" w:ascii="仿宋" w:hAnsi="仿宋" w:eastAsia="仿宋"/>
          <w:sz w:val="22"/>
          <w:szCs w:val="21"/>
          <w:highlight w:val="none"/>
        </w:rPr>
        <w:t xml:space="preserve">17.1 </w:t>
      </w:r>
      <w:r>
        <w:rPr>
          <w:rFonts w:hint="eastAsia" w:ascii="仿宋" w:hAnsi="仿宋" w:eastAsia="仿宋"/>
          <w:color w:val="000000" w:themeColor="text1"/>
          <w:sz w:val="22"/>
          <w:szCs w:val="21"/>
          <w:highlight w:val="none"/>
          <w14:textFill>
            <w14:solidFill>
              <w14:schemeClr w14:val="tx1"/>
            </w14:solidFill>
          </w14:textFill>
        </w:rPr>
        <w:t>本项目遴选</w:t>
      </w:r>
      <w:r>
        <w:rPr>
          <w:rFonts w:hint="eastAsia" w:ascii="仿宋" w:hAnsi="仿宋" w:eastAsia="仿宋"/>
          <w:color w:val="000000" w:themeColor="text1"/>
          <w:sz w:val="22"/>
          <w:szCs w:val="21"/>
          <w:highlight w:val="none"/>
          <w:lang w:eastAsia="zh-CN"/>
          <w14:textFill>
            <w14:solidFill>
              <w14:schemeClr w14:val="tx1"/>
            </w14:solidFill>
          </w14:textFill>
        </w:rPr>
        <w:t>评议价格</w:t>
      </w:r>
      <w:r>
        <w:rPr>
          <w:rFonts w:hint="eastAsia" w:ascii="仿宋" w:hAnsi="仿宋" w:eastAsia="仿宋"/>
          <w:color w:val="000000" w:themeColor="text1"/>
          <w:sz w:val="22"/>
          <w:szCs w:val="21"/>
          <w:highlight w:val="none"/>
          <w14:textFill>
            <w14:solidFill>
              <w14:schemeClr w14:val="tx1"/>
            </w14:solidFill>
          </w14:textFill>
        </w:rPr>
        <w:t>有效期为遴选</w:t>
      </w:r>
      <w:r>
        <w:rPr>
          <w:rFonts w:hint="eastAsia" w:ascii="仿宋" w:hAnsi="仿宋" w:eastAsia="仿宋"/>
          <w:color w:val="000000" w:themeColor="text1"/>
          <w:sz w:val="22"/>
          <w:szCs w:val="21"/>
          <w:highlight w:val="none"/>
          <w:lang w:eastAsia="zh-CN"/>
          <w14:textFill>
            <w14:solidFill>
              <w14:schemeClr w14:val="tx1"/>
            </w14:solidFill>
          </w14:textFill>
        </w:rPr>
        <w:t>评议</w:t>
      </w:r>
      <w:r>
        <w:rPr>
          <w:rFonts w:hint="eastAsia" w:ascii="仿宋" w:hAnsi="仿宋" w:eastAsia="仿宋"/>
          <w:color w:val="000000" w:themeColor="text1"/>
          <w:sz w:val="22"/>
          <w:szCs w:val="21"/>
          <w:highlight w:val="none"/>
          <w14:textFill>
            <w14:solidFill>
              <w14:schemeClr w14:val="tx1"/>
            </w14:solidFill>
          </w14:textFill>
        </w:rPr>
        <w:t>截止时间届满后</w:t>
      </w:r>
      <w:r>
        <w:rPr>
          <w:rFonts w:hint="eastAsia" w:ascii="仿宋" w:hAnsi="仿宋" w:eastAsia="仿宋"/>
          <w:b/>
          <w:bCs/>
          <w:color w:val="000000" w:themeColor="text1"/>
          <w:sz w:val="22"/>
          <w:szCs w:val="21"/>
          <w:highlight w:val="none"/>
          <w14:textFill>
            <w14:solidFill>
              <w14:schemeClr w14:val="tx1"/>
            </w14:solidFill>
          </w14:textFill>
        </w:rPr>
        <w:t>90</w:t>
      </w:r>
      <w:r>
        <w:rPr>
          <w:rFonts w:hint="eastAsia" w:ascii="仿宋" w:hAnsi="仿宋" w:eastAsia="仿宋"/>
          <w:color w:val="000000" w:themeColor="text1"/>
          <w:sz w:val="22"/>
          <w:szCs w:val="21"/>
          <w:highlight w:val="none"/>
          <w14:textFill>
            <w14:solidFill>
              <w14:schemeClr w14:val="tx1"/>
            </w14:solidFill>
          </w14:textFill>
        </w:rPr>
        <w:t>天（有效期从提交遴选评议文件的截止之日起算）。</w:t>
      </w:r>
      <w:r>
        <w:rPr>
          <w:rFonts w:hint="eastAsia" w:ascii="仿宋" w:hAnsi="仿宋" w:eastAsia="仿宋"/>
          <w:sz w:val="22"/>
          <w:szCs w:val="21"/>
          <w:highlight w:val="none"/>
        </w:rPr>
        <w:t>供应商遴选评议文件中必须载明</w:t>
      </w:r>
      <w:r>
        <w:rPr>
          <w:rFonts w:hint="eastAsia" w:ascii="仿宋" w:hAnsi="仿宋" w:eastAsia="仿宋"/>
          <w:color w:val="000000" w:themeColor="text1"/>
          <w:sz w:val="22"/>
          <w:szCs w:val="21"/>
          <w:highlight w:val="none"/>
          <w14:textFill>
            <w14:solidFill>
              <w14:schemeClr w14:val="tx1"/>
            </w14:solidFill>
          </w14:textFill>
        </w:rPr>
        <w:t>遴选</w:t>
      </w:r>
      <w:r>
        <w:rPr>
          <w:rFonts w:hint="eastAsia" w:ascii="仿宋" w:hAnsi="仿宋" w:eastAsia="仿宋"/>
          <w:color w:val="000000" w:themeColor="text1"/>
          <w:sz w:val="22"/>
          <w:szCs w:val="21"/>
          <w:highlight w:val="none"/>
          <w:lang w:eastAsia="zh-CN"/>
          <w14:textFill>
            <w14:solidFill>
              <w14:schemeClr w14:val="tx1"/>
            </w14:solidFill>
          </w14:textFill>
        </w:rPr>
        <w:t>评议价格</w:t>
      </w:r>
      <w:r>
        <w:rPr>
          <w:rFonts w:hint="eastAsia" w:ascii="仿宋" w:hAnsi="仿宋" w:eastAsia="仿宋"/>
          <w:color w:val="000000" w:themeColor="text1"/>
          <w:sz w:val="22"/>
          <w:szCs w:val="21"/>
          <w:highlight w:val="none"/>
          <w14:textFill>
            <w14:solidFill>
              <w14:schemeClr w14:val="tx1"/>
            </w14:solidFill>
          </w14:textFill>
        </w:rPr>
        <w:t>有效期</w:t>
      </w:r>
      <w:r>
        <w:rPr>
          <w:rFonts w:hint="eastAsia" w:ascii="仿宋" w:hAnsi="仿宋" w:eastAsia="仿宋"/>
          <w:sz w:val="22"/>
          <w:szCs w:val="21"/>
          <w:highlight w:val="none"/>
        </w:rPr>
        <w:t>，遴选评议文件中载明的遴选有效期可以长于遴选评议文件规定的期限，但不得短于遴选评议文件规定的期限。否则，其遴选评议文件将作为无效遴选处理。</w:t>
      </w:r>
    </w:p>
    <w:p w14:paraId="6BEFA60C">
      <w:pPr>
        <w:tabs>
          <w:tab w:val="left" w:pos="7665"/>
        </w:tabs>
        <w:spacing w:after="0" w:line="240" w:lineRule="auto"/>
        <w:ind w:left="13" w:leftChars="6" w:firstLine="330" w:firstLineChars="150"/>
        <w:rPr>
          <w:rFonts w:ascii="仿宋" w:hAnsi="仿宋" w:eastAsia="仿宋"/>
          <w:sz w:val="22"/>
          <w:szCs w:val="21"/>
          <w:highlight w:val="none"/>
        </w:rPr>
      </w:pPr>
      <w:r>
        <w:rPr>
          <w:rFonts w:hint="eastAsia" w:ascii="仿宋" w:hAnsi="仿宋" w:eastAsia="仿宋"/>
          <w:sz w:val="22"/>
          <w:szCs w:val="21"/>
          <w:highlight w:val="none"/>
        </w:rPr>
        <w:t xml:space="preserve">17.2 因不可抗力事件，采购人可于遴选有效期届满之前与供应商协商延长遴选有效期。供应商拒绝延长遴选有效期的，不得再参与该项目后续采购活动，但由此给供应商造成的损失，采购人可以自主决定是否可以给予适当补偿。供应商同意延长遴选有效期的，不能修改遴选评议文件。 </w:t>
      </w:r>
    </w:p>
    <w:p w14:paraId="6D25CBDD">
      <w:pPr>
        <w:tabs>
          <w:tab w:val="left" w:pos="7665"/>
        </w:tabs>
        <w:spacing w:after="0" w:line="240" w:lineRule="auto"/>
        <w:ind w:left="13" w:leftChars="6" w:firstLine="330" w:firstLineChars="150"/>
        <w:rPr>
          <w:rFonts w:ascii="仿宋" w:hAnsi="仿宋" w:eastAsia="仿宋"/>
          <w:sz w:val="22"/>
          <w:szCs w:val="21"/>
          <w:highlight w:val="none"/>
        </w:rPr>
      </w:pPr>
      <w:r>
        <w:rPr>
          <w:rFonts w:hint="eastAsia" w:ascii="仿宋" w:hAnsi="仿宋" w:eastAsia="仿宋"/>
          <w:sz w:val="22"/>
          <w:szCs w:val="21"/>
          <w:highlight w:val="none"/>
        </w:rPr>
        <w:t>17.3 因采购人采购需求作出必要调整，采购人可于遴选有效期届满之前与供应商协商延长遴选有效期。供应商拒绝延长遴选有效期的，不得再参与该项目后续采购活动，但由此给供应商造成的损失，采购人应当予以赔偿或者合理补偿。供应商同意延长遴选有效期的，不能修改遴选评议文件。</w:t>
      </w:r>
    </w:p>
    <w:p w14:paraId="5556390E">
      <w:pPr>
        <w:pStyle w:val="4"/>
        <w:spacing w:before="0" w:after="0" w:line="240" w:lineRule="auto"/>
        <w:ind w:firstLine="442" w:firstLineChars="200"/>
        <w:rPr>
          <w:rFonts w:ascii="仿宋" w:hAnsi="仿宋" w:eastAsia="仿宋"/>
          <w:bCs w:val="0"/>
          <w:sz w:val="22"/>
          <w:szCs w:val="21"/>
        </w:rPr>
      </w:pPr>
      <w:bookmarkStart w:id="86" w:name="_Toc183682362"/>
      <w:bookmarkStart w:id="87" w:name="_Toc217446052"/>
      <w:bookmarkStart w:id="88" w:name="_Toc308164802"/>
      <w:bookmarkStart w:id="89" w:name="_Toc183582225"/>
      <w:r>
        <w:rPr>
          <w:rFonts w:hint="eastAsia" w:ascii="仿宋" w:hAnsi="仿宋" w:eastAsia="仿宋"/>
          <w:bCs w:val="0"/>
          <w:sz w:val="22"/>
          <w:szCs w:val="21"/>
        </w:rPr>
        <w:t>18．遴选评议文件的印制和签署</w:t>
      </w:r>
      <w:bookmarkEnd w:id="86"/>
      <w:bookmarkEnd w:id="87"/>
      <w:bookmarkEnd w:id="88"/>
      <w:bookmarkEnd w:id="89"/>
    </w:p>
    <w:p w14:paraId="52BB7BA2">
      <w:pPr>
        <w:tabs>
          <w:tab w:val="left" w:pos="1080"/>
        </w:tabs>
        <w:spacing w:after="0" w:line="240" w:lineRule="auto"/>
        <w:ind w:firstLine="422" w:firstLineChars="192"/>
        <w:rPr>
          <w:rFonts w:ascii="仿宋" w:hAnsi="仿宋" w:eastAsia="仿宋"/>
          <w:sz w:val="22"/>
          <w:szCs w:val="21"/>
        </w:rPr>
      </w:pPr>
      <w:r>
        <w:rPr>
          <w:rFonts w:hint="eastAsia" w:ascii="仿宋" w:hAnsi="仿宋" w:eastAsia="仿宋"/>
          <w:sz w:val="22"/>
          <w:szCs w:val="21"/>
        </w:rPr>
        <w:t>18.1遴选评议文件分为“资格性遴选评议文件”和“其他响应性遴选评议文件”两部分，且该两部分应分册装订。</w:t>
      </w:r>
    </w:p>
    <w:p w14:paraId="609D5502">
      <w:pPr>
        <w:spacing w:after="0" w:line="240" w:lineRule="auto"/>
        <w:ind w:firstLine="429" w:firstLineChars="195"/>
        <w:rPr>
          <w:rFonts w:ascii="仿宋" w:hAnsi="仿宋" w:eastAsia="仿宋"/>
          <w:bCs/>
          <w:sz w:val="22"/>
          <w:szCs w:val="21"/>
          <w:highlight w:val="none"/>
        </w:rPr>
      </w:pPr>
      <w:r>
        <w:rPr>
          <w:rFonts w:hint="eastAsia" w:ascii="仿宋" w:hAnsi="仿宋" w:eastAsia="仿宋"/>
          <w:sz w:val="22"/>
          <w:szCs w:val="21"/>
          <w:highlight w:val="none"/>
        </w:rPr>
        <w:t>18.</w:t>
      </w:r>
      <w:r>
        <w:rPr>
          <w:rFonts w:ascii="仿宋" w:hAnsi="仿宋" w:eastAsia="仿宋"/>
          <w:sz w:val="22"/>
          <w:szCs w:val="21"/>
          <w:highlight w:val="none"/>
        </w:rPr>
        <w:t>2</w:t>
      </w:r>
      <w:r>
        <w:rPr>
          <w:rFonts w:hint="eastAsia" w:ascii="仿宋" w:hAnsi="仿宋" w:eastAsia="仿宋"/>
          <w:sz w:val="22"/>
          <w:szCs w:val="21"/>
          <w:highlight w:val="none"/>
        </w:rPr>
        <w:t>资格性遴选评议文件正本</w:t>
      </w:r>
      <w:r>
        <w:rPr>
          <w:rFonts w:ascii="仿宋" w:hAnsi="仿宋" w:eastAsia="仿宋"/>
          <w:sz w:val="22"/>
          <w:szCs w:val="21"/>
          <w:highlight w:val="none"/>
        </w:rPr>
        <w:t>1</w:t>
      </w:r>
      <w:r>
        <w:rPr>
          <w:rFonts w:hint="eastAsia" w:ascii="仿宋" w:hAnsi="仿宋" w:eastAsia="仿宋"/>
          <w:sz w:val="22"/>
          <w:szCs w:val="21"/>
          <w:highlight w:val="none"/>
        </w:rPr>
        <w:t>份副本</w:t>
      </w:r>
      <w:r>
        <w:rPr>
          <w:rFonts w:hint="eastAsia" w:ascii="仿宋" w:hAnsi="仿宋" w:eastAsia="仿宋"/>
          <w:sz w:val="22"/>
          <w:szCs w:val="21"/>
          <w:highlight w:val="none"/>
          <w:lang w:val="en-US" w:eastAsia="zh-CN"/>
        </w:rPr>
        <w:t>1</w:t>
      </w:r>
      <w:r>
        <w:rPr>
          <w:rFonts w:hint="eastAsia" w:ascii="仿宋" w:hAnsi="仿宋" w:eastAsia="仿宋"/>
          <w:sz w:val="22"/>
          <w:szCs w:val="21"/>
          <w:highlight w:val="none"/>
        </w:rPr>
        <w:t>份</w:t>
      </w:r>
      <w:r>
        <w:rPr>
          <w:rFonts w:hint="eastAsia" w:ascii="仿宋" w:hAnsi="仿宋" w:eastAsia="仿宋"/>
          <w:bCs/>
          <w:sz w:val="22"/>
          <w:szCs w:val="21"/>
          <w:highlight w:val="none"/>
        </w:rPr>
        <w:t>，并在其封面上清楚地标明</w:t>
      </w:r>
      <w:r>
        <w:rPr>
          <w:rFonts w:hint="eastAsia" w:ascii="仿宋" w:hAnsi="仿宋" w:eastAsia="仿宋"/>
          <w:sz w:val="22"/>
          <w:szCs w:val="21"/>
          <w:highlight w:val="none"/>
        </w:rPr>
        <w:t>资格性遴选评议文件</w:t>
      </w:r>
      <w:r>
        <w:rPr>
          <w:rFonts w:hint="eastAsia" w:ascii="仿宋" w:hAnsi="仿宋" w:eastAsia="仿宋"/>
          <w:bCs/>
          <w:sz w:val="22"/>
          <w:szCs w:val="21"/>
          <w:highlight w:val="none"/>
        </w:rPr>
        <w:t>、项目名称、项目编号、包件号及名称（若有）、供应商名称以及“正本”或“副本”字样。若正本和副本有不一致的内容，以正本书面遴选评议文件为准。</w:t>
      </w:r>
    </w:p>
    <w:p w14:paraId="59A202F9">
      <w:pPr>
        <w:spacing w:after="0" w:line="240" w:lineRule="auto"/>
        <w:ind w:firstLine="429" w:firstLineChars="195"/>
        <w:rPr>
          <w:rFonts w:ascii="仿宋" w:hAnsi="仿宋" w:eastAsia="仿宋"/>
          <w:bCs/>
          <w:sz w:val="22"/>
          <w:szCs w:val="21"/>
          <w:highlight w:val="none"/>
        </w:rPr>
      </w:pPr>
      <w:r>
        <w:rPr>
          <w:rFonts w:hint="eastAsia" w:ascii="仿宋" w:hAnsi="仿宋" w:eastAsia="仿宋"/>
          <w:bCs/>
          <w:sz w:val="22"/>
          <w:szCs w:val="21"/>
          <w:highlight w:val="none"/>
        </w:rPr>
        <w:t>18.</w:t>
      </w:r>
      <w:r>
        <w:rPr>
          <w:rFonts w:ascii="仿宋" w:hAnsi="仿宋" w:eastAsia="仿宋"/>
          <w:bCs/>
          <w:sz w:val="22"/>
          <w:szCs w:val="21"/>
          <w:highlight w:val="none"/>
        </w:rPr>
        <w:t>3</w:t>
      </w:r>
      <w:r>
        <w:rPr>
          <w:rFonts w:hint="eastAsia" w:ascii="仿宋" w:hAnsi="仿宋" w:eastAsia="仿宋"/>
          <w:sz w:val="22"/>
          <w:szCs w:val="21"/>
          <w:highlight w:val="none"/>
        </w:rPr>
        <w:t>其他响应性遴选评议文件</w:t>
      </w:r>
      <w:r>
        <w:rPr>
          <w:rFonts w:hint="eastAsia" w:ascii="仿宋" w:hAnsi="仿宋" w:eastAsia="仿宋"/>
          <w:sz w:val="22"/>
          <w:szCs w:val="21"/>
          <w:highlight w:val="none"/>
          <w:lang w:eastAsia="zh-CN"/>
        </w:rPr>
        <w:t>，按项目或分包号制作</w:t>
      </w:r>
      <w:r>
        <w:rPr>
          <w:rFonts w:hint="eastAsia" w:ascii="仿宋" w:hAnsi="仿宋" w:eastAsia="仿宋"/>
          <w:bCs/>
          <w:sz w:val="22"/>
          <w:szCs w:val="21"/>
          <w:highlight w:val="none"/>
        </w:rPr>
        <w:t>正本</w:t>
      </w:r>
      <w:r>
        <w:rPr>
          <w:rFonts w:ascii="仿宋" w:hAnsi="仿宋" w:eastAsia="仿宋"/>
          <w:bCs/>
          <w:sz w:val="22"/>
          <w:szCs w:val="21"/>
          <w:highlight w:val="none"/>
        </w:rPr>
        <w:t>1</w:t>
      </w:r>
      <w:r>
        <w:rPr>
          <w:rFonts w:hint="eastAsia" w:ascii="仿宋" w:hAnsi="仿宋" w:eastAsia="仿宋"/>
          <w:bCs/>
          <w:sz w:val="22"/>
          <w:szCs w:val="21"/>
          <w:highlight w:val="none"/>
        </w:rPr>
        <w:t>份副本</w:t>
      </w:r>
      <w:r>
        <w:rPr>
          <w:rFonts w:hint="eastAsia" w:ascii="仿宋" w:hAnsi="仿宋" w:eastAsia="仿宋"/>
          <w:bCs/>
          <w:sz w:val="22"/>
          <w:szCs w:val="21"/>
          <w:highlight w:val="none"/>
          <w:lang w:val="en-US" w:eastAsia="zh-CN"/>
        </w:rPr>
        <w:t>1</w:t>
      </w:r>
      <w:r>
        <w:rPr>
          <w:rFonts w:hint="eastAsia" w:ascii="仿宋" w:hAnsi="仿宋" w:eastAsia="仿宋"/>
          <w:bCs/>
          <w:sz w:val="22"/>
          <w:szCs w:val="21"/>
          <w:highlight w:val="none"/>
        </w:rPr>
        <w:t>份，并在其封面上清楚地标明</w:t>
      </w:r>
      <w:r>
        <w:rPr>
          <w:rFonts w:hint="eastAsia" w:ascii="仿宋" w:hAnsi="仿宋" w:eastAsia="仿宋"/>
          <w:sz w:val="22"/>
          <w:szCs w:val="21"/>
          <w:highlight w:val="none"/>
        </w:rPr>
        <w:t>其他响应性遴选评议文件</w:t>
      </w:r>
      <w:r>
        <w:rPr>
          <w:rFonts w:hint="eastAsia" w:ascii="仿宋" w:hAnsi="仿宋" w:eastAsia="仿宋"/>
          <w:bCs/>
          <w:sz w:val="22"/>
          <w:szCs w:val="21"/>
          <w:highlight w:val="none"/>
        </w:rPr>
        <w:t>、</w:t>
      </w:r>
      <w:r>
        <w:rPr>
          <w:rFonts w:hint="eastAsia" w:ascii="仿宋" w:hAnsi="仿宋" w:eastAsia="仿宋"/>
          <w:sz w:val="22"/>
          <w:szCs w:val="21"/>
          <w:highlight w:val="none"/>
        </w:rPr>
        <w:t>项目编号、项目名称及分包</w:t>
      </w:r>
      <w:r>
        <w:rPr>
          <w:rFonts w:hint="eastAsia" w:ascii="仿宋" w:hAnsi="仿宋" w:eastAsia="仿宋"/>
          <w:sz w:val="22"/>
          <w:szCs w:val="21"/>
          <w:highlight w:val="none"/>
          <w:shd w:val="clear"/>
        </w:rPr>
        <w:t>号</w:t>
      </w:r>
      <w:r>
        <w:rPr>
          <w:rFonts w:hint="eastAsia" w:ascii="仿宋" w:hAnsi="仿宋" w:eastAsia="仿宋"/>
          <w:bCs/>
          <w:sz w:val="22"/>
          <w:szCs w:val="21"/>
          <w:highlight w:val="none"/>
        </w:rPr>
        <w:t>、供应商名称以及“正本”或“副本”字样。若正本和副本有不一致的内容，以正本书面遴选评议文件为准。</w:t>
      </w:r>
    </w:p>
    <w:p w14:paraId="37F7156A">
      <w:pPr>
        <w:tabs>
          <w:tab w:val="left" w:pos="1080"/>
        </w:tabs>
        <w:spacing w:after="0" w:line="240" w:lineRule="auto"/>
        <w:ind w:firstLine="422" w:firstLineChars="192"/>
        <w:rPr>
          <w:rFonts w:ascii="仿宋" w:hAnsi="仿宋" w:eastAsia="仿宋"/>
          <w:b w:val="0"/>
          <w:bCs/>
          <w:sz w:val="22"/>
          <w:szCs w:val="21"/>
        </w:rPr>
      </w:pPr>
      <w:r>
        <w:rPr>
          <w:rFonts w:ascii="仿宋" w:hAnsi="仿宋" w:eastAsia="仿宋"/>
          <w:b w:val="0"/>
          <w:bCs/>
          <w:sz w:val="22"/>
          <w:szCs w:val="21"/>
        </w:rPr>
        <w:t>18.4</w:t>
      </w:r>
      <w:r>
        <w:rPr>
          <w:rFonts w:hint="eastAsia" w:ascii="仿宋" w:hAnsi="仿宋" w:eastAsia="仿宋"/>
          <w:b w:val="0"/>
          <w:bCs/>
          <w:sz w:val="22"/>
          <w:szCs w:val="21"/>
        </w:rPr>
        <w:t>“遴选推荐供应目录”应编制于其他响应性遴选评议文件正副本内，如有遗漏，将视为无效遴选。</w:t>
      </w:r>
    </w:p>
    <w:p w14:paraId="1F48558D">
      <w:pPr>
        <w:tabs>
          <w:tab w:val="left" w:pos="1095"/>
        </w:tabs>
        <w:spacing w:after="0" w:line="240" w:lineRule="auto"/>
        <w:ind w:firstLine="422" w:firstLineChars="192"/>
        <w:rPr>
          <w:rFonts w:ascii="仿宋" w:hAnsi="仿宋" w:eastAsia="仿宋"/>
          <w:sz w:val="22"/>
          <w:szCs w:val="21"/>
        </w:rPr>
      </w:pPr>
      <w:r>
        <w:rPr>
          <w:rFonts w:ascii="仿宋" w:hAnsi="仿宋" w:eastAsia="仿宋"/>
          <w:sz w:val="22"/>
          <w:szCs w:val="21"/>
        </w:rPr>
        <w:t>18.5 遴选评议文件的正本和副本均需打印或用不褪色、</w:t>
      </w:r>
      <w:r>
        <w:rPr>
          <w:rFonts w:hint="eastAsia" w:ascii="仿宋" w:hAnsi="仿宋" w:eastAsia="仿宋"/>
          <w:sz w:val="22"/>
          <w:szCs w:val="21"/>
        </w:rPr>
        <w:t>不变质的墨水书写。遴选评议文件副本可采用正本的复印件。</w:t>
      </w:r>
    </w:p>
    <w:p w14:paraId="6F255781">
      <w:pPr>
        <w:tabs>
          <w:tab w:val="left" w:pos="1095"/>
        </w:tabs>
        <w:spacing w:after="0" w:line="240" w:lineRule="auto"/>
        <w:ind w:firstLine="422" w:firstLineChars="192"/>
        <w:rPr>
          <w:rFonts w:ascii="仿宋" w:hAnsi="仿宋" w:eastAsia="仿宋"/>
          <w:sz w:val="22"/>
          <w:szCs w:val="21"/>
          <w:highlight w:val="none"/>
        </w:rPr>
      </w:pPr>
      <w:r>
        <w:rPr>
          <w:rFonts w:ascii="仿宋" w:hAnsi="仿宋" w:eastAsia="仿宋"/>
          <w:sz w:val="22"/>
          <w:szCs w:val="21"/>
        </w:rPr>
        <w:t>18.6</w:t>
      </w:r>
      <w:r>
        <w:rPr>
          <w:rFonts w:ascii="仿宋" w:hAnsi="仿宋" w:eastAsia="仿宋"/>
          <w:sz w:val="22"/>
          <w:szCs w:val="21"/>
          <w:highlight w:val="none"/>
        </w:rPr>
        <w:t>遴选评议文件应由供应商的法定代表人/单位负责人或其授权代表</w:t>
      </w:r>
      <w:r>
        <w:rPr>
          <w:rFonts w:hint="eastAsia" w:ascii="仿宋" w:hAnsi="仿宋" w:eastAsia="仿宋"/>
          <w:sz w:val="22"/>
          <w:szCs w:val="21"/>
          <w:highlight w:val="none"/>
        </w:rPr>
        <w:t>在遴选评议文件</w:t>
      </w:r>
      <w:r>
        <w:rPr>
          <w:rFonts w:hint="eastAsia" w:ascii="仿宋" w:hAnsi="仿宋" w:eastAsia="仿宋"/>
          <w:bCs/>
          <w:sz w:val="22"/>
          <w:szCs w:val="21"/>
          <w:highlight w:val="none"/>
        </w:rPr>
        <w:t>要求的地方签字或加盖私人印章，要求加盖公章的地方加盖单位公章，不得使用专用章（如经济合同章、遴选专用章等）或下属单位印章代替。</w:t>
      </w:r>
    </w:p>
    <w:p w14:paraId="0E7A87B7">
      <w:pPr>
        <w:tabs>
          <w:tab w:val="left" w:pos="1095"/>
        </w:tabs>
        <w:spacing w:after="0" w:line="240" w:lineRule="auto"/>
        <w:ind w:firstLine="422" w:firstLineChars="192"/>
        <w:rPr>
          <w:rFonts w:ascii="仿宋" w:hAnsi="仿宋" w:eastAsia="仿宋"/>
          <w:sz w:val="22"/>
          <w:szCs w:val="21"/>
        </w:rPr>
      </w:pPr>
      <w:r>
        <w:rPr>
          <w:rFonts w:hint="eastAsia" w:ascii="仿宋" w:hAnsi="仿宋" w:eastAsia="仿宋"/>
          <w:sz w:val="22"/>
          <w:szCs w:val="21"/>
        </w:rPr>
        <w:t>18.</w:t>
      </w:r>
      <w:r>
        <w:rPr>
          <w:rFonts w:ascii="仿宋" w:hAnsi="仿宋" w:eastAsia="仿宋"/>
          <w:sz w:val="22"/>
          <w:szCs w:val="21"/>
        </w:rPr>
        <w:t>7</w:t>
      </w:r>
      <w:r>
        <w:rPr>
          <w:rFonts w:hint="eastAsia" w:ascii="仿宋" w:hAnsi="仿宋" w:eastAsia="仿宋"/>
          <w:sz w:val="22"/>
          <w:szCs w:val="21"/>
        </w:rPr>
        <w:t xml:space="preserve"> 遴选评议文件的打印和书写应清楚工整，任何行间插字、涂改或增删，必须由供应商的法定代表人/单位负责人或其授权代表签字或盖个人印鉴。</w:t>
      </w:r>
    </w:p>
    <w:p w14:paraId="7BED092D">
      <w:pPr>
        <w:tabs>
          <w:tab w:val="left" w:pos="1080"/>
        </w:tabs>
        <w:spacing w:after="0" w:line="240" w:lineRule="auto"/>
        <w:ind w:firstLine="422" w:firstLineChars="192"/>
        <w:rPr>
          <w:rFonts w:ascii="仿宋" w:hAnsi="仿宋" w:eastAsia="仿宋"/>
          <w:sz w:val="22"/>
          <w:szCs w:val="21"/>
        </w:rPr>
      </w:pPr>
      <w:r>
        <w:rPr>
          <w:rFonts w:hint="eastAsia" w:ascii="仿宋" w:hAnsi="仿宋" w:eastAsia="仿宋"/>
          <w:sz w:val="22"/>
          <w:szCs w:val="21"/>
        </w:rPr>
        <w:t>18.</w:t>
      </w:r>
      <w:r>
        <w:rPr>
          <w:rFonts w:ascii="仿宋" w:hAnsi="仿宋" w:eastAsia="仿宋"/>
          <w:sz w:val="22"/>
          <w:szCs w:val="21"/>
        </w:rPr>
        <w:t>8</w:t>
      </w:r>
      <w:r>
        <w:rPr>
          <w:rFonts w:hint="eastAsia" w:ascii="仿宋" w:hAnsi="仿宋" w:eastAsia="仿宋"/>
          <w:sz w:val="22"/>
          <w:szCs w:val="21"/>
        </w:rPr>
        <w:t xml:space="preserve"> 遴选评议文件正本和副本应当采取胶装方式装订成册，不得散装或者活页装订。</w:t>
      </w:r>
    </w:p>
    <w:p w14:paraId="5D65B3DC">
      <w:pPr>
        <w:tabs>
          <w:tab w:val="left" w:pos="1080"/>
        </w:tabs>
        <w:spacing w:after="0" w:line="240" w:lineRule="auto"/>
        <w:ind w:firstLine="422" w:firstLineChars="192"/>
        <w:rPr>
          <w:rFonts w:ascii="仿宋" w:hAnsi="仿宋" w:eastAsia="仿宋"/>
          <w:sz w:val="22"/>
          <w:szCs w:val="21"/>
        </w:rPr>
      </w:pPr>
      <w:r>
        <w:rPr>
          <w:rFonts w:hint="eastAsia" w:ascii="仿宋" w:hAnsi="仿宋" w:eastAsia="仿宋"/>
          <w:sz w:val="22"/>
          <w:szCs w:val="21"/>
        </w:rPr>
        <w:t>18.</w:t>
      </w:r>
      <w:r>
        <w:rPr>
          <w:rFonts w:ascii="仿宋" w:hAnsi="仿宋" w:eastAsia="仿宋"/>
          <w:sz w:val="22"/>
          <w:szCs w:val="21"/>
        </w:rPr>
        <w:t>9</w:t>
      </w:r>
      <w:r>
        <w:rPr>
          <w:rFonts w:hint="eastAsia" w:ascii="仿宋" w:hAnsi="仿宋" w:eastAsia="仿宋"/>
          <w:sz w:val="22"/>
          <w:szCs w:val="21"/>
        </w:rPr>
        <w:t xml:space="preserve"> 遴选评议文件应根据遴选评议文件的要求制作，签署、盖章和内容应完整。遴选评议文件统一用A4幅面纸印制，逐页编码。本次遴选要求的复印件是指对图文进行复制后的文件，包括扫描、复印、影印等方式复制的材料。</w:t>
      </w:r>
    </w:p>
    <w:p w14:paraId="33D72215">
      <w:pPr>
        <w:pStyle w:val="4"/>
        <w:spacing w:before="0" w:after="0" w:line="240" w:lineRule="auto"/>
        <w:ind w:firstLine="442" w:firstLineChars="200"/>
        <w:rPr>
          <w:rFonts w:ascii="仿宋" w:hAnsi="仿宋" w:eastAsia="仿宋"/>
          <w:sz w:val="22"/>
          <w:szCs w:val="21"/>
        </w:rPr>
      </w:pPr>
      <w:bookmarkStart w:id="90" w:name="_Toc183582226"/>
      <w:bookmarkStart w:id="91" w:name="_Toc77400781"/>
      <w:bookmarkStart w:id="92" w:name="_Toc89075877"/>
      <w:bookmarkStart w:id="93" w:name="_Toc183682363"/>
      <w:bookmarkStart w:id="94" w:name="_Toc308164803"/>
      <w:bookmarkStart w:id="95" w:name="_Toc217446053"/>
      <w:r>
        <w:rPr>
          <w:rFonts w:hint="eastAsia" w:ascii="仿宋" w:hAnsi="仿宋" w:eastAsia="仿宋"/>
          <w:bCs w:val="0"/>
          <w:sz w:val="22"/>
          <w:szCs w:val="21"/>
        </w:rPr>
        <w:t>19.</w:t>
      </w:r>
      <w:r>
        <w:rPr>
          <w:rFonts w:hint="eastAsia" w:ascii="仿宋" w:hAnsi="仿宋" w:eastAsia="仿宋"/>
          <w:sz w:val="22"/>
          <w:szCs w:val="21"/>
        </w:rPr>
        <w:t>遴选评议文件的密封和标</w:t>
      </w:r>
      <w:bookmarkEnd w:id="90"/>
      <w:bookmarkEnd w:id="91"/>
      <w:bookmarkEnd w:id="92"/>
      <w:bookmarkEnd w:id="93"/>
      <w:r>
        <w:rPr>
          <w:rFonts w:hint="eastAsia" w:ascii="仿宋" w:hAnsi="仿宋" w:eastAsia="仿宋"/>
          <w:sz w:val="22"/>
          <w:szCs w:val="21"/>
        </w:rPr>
        <w:t>注</w:t>
      </w:r>
      <w:bookmarkEnd w:id="94"/>
      <w:bookmarkEnd w:id="95"/>
    </w:p>
    <w:p w14:paraId="0ACEA062">
      <w:pPr>
        <w:tabs>
          <w:tab w:val="left" w:pos="1080"/>
        </w:tabs>
        <w:spacing w:after="0" w:line="240" w:lineRule="auto"/>
        <w:ind w:firstLine="422" w:firstLineChars="192"/>
        <w:rPr>
          <w:rFonts w:ascii="仿宋" w:hAnsi="仿宋" w:eastAsia="仿宋"/>
          <w:sz w:val="22"/>
          <w:szCs w:val="21"/>
          <w:highlight w:val="green"/>
        </w:rPr>
      </w:pPr>
      <w:r>
        <w:rPr>
          <w:rFonts w:hint="eastAsia" w:ascii="仿宋" w:hAnsi="仿宋" w:eastAsia="仿宋"/>
          <w:sz w:val="22"/>
          <w:szCs w:val="21"/>
        </w:rPr>
        <w:t>19.1 供应商应在遴选评议文件正本和所有副本的封面上注明供应商名称、项目编号、项目名称及分包</w:t>
      </w:r>
      <w:r>
        <w:rPr>
          <w:rFonts w:hint="eastAsia" w:ascii="仿宋" w:hAnsi="仿宋" w:eastAsia="仿宋"/>
          <w:sz w:val="22"/>
          <w:szCs w:val="21"/>
          <w:highlight w:val="none"/>
          <w:shd w:val="clear"/>
        </w:rPr>
        <w:t>号。</w:t>
      </w:r>
    </w:p>
    <w:p w14:paraId="5CC0C60E">
      <w:pPr>
        <w:tabs>
          <w:tab w:val="left" w:pos="1080"/>
        </w:tabs>
        <w:spacing w:after="0" w:line="240" w:lineRule="auto"/>
        <w:ind w:firstLine="422" w:firstLineChars="192"/>
        <w:rPr>
          <w:rFonts w:ascii="仿宋" w:hAnsi="仿宋" w:eastAsia="仿宋"/>
          <w:sz w:val="22"/>
          <w:szCs w:val="21"/>
        </w:rPr>
      </w:pPr>
      <w:r>
        <w:rPr>
          <w:rFonts w:ascii="仿宋" w:hAnsi="仿宋" w:eastAsia="仿宋"/>
          <w:sz w:val="22"/>
          <w:szCs w:val="21"/>
        </w:rPr>
        <w:t>19.2</w:t>
      </w:r>
      <w:r>
        <w:rPr>
          <w:rFonts w:hint="eastAsia" w:ascii="仿宋" w:hAnsi="仿宋" w:eastAsia="仿宋"/>
          <w:sz w:val="22"/>
          <w:szCs w:val="21"/>
        </w:rPr>
        <w:t xml:space="preserve"> 遴选评议文件的密封袋上应当注明供应商名称、项目编号、项目名称及分包号（</w:t>
      </w:r>
      <w:r>
        <w:rPr>
          <w:rFonts w:hint="eastAsia" w:ascii="仿宋" w:hAnsi="仿宋" w:eastAsia="仿宋"/>
          <w:sz w:val="22"/>
          <w:szCs w:val="21"/>
          <w:lang w:eastAsia="zh-CN"/>
        </w:rPr>
        <w:t>如有，即为附件号）</w:t>
      </w:r>
      <w:r>
        <w:rPr>
          <w:rFonts w:hint="eastAsia" w:ascii="仿宋" w:hAnsi="仿宋" w:eastAsia="仿宋"/>
          <w:sz w:val="22"/>
          <w:szCs w:val="21"/>
        </w:rPr>
        <w:t>。</w:t>
      </w:r>
    </w:p>
    <w:p w14:paraId="7B4FD541">
      <w:pPr>
        <w:pStyle w:val="4"/>
        <w:spacing w:before="0" w:after="0" w:line="240" w:lineRule="auto"/>
        <w:ind w:firstLine="442" w:firstLineChars="200"/>
        <w:rPr>
          <w:rFonts w:ascii="仿宋" w:hAnsi="仿宋" w:eastAsia="仿宋"/>
          <w:bCs w:val="0"/>
          <w:sz w:val="22"/>
          <w:szCs w:val="21"/>
        </w:rPr>
      </w:pPr>
      <w:bookmarkStart w:id="96" w:name="_Toc183582227"/>
      <w:bookmarkStart w:id="97" w:name="_Toc183682364"/>
      <w:bookmarkStart w:id="98" w:name="_Toc217446054"/>
      <w:bookmarkStart w:id="99" w:name="_Toc308164804"/>
      <w:r>
        <w:rPr>
          <w:rFonts w:hint="eastAsia" w:ascii="仿宋" w:hAnsi="仿宋" w:eastAsia="仿宋"/>
          <w:bCs w:val="0"/>
          <w:sz w:val="22"/>
          <w:szCs w:val="21"/>
        </w:rPr>
        <w:t>20．遴选评议文件的</w:t>
      </w:r>
      <w:bookmarkEnd w:id="96"/>
      <w:bookmarkEnd w:id="97"/>
      <w:r>
        <w:rPr>
          <w:rFonts w:hint="eastAsia" w:ascii="仿宋" w:hAnsi="仿宋" w:eastAsia="仿宋"/>
          <w:bCs w:val="0"/>
          <w:sz w:val="22"/>
          <w:szCs w:val="21"/>
        </w:rPr>
        <w:t>递交</w:t>
      </w:r>
      <w:bookmarkEnd w:id="98"/>
      <w:bookmarkEnd w:id="99"/>
    </w:p>
    <w:p w14:paraId="78C0A930">
      <w:pPr>
        <w:tabs>
          <w:tab w:val="left" w:pos="1095"/>
        </w:tabs>
        <w:spacing w:after="0" w:line="240" w:lineRule="auto"/>
        <w:ind w:firstLine="422" w:firstLineChars="192"/>
        <w:rPr>
          <w:rFonts w:ascii="仿宋" w:hAnsi="仿宋" w:eastAsia="仿宋"/>
          <w:sz w:val="22"/>
          <w:szCs w:val="21"/>
        </w:rPr>
      </w:pPr>
      <w:r>
        <w:rPr>
          <w:rFonts w:hint="eastAsia" w:ascii="仿宋" w:hAnsi="仿宋" w:eastAsia="仿宋"/>
          <w:sz w:val="22"/>
          <w:szCs w:val="21"/>
        </w:rPr>
        <w:t>20.1 供应商应在遴选评议文件规定的遴选截止时间前，将遴选评议文件按遴选评议文件的规定密封后送达指定地点。遴选截止时间以后送达的遴选评议文件将不予接收，遴选采购单位将告知供应商不予接收的原因。</w:t>
      </w:r>
    </w:p>
    <w:p w14:paraId="70351A3D">
      <w:pPr>
        <w:tabs>
          <w:tab w:val="left" w:pos="1095"/>
        </w:tabs>
        <w:spacing w:after="0" w:line="240" w:lineRule="auto"/>
        <w:ind w:firstLine="422" w:firstLineChars="192"/>
        <w:rPr>
          <w:rFonts w:ascii="仿宋" w:hAnsi="仿宋" w:eastAsia="仿宋"/>
          <w:sz w:val="22"/>
          <w:szCs w:val="21"/>
        </w:rPr>
      </w:pPr>
      <w:r>
        <w:rPr>
          <w:rFonts w:hint="eastAsia" w:ascii="仿宋" w:hAnsi="仿宋" w:eastAsia="仿宋"/>
          <w:sz w:val="22"/>
          <w:szCs w:val="21"/>
        </w:rPr>
        <w:t xml:space="preserve">注：供应商在递交遴选评议文件时，请用正楷填写本遴选评议文件附件一“递交遴选评议文件签收表”然后将签收表和遴选评议文件一并递交给本遴选代理机构项目工作人员。 </w:t>
      </w:r>
    </w:p>
    <w:p w14:paraId="164C09AF">
      <w:pPr>
        <w:tabs>
          <w:tab w:val="left" w:pos="1095"/>
        </w:tabs>
        <w:spacing w:after="0" w:line="240" w:lineRule="auto"/>
        <w:ind w:firstLine="422" w:firstLineChars="192"/>
        <w:rPr>
          <w:rFonts w:ascii="仿宋" w:hAnsi="仿宋" w:eastAsia="仿宋"/>
          <w:sz w:val="22"/>
          <w:szCs w:val="21"/>
        </w:rPr>
      </w:pPr>
      <w:r>
        <w:rPr>
          <w:rFonts w:hint="eastAsia" w:ascii="仿宋" w:hAnsi="仿宋" w:eastAsia="仿宋"/>
          <w:sz w:val="22"/>
          <w:szCs w:val="21"/>
        </w:rPr>
        <w:t>20.2递交遴选评议文件时，报名供应商名称和遴选评议文件的文号、分包号</w:t>
      </w:r>
      <w:r>
        <w:rPr>
          <w:rFonts w:hint="eastAsia" w:ascii="仿宋" w:hAnsi="仿宋" w:eastAsia="仿宋"/>
          <w:sz w:val="22"/>
          <w:szCs w:val="21"/>
          <w:lang w:eastAsia="zh-CN"/>
        </w:rPr>
        <w:t>（附件号）</w:t>
      </w:r>
      <w:r>
        <w:rPr>
          <w:rFonts w:hint="eastAsia" w:ascii="仿宋" w:hAnsi="仿宋" w:eastAsia="仿宋"/>
          <w:sz w:val="22"/>
          <w:szCs w:val="21"/>
        </w:rPr>
        <w:t>应当与遴选供应商名称和遴选评议文件的文号、分包号</w:t>
      </w:r>
      <w:r>
        <w:rPr>
          <w:rFonts w:hint="eastAsia" w:ascii="仿宋" w:hAnsi="仿宋" w:eastAsia="仿宋"/>
          <w:sz w:val="22"/>
          <w:szCs w:val="21"/>
          <w:lang w:eastAsia="zh-CN"/>
        </w:rPr>
        <w:t>（附件号）</w:t>
      </w:r>
      <w:r>
        <w:rPr>
          <w:rFonts w:hint="eastAsia" w:ascii="仿宋" w:hAnsi="仿宋" w:eastAsia="仿宋"/>
          <w:sz w:val="22"/>
          <w:szCs w:val="21"/>
        </w:rPr>
        <w:t>一致。但是，遴选评议文件实质内容报名供应商名称和遴选评议文件的文号、分包号</w:t>
      </w:r>
      <w:r>
        <w:rPr>
          <w:rFonts w:hint="eastAsia" w:ascii="仿宋" w:hAnsi="仿宋" w:eastAsia="仿宋"/>
          <w:sz w:val="22"/>
          <w:szCs w:val="21"/>
          <w:lang w:eastAsia="zh-CN"/>
        </w:rPr>
        <w:t>（附件号）</w:t>
      </w:r>
      <w:r>
        <w:rPr>
          <w:rFonts w:hint="eastAsia" w:ascii="仿宋" w:hAnsi="仿宋" w:eastAsia="仿宋"/>
          <w:sz w:val="22"/>
          <w:szCs w:val="21"/>
        </w:rPr>
        <w:t>一致，只是封面文字错误的，可以在评议过程中当面予以澄清，以有效的澄清材料作为认定遴选评议文件是否有效的依据。</w:t>
      </w:r>
    </w:p>
    <w:p w14:paraId="6DB4431A">
      <w:pPr>
        <w:tabs>
          <w:tab w:val="left" w:pos="1095"/>
        </w:tabs>
        <w:spacing w:after="0" w:line="240" w:lineRule="auto"/>
        <w:ind w:firstLine="422" w:firstLineChars="192"/>
        <w:rPr>
          <w:rFonts w:ascii="仿宋" w:hAnsi="仿宋" w:eastAsia="仿宋"/>
          <w:sz w:val="22"/>
          <w:szCs w:val="21"/>
        </w:rPr>
      </w:pPr>
      <w:r>
        <w:rPr>
          <w:rFonts w:hint="eastAsia" w:ascii="仿宋" w:hAnsi="仿宋" w:eastAsia="仿宋"/>
          <w:sz w:val="22"/>
          <w:szCs w:val="21"/>
        </w:rPr>
        <w:t>20.3本次遴选不接收邮寄的遴选评议文件。</w:t>
      </w:r>
    </w:p>
    <w:p w14:paraId="342CBF0E">
      <w:pPr>
        <w:pStyle w:val="4"/>
        <w:spacing w:before="0" w:after="0" w:line="240" w:lineRule="auto"/>
        <w:ind w:firstLine="442" w:firstLineChars="200"/>
        <w:rPr>
          <w:rFonts w:ascii="仿宋" w:hAnsi="仿宋" w:eastAsia="仿宋"/>
          <w:bCs w:val="0"/>
          <w:sz w:val="22"/>
          <w:szCs w:val="21"/>
        </w:rPr>
      </w:pPr>
      <w:bookmarkStart w:id="100" w:name="_Toc183682365"/>
      <w:bookmarkStart w:id="101" w:name="_Toc183582228"/>
      <w:bookmarkStart w:id="102" w:name="_Toc217446055"/>
      <w:r>
        <w:rPr>
          <w:rFonts w:ascii="仿宋" w:hAnsi="仿宋" w:eastAsia="仿宋"/>
          <w:bCs w:val="0"/>
          <w:sz w:val="22"/>
          <w:szCs w:val="21"/>
        </w:rPr>
        <w:t>21．遴选评议文件的</w:t>
      </w:r>
      <w:r>
        <w:rPr>
          <w:rFonts w:hint="eastAsia" w:ascii="仿宋" w:hAnsi="仿宋" w:eastAsia="仿宋"/>
          <w:bCs w:val="0"/>
          <w:sz w:val="22"/>
          <w:szCs w:val="21"/>
        </w:rPr>
        <w:t>补充</w:t>
      </w:r>
      <w:r>
        <w:rPr>
          <w:rFonts w:ascii="仿宋" w:hAnsi="仿宋" w:eastAsia="仿宋"/>
          <w:bCs w:val="0"/>
          <w:sz w:val="22"/>
          <w:szCs w:val="21"/>
        </w:rPr>
        <w:t>、</w:t>
      </w:r>
      <w:r>
        <w:rPr>
          <w:rFonts w:hint="eastAsia" w:ascii="仿宋" w:hAnsi="仿宋" w:eastAsia="仿宋"/>
          <w:bCs w:val="0"/>
          <w:sz w:val="22"/>
          <w:szCs w:val="21"/>
        </w:rPr>
        <w:t>修改或撤</w:t>
      </w:r>
      <w:bookmarkEnd w:id="100"/>
      <w:bookmarkEnd w:id="101"/>
      <w:r>
        <w:rPr>
          <w:rFonts w:hint="eastAsia" w:ascii="仿宋" w:hAnsi="仿宋" w:eastAsia="仿宋"/>
          <w:bCs w:val="0"/>
          <w:sz w:val="22"/>
          <w:szCs w:val="21"/>
        </w:rPr>
        <w:t>回</w:t>
      </w:r>
      <w:bookmarkEnd w:id="102"/>
    </w:p>
    <w:p w14:paraId="10ABB45E">
      <w:pPr>
        <w:spacing w:after="0" w:line="240" w:lineRule="auto"/>
        <w:ind w:firstLine="431" w:firstLineChars="196"/>
        <w:rPr>
          <w:rFonts w:ascii="仿宋" w:hAnsi="仿宋" w:eastAsia="仿宋"/>
          <w:sz w:val="22"/>
          <w:szCs w:val="21"/>
        </w:rPr>
      </w:pPr>
      <w:r>
        <w:rPr>
          <w:rFonts w:ascii="仿宋" w:hAnsi="仿宋" w:eastAsia="仿宋"/>
          <w:sz w:val="22"/>
          <w:szCs w:val="21"/>
        </w:rPr>
        <w:t xml:space="preserve">21.1 </w:t>
      </w:r>
      <w:r>
        <w:rPr>
          <w:rFonts w:hint="eastAsia" w:ascii="仿宋" w:hAnsi="仿宋" w:eastAsia="仿宋"/>
          <w:sz w:val="22"/>
          <w:szCs w:val="21"/>
        </w:rPr>
        <w:t>供应商在递交了遴选评议文件后，可以补充</w:t>
      </w:r>
      <w:r>
        <w:rPr>
          <w:rFonts w:ascii="仿宋" w:hAnsi="仿宋" w:eastAsia="仿宋"/>
          <w:sz w:val="22"/>
          <w:szCs w:val="21"/>
        </w:rPr>
        <w:t>、</w:t>
      </w:r>
      <w:r>
        <w:rPr>
          <w:rFonts w:hint="eastAsia" w:ascii="仿宋" w:hAnsi="仿宋" w:eastAsia="仿宋"/>
          <w:sz w:val="22"/>
          <w:szCs w:val="21"/>
        </w:rPr>
        <w:t>修改或撤回其遴选评议文件，但必须在规定的遴选截止时间前，以书面形式通知采购人。</w:t>
      </w:r>
    </w:p>
    <w:p w14:paraId="180C7E0D">
      <w:pPr>
        <w:spacing w:after="0" w:line="240" w:lineRule="auto"/>
        <w:ind w:firstLine="431" w:firstLineChars="196"/>
        <w:rPr>
          <w:rFonts w:ascii="仿宋" w:hAnsi="仿宋" w:eastAsia="仿宋"/>
          <w:sz w:val="22"/>
          <w:szCs w:val="21"/>
        </w:rPr>
      </w:pPr>
      <w:r>
        <w:rPr>
          <w:rFonts w:ascii="仿宋" w:hAnsi="仿宋" w:eastAsia="仿宋"/>
          <w:sz w:val="22"/>
          <w:szCs w:val="21"/>
        </w:rPr>
        <w:t xml:space="preserve">21.2 </w:t>
      </w:r>
      <w:r>
        <w:rPr>
          <w:rFonts w:hint="eastAsia" w:ascii="仿宋" w:hAnsi="仿宋" w:eastAsia="仿宋"/>
          <w:sz w:val="22"/>
          <w:szCs w:val="21"/>
        </w:rPr>
        <w:t>供应商补充</w:t>
      </w:r>
      <w:r>
        <w:rPr>
          <w:rFonts w:ascii="仿宋" w:hAnsi="仿宋" w:eastAsia="仿宋"/>
          <w:sz w:val="22"/>
          <w:szCs w:val="21"/>
        </w:rPr>
        <w:t>、</w:t>
      </w:r>
      <w:r>
        <w:rPr>
          <w:rFonts w:hint="eastAsia" w:ascii="仿宋" w:hAnsi="仿宋" w:eastAsia="仿宋"/>
          <w:sz w:val="22"/>
          <w:szCs w:val="21"/>
        </w:rPr>
        <w:t>修改的内容，应由其法定代表人</w:t>
      </w:r>
      <w:r>
        <w:rPr>
          <w:rFonts w:ascii="仿宋" w:hAnsi="仿宋" w:eastAsia="仿宋"/>
          <w:sz w:val="22"/>
          <w:szCs w:val="21"/>
        </w:rPr>
        <w:t>/单位负责人或授权代表签署并盖单位</w:t>
      </w:r>
      <w:r>
        <w:rPr>
          <w:rFonts w:hint="eastAsia" w:ascii="仿宋" w:hAnsi="仿宋" w:eastAsia="仿宋"/>
          <w:sz w:val="22"/>
          <w:szCs w:val="21"/>
        </w:rPr>
        <w:t>公章，并进行密封和标注。密封袋上应当注明供应商名称、项目编号、项目名称及分包号（如有分包），并在密封袋上标注“补充”、“修改”字样。</w:t>
      </w:r>
    </w:p>
    <w:p w14:paraId="2B745835">
      <w:pPr>
        <w:spacing w:after="0" w:line="240" w:lineRule="auto"/>
        <w:ind w:firstLine="480"/>
        <w:rPr>
          <w:rFonts w:ascii="仿宋" w:hAnsi="仿宋" w:eastAsia="仿宋"/>
          <w:sz w:val="22"/>
          <w:szCs w:val="21"/>
        </w:rPr>
      </w:pPr>
      <w:r>
        <w:rPr>
          <w:rFonts w:hint="eastAsia" w:ascii="仿宋" w:hAnsi="仿宋" w:eastAsia="仿宋"/>
          <w:sz w:val="22"/>
          <w:szCs w:val="21"/>
        </w:rPr>
        <w:t>21.3 在遴选截止时间之后，供应商不得对其递交的遴选评议文件做任何修改，撤回遴选的，将按照有关规定进行相应处理。</w:t>
      </w:r>
    </w:p>
    <w:p w14:paraId="1E5930E3">
      <w:pPr>
        <w:pStyle w:val="3"/>
        <w:spacing w:before="0" w:after="0" w:line="240" w:lineRule="auto"/>
        <w:jc w:val="center"/>
        <w:rPr>
          <w:rFonts w:ascii="仿宋" w:hAnsi="仿宋" w:eastAsia="仿宋"/>
          <w:sz w:val="22"/>
          <w:szCs w:val="21"/>
        </w:rPr>
      </w:pPr>
      <w:bookmarkStart w:id="103" w:name="_Toc308164805"/>
      <w:bookmarkStart w:id="104" w:name="_Toc183682368"/>
      <w:bookmarkStart w:id="105" w:name="_Toc217446056"/>
      <w:bookmarkStart w:id="106" w:name="_Toc183582231"/>
      <w:bookmarkStart w:id="107" w:name="_Toc77400782"/>
      <w:bookmarkStart w:id="108" w:name="_Toc89075878"/>
      <w:r>
        <w:rPr>
          <w:rFonts w:hint="eastAsia" w:ascii="仿宋" w:hAnsi="仿宋" w:eastAsia="仿宋"/>
          <w:sz w:val="22"/>
          <w:szCs w:val="21"/>
        </w:rPr>
        <w:t>五、评议和中选</w:t>
      </w:r>
      <w:bookmarkEnd w:id="103"/>
      <w:bookmarkEnd w:id="104"/>
      <w:bookmarkEnd w:id="105"/>
      <w:bookmarkEnd w:id="106"/>
      <w:bookmarkEnd w:id="107"/>
      <w:bookmarkEnd w:id="108"/>
    </w:p>
    <w:p w14:paraId="462EBC1C">
      <w:pPr>
        <w:pStyle w:val="4"/>
        <w:spacing w:before="0" w:after="0" w:line="240" w:lineRule="auto"/>
        <w:ind w:firstLine="442" w:firstLineChars="200"/>
        <w:rPr>
          <w:rFonts w:ascii="仿宋" w:hAnsi="仿宋" w:eastAsia="仿宋"/>
          <w:bCs w:val="0"/>
          <w:sz w:val="22"/>
          <w:szCs w:val="21"/>
        </w:rPr>
      </w:pPr>
      <w:bookmarkStart w:id="109" w:name="_Toc217446057"/>
      <w:bookmarkStart w:id="110" w:name="_Toc183682369"/>
      <w:bookmarkStart w:id="111" w:name="_Toc183582232"/>
      <w:bookmarkStart w:id="112" w:name="_Toc308164806"/>
      <w:r>
        <w:rPr>
          <w:rFonts w:hint="eastAsia" w:ascii="仿宋" w:hAnsi="仿宋" w:eastAsia="仿宋"/>
          <w:bCs w:val="0"/>
          <w:sz w:val="22"/>
          <w:szCs w:val="21"/>
        </w:rPr>
        <w:t>22．评议</w:t>
      </w:r>
      <w:bookmarkEnd w:id="109"/>
      <w:bookmarkEnd w:id="110"/>
      <w:bookmarkEnd w:id="111"/>
      <w:bookmarkEnd w:id="112"/>
    </w:p>
    <w:p w14:paraId="27DAC5AD">
      <w:pPr>
        <w:spacing w:after="0" w:line="240" w:lineRule="auto"/>
        <w:ind w:firstLine="440" w:firstLineChars="200"/>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 xml:space="preserve">22.1 </w:t>
      </w:r>
      <w:r>
        <w:rPr>
          <w:rFonts w:hint="eastAsia" w:ascii="仿宋" w:hAnsi="仿宋" w:eastAsia="仿宋"/>
          <w:color w:val="000000" w:themeColor="text1"/>
          <w:sz w:val="22"/>
          <w:szCs w:val="22"/>
          <w14:textFill>
            <w14:solidFill>
              <w14:schemeClr w14:val="tx1"/>
            </w14:solidFill>
          </w14:textFill>
        </w:rPr>
        <w:t>遴选</w:t>
      </w:r>
      <w:r>
        <w:rPr>
          <w:rFonts w:hint="eastAsia" w:ascii="仿宋" w:hAnsi="仿宋" w:eastAsia="仿宋"/>
          <w:color w:val="000000" w:themeColor="text1"/>
          <w:sz w:val="22"/>
          <w:szCs w:val="22"/>
          <w:lang w:eastAsia="zh-CN"/>
          <w14:textFill>
            <w14:solidFill>
              <w14:schemeClr w14:val="tx1"/>
            </w14:solidFill>
          </w14:textFill>
        </w:rPr>
        <w:t>人</w:t>
      </w:r>
      <w:r>
        <w:rPr>
          <w:rFonts w:hint="eastAsia" w:ascii="仿宋" w:hAnsi="仿宋" w:eastAsia="仿宋"/>
          <w:color w:val="000000" w:themeColor="text1"/>
          <w:sz w:val="22"/>
          <w:szCs w:val="22"/>
          <w14:textFill>
            <w14:solidFill>
              <w14:schemeClr w14:val="tx1"/>
            </w14:solidFill>
          </w14:textFill>
        </w:rPr>
        <w:t>在遴选文件规定的时间和地点组织</w:t>
      </w:r>
      <w:r>
        <w:rPr>
          <w:rFonts w:hint="eastAsia" w:ascii="仿宋" w:hAnsi="仿宋" w:eastAsia="仿宋"/>
          <w:color w:val="000000" w:themeColor="text1"/>
          <w:sz w:val="22"/>
          <w:szCs w:val="22"/>
          <w:lang w:eastAsia="zh-CN"/>
          <w14:textFill>
            <w14:solidFill>
              <w14:schemeClr w14:val="tx1"/>
            </w14:solidFill>
          </w14:textFill>
        </w:rPr>
        <w:t>评议专家等</w:t>
      </w:r>
      <w:r>
        <w:rPr>
          <w:rFonts w:hint="eastAsia" w:ascii="仿宋" w:hAnsi="仿宋" w:eastAsia="仿宋"/>
          <w:color w:val="000000" w:themeColor="text1"/>
          <w:sz w:val="22"/>
          <w:szCs w:val="22"/>
          <w14:textFill>
            <w14:solidFill>
              <w14:schemeClr w14:val="tx1"/>
            </w14:solidFill>
          </w14:textFill>
        </w:rPr>
        <w:t>开选，</w:t>
      </w:r>
      <w:r>
        <w:rPr>
          <w:rFonts w:hint="eastAsia" w:ascii="仿宋" w:hAnsi="仿宋" w:eastAsia="仿宋"/>
          <w:color w:val="000000" w:themeColor="text1"/>
          <w:sz w:val="22"/>
          <w:szCs w:val="22"/>
          <w:highlight w:val="none"/>
          <w14:textFill>
            <w14:solidFill>
              <w14:schemeClr w14:val="tx1"/>
            </w14:solidFill>
          </w14:textFill>
        </w:rPr>
        <w:t>评议在遴选评议四川省骨科医院进行，</w:t>
      </w:r>
      <w:r>
        <w:rPr>
          <w:rFonts w:hint="eastAsia" w:ascii="仿宋" w:hAnsi="仿宋" w:eastAsia="仿宋"/>
          <w:color w:val="000000" w:themeColor="text1"/>
          <w:sz w:val="22"/>
          <w:szCs w:val="22"/>
          <w:lang w:eastAsia="zh-CN"/>
          <w14:textFill>
            <w14:solidFill>
              <w14:schemeClr w14:val="tx1"/>
            </w14:solidFill>
          </w14:textFill>
        </w:rPr>
        <w:t>必要时</w:t>
      </w:r>
      <w:r>
        <w:rPr>
          <w:rFonts w:hint="eastAsia" w:ascii="仿宋" w:hAnsi="仿宋" w:eastAsia="仿宋"/>
          <w:color w:val="000000" w:themeColor="text1"/>
          <w:sz w:val="22"/>
          <w:szCs w:val="22"/>
          <w14:textFill>
            <w14:solidFill>
              <w14:schemeClr w14:val="tx1"/>
            </w14:solidFill>
          </w14:textFill>
        </w:rPr>
        <w:t>遴选申请人须派代表参加。</w:t>
      </w:r>
    </w:p>
    <w:p w14:paraId="6471B9EF">
      <w:pPr>
        <w:spacing w:after="0" w:line="240" w:lineRule="auto"/>
        <w:ind w:firstLine="440" w:firstLineChars="200"/>
        <w:rPr>
          <w:rFonts w:ascii="仿宋" w:hAnsi="仿宋" w:eastAsia="仿宋"/>
          <w:sz w:val="22"/>
          <w:szCs w:val="21"/>
        </w:rPr>
      </w:pPr>
      <w:r>
        <w:rPr>
          <w:rFonts w:hint="eastAsia" w:ascii="仿宋" w:hAnsi="仿宋" w:eastAsia="仿宋"/>
          <w:sz w:val="22"/>
          <w:szCs w:val="22"/>
        </w:rPr>
        <w:t>22.2 评议时，可根据具体情况邀请有关监督管理部门对评议活动</w:t>
      </w:r>
      <w:r>
        <w:rPr>
          <w:rFonts w:hint="eastAsia" w:ascii="仿宋" w:hAnsi="仿宋" w:eastAsia="仿宋"/>
          <w:sz w:val="22"/>
          <w:szCs w:val="21"/>
        </w:rPr>
        <w:t>进行现场监督。</w:t>
      </w:r>
    </w:p>
    <w:p w14:paraId="505A0348">
      <w:pPr>
        <w:spacing w:after="0" w:line="240" w:lineRule="auto"/>
        <w:ind w:firstLine="440" w:firstLineChars="200"/>
        <w:rPr>
          <w:rFonts w:ascii="仿宋" w:hAnsi="仿宋" w:eastAsia="仿宋"/>
          <w:sz w:val="22"/>
          <w:szCs w:val="21"/>
        </w:rPr>
      </w:pPr>
      <w:r>
        <w:rPr>
          <w:rFonts w:hint="eastAsia" w:ascii="仿宋" w:hAnsi="仿宋" w:eastAsia="仿宋"/>
          <w:sz w:val="22"/>
          <w:szCs w:val="21"/>
        </w:rPr>
        <w:t>22.3 评议时，由采购人检查评议文件标书密封情况，经确认无误后，由遴选工作人员将供应商的遴选评议文件当众拆封，并由唱标人员按照遴选评议文件规定的内容进行宣读。</w:t>
      </w:r>
    </w:p>
    <w:p w14:paraId="0C715C80">
      <w:pPr>
        <w:spacing w:after="0" w:line="240" w:lineRule="auto"/>
        <w:ind w:firstLine="440" w:firstLineChars="200"/>
        <w:rPr>
          <w:rFonts w:ascii="仿宋" w:hAnsi="仿宋" w:eastAsia="仿宋"/>
          <w:sz w:val="22"/>
          <w:szCs w:val="21"/>
        </w:rPr>
      </w:pPr>
      <w:r>
        <w:rPr>
          <w:rFonts w:hint="eastAsia" w:ascii="仿宋" w:hAnsi="仿宋" w:eastAsia="仿宋"/>
          <w:sz w:val="22"/>
          <w:szCs w:val="21"/>
        </w:rPr>
        <w:t>遴选评议文件密封性存在异议的应当场反映评议现场监督人员，要求评议现场记录人员予以记录，并在评议时予以认定处理，但不得干扰、阻挠评议工作的正常进行。</w:t>
      </w:r>
    </w:p>
    <w:p w14:paraId="4CB6C526">
      <w:pPr>
        <w:spacing w:after="0" w:line="240" w:lineRule="auto"/>
        <w:ind w:firstLine="440" w:firstLineChars="200"/>
        <w:rPr>
          <w:rFonts w:ascii="仿宋" w:hAnsi="仿宋" w:eastAsia="仿宋"/>
          <w:sz w:val="22"/>
          <w:szCs w:val="21"/>
        </w:rPr>
      </w:pPr>
      <w:r>
        <w:rPr>
          <w:rFonts w:hint="eastAsia" w:ascii="仿宋" w:hAnsi="仿宋" w:eastAsia="仿宋"/>
          <w:sz w:val="22"/>
          <w:szCs w:val="21"/>
        </w:rPr>
        <w:t>22.4 遴选评议文件中相关内容与“遴选推荐供应目录”不一致的，以“遴选推荐供应目录”为准。对不同文字文本遴选评议文件的解释发生异议的，以中文文本为准。</w:t>
      </w:r>
    </w:p>
    <w:p w14:paraId="5B41A6DE">
      <w:pPr>
        <w:spacing w:after="0" w:line="240" w:lineRule="auto"/>
        <w:ind w:firstLine="440" w:firstLineChars="200"/>
        <w:rPr>
          <w:rFonts w:ascii="仿宋" w:hAnsi="仿宋" w:eastAsia="仿宋"/>
          <w:sz w:val="22"/>
          <w:szCs w:val="21"/>
        </w:rPr>
      </w:pPr>
      <w:r>
        <w:rPr>
          <w:rFonts w:hint="eastAsia" w:ascii="仿宋" w:hAnsi="仿宋" w:eastAsia="仿宋"/>
          <w:sz w:val="22"/>
          <w:szCs w:val="21"/>
        </w:rPr>
        <w:t>22.5 所有遴选唱标完毕，如评议人员对宣读的内容有异议的，应在获得评议会主持人同意后当场提出。如确实属于唱标人员宣读错了的，当场予以更正。</w:t>
      </w:r>
    </w:p>
    <w:p w14:paraId="7237ACB7">
      <w:pPr>
        <w:pStyle w:val="4"/>
        <w:spacing w:before="0" w:after="0" w:line="240" w:lineRule="auto"/>
        <w:ind w:firstLine="442" w:firstLineChars="200"/>
        <w:rPr>
          <w:rFonts w:ascii="仿宋" w:hAnsi="仿宋" w:eastAsia="仿宋"/>
          <w:sz w:val="22"/>
          <w:szCs w:val="21"/>
        </w:rPr>
      </w:pPr>
      <w:bookmarkStart w:id="113" w:name="_Toc217446058"/>
      <w:bookmarkStart w:id="114" w:name="_Toc308164807"/>
      <w:r>
        <w:rPr>
          <w:rFonts w:hint="eastAsia" w:ascii="仿宋" w:hAnsi="仿宋" w:eastAsia="仿宋"/>
          <w:sz w:val="22"/>
          <w:szCs w:val="21"/>
        </w:rPr>
        <w:t>23. 评议程序</w:t>
      </w:r>
      <w:bookmarkEnd w:id="113"/>
      <w:bookmarkEnd w:id="114"/>
    </w:p>
    <w:p w14:paraId="690A64F5">
      <w:pPr>
        <w:spacing w:after="0" w:line="240" w:lineRule="auto"/>
        <w:ind w:firstLine="440" w:firstLineChars="200"/>
        <w:rPr>
          <w:rFonts w:ascii="仿宋" w:hAnsi="仿宋" w:eastAsia="仿宋"/>
          <w:sz w:val="22"/>
          <w:szCs w:val="21"/>
        </w:rPr>
      </w:pPr>
      <w:r>
        <w:rPr>
          <w:rFonts w:hint="eastAsia" w:ascii="仿宋" w:hAnsi="仿宋" w:eastAsia="仿宋"/>
          <w:sz w:val="22"/>
          <w:szCs w:val="21"/>
        </w:rPr>
        <w:t>23.1 评议会主持人按照遴选评议文件规定的评议时间宣布评议，按照规定要求主持评议会。评议将按以下程序进行：</w:t>
      </w:r>
    </w:p>
    <w:p w14:paraId="1BB87D87">
      <w:pPr>
        <w:spacing w:after="0" w:line="240" w:lineRule="auto"/>
        <w:ind w:firstLine="440" w:firstLineChars="200"/>
        <w:rPr>
          <w:rFonts w:ascii="仿宋" w:hAnsi="仿宋" w:eastAsia="仿宋"/>
          <w:sz w:val="22"/>
          <w:szCs w:val="21"/>
        </w:rPr>
      </w:pPr>
      <w:r>
        <w:rPr>
          <w:rFonts w:hint="eastAsia" w:ascii="仿宋" w:hAnsi="仿宋" w:eastAsia="仿宋"/>
          <w:sz w:val="22"/>
          <w:szCs w:val="21"/>
        </w:rPr>
        <w:t>（1）宣布评议会开始。当众宣布参加评议会主持人、唱标人、会议记录人以及根据情况邀请的现场监督人等工作人员，根据“供应商签到表”宣布参加遴选的供应商名单。</w:t>
      </w:r>
    </w:p>
    <w:p w14:paraId="231DABDD">
      <w:pPr>
        <w:spacing w:after="0" w:line="240" w:lineRule="auto"/>
        <w:ind w:firstLine="440" w:firstLineChars="200"/>
        <w:rPr>
          <w:rFonts w:ascii="仿宋" w:hAnsi="仿宋" w:eastAsia="仿宋"/>
          <w:sz w:val="22"/>
          <w:szCs w:val="21"/>
        </w:rPr>
      </w:pPr>
      <w:r>
        <w:rPr>
          <w:rFonts w:hint="eastAsia" w:ascii="仿宋" w:hAnsi="仿宋" w:eastAsia="仿宋"/>
          <w:sz w:val="22"/>
          <w:szCs w:val="21"/>
        </w:rPr>
        <w:t>（2）根据采购人代表对遴选评议文件密封的检查结果，当众宣布遴选评议文件的密封情况。</w:t>
      </w:r>
    </w:p>
    <w:p w14:paraId="4976E6C5">
      <w:pPr>
        <w:spacing w:after="0" w:line="240" w:lineRule="auto"/>
        <w:ind w:firstLine="440" w:firstLineChars="200"/>
        <w:rPr>
          <w:rFonts w:ascii="仿宋" w:hAnsi="仿宋" w:eastAsia="仿宋"/>
          <w:sz w:val="22"/>
          <w:szCs w:val="21"/>
        </w:rPr>
      </w:pPr>
      <w:r>
        <w:rPr>
          <w:rFonts w:hint="eastAsia" w:ascii="仿宋" w:hAnsi="仿宋" w:eastAsia="仿宋"/>
          <w:sz w:val="22"/>
          <w:szCs w:val="21"/>
        </w:rPr>
        <w:t>（3）评议唱标。主持人宣布评议后，由现场工作人员按任意顺序对供应商的遴选评议文件当众进行拆封，由唱标人员宣读供应商名称、遴选价格（价格折扣）、或遴选评议文件允许提供的备选遴选方案。同时，做好评议记录。唱标人员在唱标过程中，如遇有字迹不清楚或有明显错误的，应即刻报告主持人，经现场核实后，主持人立即请供应商代表现场进行澄清或确认。遴选评议专家对唱标内容有异议的，应当当场提出，并要求会议记录人在评议记录中予以记录，不签字又不提出异议的，视同认可唱标内容和结果，且不得干扰、阻挠开（唱）标、评议工作。</w:t>
      </w:r>
    </w:p>
    <w:p w14:paraId="01EF4EF8">
      <w:pPr>
        <w:spacing w:after="0" w:line="240" w:lineRule="auto"/>
        <w:ind w:firstLine="440" w:firstLineChars="200"/>
        <w:rPr>
          <w:rFonts w:hint="eastAsia" w:ascii="仿宋" w:hAnsi="仿宋" w:eastAsia="仿宋"/>
          <w:b/>
          <w:sz w:val="22"/>
          <w:szCs w:val="21"/>
        </w:rPr>
      </w:pPr>
      <w:r>
        <w:rPr>
          <w:rFonts w:hint="eastAsia" w:ascii="仿宋" w:hAnsi="仿宋" w:eastAsia="仿宋"/>
          <w:sz w:val="22"/>
          <w:szCs w:val="21"/>
        </w:rPr>
        <w:t>（4）宣布评议会结束。主持人宣布评议会结束。期间供应商应保持通讯设备的畅通，以方便在评议过程中遴选专家组要求供应商对遴选评议文件的必要澄清、说明和纠正。</w:t>
      </w:r>
      <w:r>
        <w:rPr>
          <w:rFonts w:hint="eastAsia" w:ascii="仿宋" w:hAnsi="仿宋" w:eastAsia="仿宋"/>
          <w:b/>
          <w:sz w:val="22"/>
          <w:szCs w:val="21"/>
        </w:rPr>
        <w:t>评议结果供应商在四川省骨科医院官网上查询。</w:t>
      </w:r>
    </w:p>
    <w:p w14:paraId="5B8626ED">
      <w:pPr>
        <w:pStyle w:val="4"/>
        <w:spacing w:before="0" w:after="0" w:line="240" w:lineRule="auto"/>
        <w:ind w:firstLine="442" w:firstLineChars="200"/>
        <w:rPr>
          <w:rFonts w:ascii="仿宋" w:hAnsi="仿宋" w:eastAsia="仿宋"/>
          <w:sz w:val="22"/>
          <w:szCs w:val="21"/>
        </w:rPr>
      </w:pPr>
      <w:bookmarkStart w:id="115" w:name="_Toc183582238"/>
      <w:bookmarkStart w:id="116" w:name="_Toc183682375"/>
      <w:bookmarkStart w:id="117" w:name="_Toc217446063"/>
      <w:bookmarkStart w:id="118" w:name="_Toc308164809"/>
      <w:r>
        <w:rPr>
          <w:rFonts w:hint="eastAsia" w:ascii="仿宋" w:hAnsi="仿宋" w:eastAsia="仿宋"/>
          <w:sz w:val="22"/>
          <w:szCs w:val="21"/>
        </w:rPr>
        <w:t>24．评议过程监督</w:t>
      </w:r>
    </w:p>
    <w:p w14:paraId="7AB9FFD5">
      <w:pPr>
        <w:spacing w:after="0" w:line="240" w:lineRule="auto"/>
        <w:ind w:firstLine="440" w:firstLineChars="200"/>
        <w:rPr>
          <w:rFonts w:ascii="仿宋" w:hAnsi="仿宋" w:eastAsia="仿宋"/>
          <w:sz w:val="22"/>
          <w:szCs w:val="21"/>
        </w:rPr>
      </w:pPr>
      <w:r>
        <w:rPr>
          <w:rFonts w:hint="eastAsia" w:ascii="仿宋" w:hAnsi="仿宋" w:eastAsia="仿宋"/>
          <w:sz w:val="22"/>
          <w:szCs w:val="21"/>
        </w:rPr>
        <w:t>评议过程全程由四川省骨科医院纪委办公室（审计）指定代表全过程监督。</w:t>
      </w:r>
    </w:p>
    <w:p w14:paraId="1602AAF5">
      <w:pPr>
        <w:pStyle w:val="4"/>
        <w:numPr>
          <w:ilvl w:val="0"/>
          <w:numId w:val="3"/>
        </w:numPr>
        <w:spacing w:before="0" w:after="0" w:line="240" w:lineRule="auto"/>
        <w:ind w:firstLine="442"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olor w:val="000000" w:themeColor="text1"/>
          <w:sz w:val="22"/>
          <w:szCs w:val="21"/>
          <w:lang w:eastAsia="zh-CN"/>
          <w14:textFill>
            <w14:solidFill>
              <w14:schemeClr w14:val="tx1"/>
            </w14:solidFill>
          </w14:textFill>
        </w:rPr>
        <w:t>确定中选</w:t>
      </w:r>
    </w:p>
    <w:p w14:paraId="1E72C6F0">
      <w:pPr>
        <w:pStyle w:val="4"/>
        <w:numPr>
          <w:ilvl w:val="0"/>
          <w:numId w:val="0"/>
        </w:numPr>
        <w:spacing w:before="0" w:after="0" w:line="240" w:lineRule="auto"/>
        <w:ind w:firstLine="480" w:firstLineChars="200"/>
        <w:rPr>
          <w:rFonts w:hint="default"/>
          <w:b w:val="0"/>
          <w:bCs w:val="0"/>
          <w:color w:val="000000" w:themeColor="text1"/>
          <w:lang w:val="en-US" w:eastAsia="zh-CN"/>
          <w14:textFill>
            <w14:solidFill>
              <w14:schemeClr w14:val="tx1"/>
            </w14:solidFill>
          </w14:textFill>
        </w:rPr>
      </w:pPr>
      <w:r>
        <w:rPr>
          <w:rFonts w:hint="eastAsia" w:ascii="仿宋" w:hAnsi="仿宋" w:eastAsia="仿宋"/>
          <w:b w:val="0"/>
          <w:bCs w:val="0"/>
          <w:color w:val="000000" w:themeColor="text1"/>
          <w:sz w:val="24"/>
          <w:szCs w:val="24"/>
          <w14:textFill>
            <w14:solidFill>
              <w14:schemeClr w14:val="tx1"/>
            </w14:solidFill>
          </w14:textFill>
        </w:rPr>
        <w:t>根据评委会推荐的中选候选人名单，按</w:t>
      </w:r>
      <w:r>
        <w:rPr>
          <w:rFonts w:hint="eastAsia" w:ascii="仿宋" w:hAnsi="仿宋" w:eastAsia="仿宋"/>
          <w:b w:val="0"/>
          <w:bCs w:val="0"/>
          <w:color w:val="000000" w:themeColor="text1"/>
          <w:sz w:val="24"/>
          <w:szCs w:val="24"/>
          <w:lang w:eastAsia="zh-CN"/>
          <w14:textFill>
            <w14:solidFill>
              <w14:schemeClr w14:val="tx1"/>
            </w14:solidFill>
          </w14:textFill>
        </w:rPr>
        <w:t>综合排名</w:t>
      </w:r>
      <w:r>
        <w:rPr>
          <w:rFonts w:hint="eastAsia" w:ascii="仿宋" w:hAnsi="仿宋" w:eastAsia="仿宋"/>
          <w:b w:val="0"/>
          <w:bCs w:val="0"/>
          <w:color w:val="000000" w:themeColor="text1"/>
          <w:sz w:val="24"/>
          <w:szCs w:val="24"/>
          <w14:textFill>
            <w14:solidFill>
              <w14:schemeClr w14:val="tx1"/>
            </w14:solidFill>
          </w14:textFill>
        </w:rPr>
        <w:t>确定中选人。</w:t>
      </w:r>
    </w:p>
    <w:p w14:paraId="3885994D">
      <w:pPr>
        <w:pStyle w:val="3"/>
        <w:keepNext w:val="0"/>
        <w:keepLines w:val="0"/>
        <w:spacing w:before="0" w:after="0" w:line="240" w:lineRule="auto"/>
        <w:ind w:firstLine="442" w:firstLineChars="200"/>
        <w:rPr>
          <w:rFonts w:ascii="仿宋" w:hAnsi="仿宋" w:eastAsia="仿宋"/>
          <w:b w:val="0"/>
          <w:color w:val="000000" w:themeColor="text1"/>
          <w:sz w:val="22"/>
          <w:szCs w:val="21"/>
          <w14:textFill>
            <w14:solidFill>
              <w14:schemeClr w14:val="tx1"/>
            </w14:solidFill>
          </w14:textFill>
        </w:rPr>
      </w:pPr>
      <w:r>
        <w:rPr>
          <w:rFonts w:hint="eastAsia" w:ascii="仿宋" w:hAnsi="仿宋" w:eastAsia="仿宋"/>
          <w:b/>
          <w:bCs w:val="0"/>
          <w:color w:val="000000" w:themeColor="text1"/>
          <w:sz w:val="22"/>
          <w:szCs w:val="21"/>
          <w14:textFill>
            <w14:solidFill>
              <w14:schemeClr w14:val="tx1"/>
            </w14:solidFill>
          </w14:textFill>
        </w:rPr>
        <w:t>26.</w:t>
      </w:r>
      <w:r>
        <w:rPr>
          <w:rFonts w:hint="eastAsia" w:ascii="仿宋" w:hAnsi="仿宋" w:eastAsia="仿宋"/>
          <w:b w:val="0"/>
          <w:color w:val="000000" w:themeColor="text1"/>
          <w:sz w:val="22"/>
          <w:szCs w:val="21"/>
          <w14:textFill>
            <w14:solidFill>
              <w14:schemeClr w14:val="tx1"/>
            </w14:solidFill>
          </w14:textFill>
        </w:rPr>
        <w:t>采购人确定中选人过程中，发现中选候选人有下列情形之一的，应当不予确定其为中选人：</w:t>
      </w:r>
    </w:p>
    <w:p w14:paraId="04C27985">
      <w:pPr>
        <w:pStyle w:val="3"/>
        <w:keepNext w:val="0"/>
        <w:keepLines w:val="0"/>
        <w:spacing w:before="0" w:after="0" w:line="240" w:lineRule="auto"/>
        <w:ind w:firstLine="440" w:firstLineChars="200"/>
        <w:rPr>
          <w:rFonts w:ascii="仿宋" w:hAnsi="仿宋" w:eastAsia="仿宋"/>
          <w:b w:val="0"/>
          <w:color w:val="000000" w:themeColor="text1"/>
          <w:sz w:val="22"/>
          <w:szCs w:val="21"/>
          <w14:textFill>
            <w14:solidFill>
              <w14:schemeClr w14:val="tx1"/>
            </w14:solidFill>
          </w14:textFill>
        </w:rPr>
      </w:pPr>
      <w:r>
        <w:rPr>
          <w:rFonts w:hint="eastAsia" w:ascii="仿宋" w:hAnsi="仿宋" w:eastAsia="仿宋"/>
          <w:b w:val="0"/>
          <w:color w:val="000000" w:themeColor="text1"/>
          <w:sz w:val="22"/>
          <w:szCs w:val="21"/>
          <w14:textFill>
            <w14:solidFill>
              <w14:schemeClr w14:val="tx1"/>
            </w14:solidFill>
          </w14:textFill>
        </w:rPr>
        <w:t>（1）发现中选候选人存在禁止参加本项目采购活动的违法行为的；</w:t>
      </w:r>
    </w:p>
    <w:p w14:paraId="68B0F575">
      <w:pPr>
        <w:pStyle w:val="3"/>
        <w:keepNext w:val="0"/>
        <w:keepLines w:val="0"/>
        <w:spacing w:before="0" w:after="0" w:line="240" w:lineRule="auto"/>
        <w:ind w:firstLine="440" w:firstLineChars="200"/>
        <w:rPr>
          <w:rFonts w:ascii="仿宋" w:hAnsi="仿宋" w:eastAsia="仿宋"/>
          <w:b w:val="0"/>
          <w:color w:val="000000" w:themeColor="text1"/>
          <w:sz w:val="22"/>
          <w:szCs w:val="21"/>
          <w14:textFill>
            <w14:solidFill>
              <w14:schemeClr w14:val="tx1"/>
            </w14:solidFill>
          </w14:textFill>
        </w:rPr>
      </w:pPr>
      <w:r>
        <w:rPr>
          <w:rFonts w:hint="eastAsia" w:ascii="仿宋" w:hAnsi="仿宋" w:eastAsia="仿宋"/>
          <w:b w:val="0"/>
          <w:color w:val="000000" w:themeColor="text1"/>
          <w:sz w:val="22"/>
          <w:szCs w:val="21"/>
          <w14:textFill>
            <w14:solidFill>
              <w14:schemeClr w14:val="tx1"/>
            </w14:solidFill>
          </w14:textFill>
        </w:rPr>
        <w:t>（2）中选候选人因不可抗力，不能继续参加遴选采购活动；</w:t>
      </w:r>
    </w:p>
    <w:p w14:paraId="1FCA3859">
      <w:pPr>
        <w:pStyle w:val="3"/>
        <w:keepNext w:val="0"/>
        <w:keepLines w:val="0"/>
        <w:spacing w:before="0" w:after="0" w:line="240" w:lineRule="auto"/>
        <w:ind w:firstLine="440" w:firstLineChars="200"/>
        <w:rPr>
          <w:rFonts w:ascii="仿宋" w:hAnsi="仿宋" w:eastAsia="仿宋"/>
          <w:b w:val="0"/>
          <w:color w:val="000000" w:themeColor="text1"/>
          <w:sz w:val="22"/>
          <w:szCs w:val="21"/>
          <w14:textFill>
            <w14:solidFill>
              <w14:schemeClr w14:val="tx1"/>
            </w14:solidFill>
          </w14:textFill>
        </w:rPr>
      </w:pPr>
      <w:r>
        <w:rPr>
          <w:rFonts w:hint="eastAsia" w:ascii="仿宋" w:hAnsi="仿宋" w:eastAsia="仿宋"/>
          <w:b w:val="0"/>
          <w:color w:val="000000" w:themeColor="text1"/>
          <w:sz w:val="22"/>
          <w:szCs w:val="21"/>
          <w14:textFill>
            <w14:solidFill>
              <w14:schemeClr w14:val="tx1"/>
            </w14:solidFill>
          </w14:textFill>
        </w:rPr>
        <w:t>（3）中选候选人无偿赠与或者低于成本价竞争；</w:t>
      </w:r>
    </w:p>
    <w:p w14:paraId="1C911B64">
      <w:pPr>
        <w:pStyle w:val="3"/>
        <w:keepNext w:val="0"/>
        <w:keepLines w:val="0"/>
        <w:spacing w:before="0" w:after="0" w:line="240" w:lineRule="auto"/>
        <w:ind w:firstLine="440" w:firstLineChars="200"/>
        <w:rPr>
          <w:rFonts w:ascii="仿宋" w:hAnsi="仿宋" w:eastAsia="仿宋"/>
          <w:b w:val="0"/>
          <w:color w:val="000000" w:themeColor="text1"/>
          <w:sz w:val="22"/>
          <w:szCs w:val="21"/>
          <w14:textFill>
            <w14:solidFill>
              <w14:schemeClr w14:val="tx1"/>
            </w14:solidFill>
          </w14:textFill>
        </w:rPr>
      </w:pPr>
      <w:r>
        <w:rPr>
          <w:rFonts w:hint="eastAsia" w:ascii="仿宋" w:hAnsi="仿宋" w:eastAsia="仿宋"/>
          <w:b w:val="0"/>
          <w:color w:val="000000" w:themeColor="text1"/>
          <w:sz w:val="22"/>
          <w:szCs w:val="21"/>
          <w14:textFill>
            <w14:solidFill>
              <w14:schemeClr w14:val="tx1"/>
            </w14:solidFill>
          </w14:textFill>
        </w:rPr>
        <w:t>（4）中选候选人提供虚假材料；</w:t>
      </w:r>
    </w:p>
    <w:p w14:paraId="735C9A43">
      <w:pPr>
        <w:pStyle w:val="3"/>
        <w:keepNext w:val="0"/>
        <w:keepLines w:val="0"/>
        <w:spacing w:before="0" w:after="0" w:line="240" w:lineRule="auto"/>
        <w:ind w:firstLine="440" w:firstLineChars="200"/>
        <w:rPr>
          <w:rFonts w:ascii="仿宋" w:hAnsi="仿宋" w:eastAsia="仿宋"/>
          <w:b w:val="0"/>
          <w:color w:val="000000" w:themeColor="text1"/>
          <w:sz w:val="22"/>
          <w:szCs w:val="21"/>
          <w14:textFill>
            <w14:solidFill>
              <w14:schemeClr w14:val="tx1"/>
            </w14:solidFill>
          </w14:textFill>
        </w:rPr>
      </w:pPr>
      <w:r>
        <w:rPr>
          <w:rFonts w:hint="eastAsia" w:ascii="仿宋" w:hAnsi="仿宋" w:eastAsia="仿宋"/>
          <w:b w:val="0"/>
          <w:color w:val="000000" w:themeColor="text1"/>
          <w:sz w:val="22"/>
          <w:szCs w:val="21"/>
          <w14:textFill>
            <w14:solidFill>
              <w14:schemeClr w14:val="tx1"/>
            </w14:solidFill>
          </w14:textFill>
        </w:rPr>
        <w:t>（5</w:t>
      </w:r>
      <w:r>
        <w:rPr>
          <w:rFonts w:ascii="仿宋" w:hAnsi="仿宋" w:eastAsia="仿宋"/>
          <w:b w:val="0"/>
          <w:color w:val="000000" w:themeColor="text1"/>
          <w:sz w:val="22"/>
          <w:szCs w:val="21"/>
          <w14:textFill>
            <w14:solidFill>
              <w14:schemeClr w14:val="tx1"/>
            </w14:solidFill>
          </w14:textFill>
        </w:rPr>
        <w:t>）</w:t>
      </w:r>
      <w:r>
        <w:rPr>
          <w:rFonts w:hint="eastAsia" w:ascii="仿宋" w:hAnsi="仿宋" w:eastAsia="仿宋"/>
          <w:b w:val="0"/>
          <w:color w:val="000000" w:themeColor="text1"/>
          <w:sz w:val="22"/>
          <w:szCs w:val="21"/>
          <w14:textFill>
            <w14:solidFill>
              <w14:schemeClr w14:val="tx1"/>
            </w14:solidFill>
          </w14:textFill>
        </w:rPr>
        <w:t>中选候选人恶意串通。</w:t>
      </w:r>
    </w:p>
    <w:p w14:paraId="6712B397">
      <w:pPr>
        <w:pStyle w:val="4"/>
        <w:shd w:val="clear"/>
        <w:spacing w:before="0" w:after="0" w:line="240" w:lineRule="auto"/>
        <w:ind w:firstLine="442" w:firstLineChars="200"/>
        <w:rPr>
          <w:rFonts w:ascii="仿宋" w:hAnsi="仿宋" w:eastAsia="仿宋"/>
          <w:bCs w:val="0"/>
          <w:color w:val="000000" w:themeColor="text1"/>
          <w:sz w:val="22"/>
          <w:szCs w:val="21"/>
          <w:highlight w:val="none"/>
          <w14:textFill>
            <w14:solidFill>
              <w14:schemeClr w14:val="tx1"/>
            </w14:solidFill>
          </w14:textFill>
        </w:rPr>
      </w:pPr>
      <w:r>
        <w:rPr>
          <w:rFonts w:hint="eastAsia" w:ascii="仿宋" w:hAnsi="仿宋" w:eastAsia="仿宋"/>
          <w:bCs w:val="0"/>
          <w:color w:val="000000" w:themeColor="text1"/>
          <w:sz w:val="22"/>
          <w:szCs w:val="21"/>
          <w:highlight w:val="none"/>
          <w14:textFill>
            <w14:solidFill>
              <w14:schemeClr w14:val="tx1"/>
            </w14:solidFill>
          </w14:textFill>
        </w:rPr>
        <w:t>27.</w:t>
      </w:r>
      <w:r>
        <w:rPr>
          <w:rFonts w:hint="eastAsia" w:ascii="仿宋" w:hAnsi="仿宋" w:eastAsia="仿宋"/>
          <w:bCs w:val="0"/>
          <w:color w:val="000000" w:themeColor="text1"/>
          <w:sz w:val="22"/>
          <w:szCs w:val="21"/>
          <w:highlight w:val="none"/>
          <w:lang w:eastAsia="zh-CN"/>
          <w14:textFill>
            <w14:solidFill>
              <w14:schemeClr w14:val="tx1"/>
            </w14:solidFill>
          </w14:textFill>
        </w:rPr>
        <w:t>中选公告及</w:t>
      </w:r>
      <w:r>
        <w:rPr>
          <w:rFonts w:hint="eastAsia" w:ascii="仿宋" w:hAnsi="仿宋" w:eastAsia="仿宋"/>
          <w:bCs w:val="0"/>
          <w:color w:val="000000" w:themeColor="text1"/>
          <w:sz w:val="22"/>
          <w:szCs w:val="21"/>
          <w:highlight w:val="none"/>
          <w14:textFill>
            <w14:solidFill>
              <w14:schemeClr w14:val="tx1"/>
            </w14:solidFill>
          </w14:textFill>
        </w:rPr>
        <w:t>中选通知</w:t>
      </w:r>
      <w:bookmarkEnd w:id="115"/>
      <w:bookmarkEnd w:id="116"/>
      <w:r>
        <w:rPr>
          <w:rFonts w:hint="eastAsia" w:ascii="仿宋" w:hAnsi="仿宋" w:eastAsia="仿宋"/>
          <w:bCs w:val="0"/>
          <w:color w:val="000000" w:themeColor="text1"/>
          <w:sz w:val="22"/>
          <w:szCs w:val="21"/>
          <w:highlight w:val="none"/>
          <w14:textFill>
            <w14:solidFill>
              <w14:schemeClr w14:val="tx1"/>
            </w14:solidFill>
          </w14:textFill>
        </w:rPr>
        <w:t>书</w:t>
      </w:r>
      <w:bookmarkEnd w:id="117"/>
      <w:bookmarkEnd w:id="118"/>
    </w:p>
    <w:p w14:paraId="7538A1E8">
      <w:pPr>
        <w:shd w:val="clear"/>
        <w:spacing w:after="0" w:line="240" w:lineRule="auto"/>
        <w:ind w:firstLine="440" w:firstLineChars="200"/>
        <w:rPr>
          <w:rFonts w:ascii="仿宋" w:hAnsi="仿宋" w:eastAsia="仿宋"/>
          <w:color w:val="000000" w:themeColor="text1"/>
          <w:sz w:val="22"/>
          <w:szCs w:val="21"/>
          <w:highlight w:val="none"/>
          <w14:textFill>
            <w14:solidFill>
              <w14:schemeClr w14:val="tx1"/>
            </w14:solidFill>
          </w14:textFill>
        </w:rPr>
      </w:pPr>
      <w:r>
        <w:rPr>
          <w:rFonts w:hint="eastAsia" w:ascii="仿宋" w:hAnsi="仿宋" w:eastAsia="仿宋"/>
          <w:color w:val="000000" w:themeColor="text1"/>
          <w:sz w:val="22"/>
          <w:szCs w:val="21"/>
          <w:highlight w:val="none"/>
          <w14:textFill>
            <w14:solidFill>
              <w14:schemeClr w14:val="tx1"/>
            </w14:solidFill>
          </w14:textFill>
        </w:rPr>
        <w:t>27</w:t>
      </w:r>
      <w:r>
        <w:rPr>
          <w:rFonts w:hint="eastAsia" w:ascii="仿宋" w:hAnsi="仿宋" w:eastAsia="仿宋"/>
          <w:bCs/>
          <w:color w:val="000000" w:themeColor="text1"/>
          <w:sz w:val="22"/>
          <w:szCs w:val="21"/>
          <w:highlight w:val="none"/>
          <w14:textFill>
            <w14:solidFill>
              <w14:schemeClr w14:val="tx1"/>
            </w14:solidFill>
          </w14:textFill>
        </w:rPr>
        <w:t>.</w:t>
      </w:r>
      <w:r>
        <w:rPr>
          <w:rFonts w:hint="eastAsia" w:ascii="仿宋" w:hAnsi="仿宋" w:eastAsia="仿宋"/>
          <w:color w:val="000000" w:themeColor="text1"/>
          <w:sz w:val="22"/>
          <w:szCs w:val="21"/>
          <w:highlight w:val="none"/>
          <w14:textFill>
            <w14:solidFill>
              <w14:schemeClr w14:val="tx1"/>
            </w14:solidFill>
          </w14:textFill>
        </w:rPr>
        <w:t>1</w:t>
      </w:r>
      <w:r>
        <w:rPr>
          <w:rFonts w:hint="eastAsia" w:ascii="仿宋" w:hAnsi="仿宋" w:eastAsia="仿宋"/>
          <w:color w:val="000000" w:themeColor="text1"/>
          <w:sz w:val="22"/>
          <w:szCs w:val="21"/>
          <w:highlight w:val="none"/>
          <w:lang w:eastAsia="zh-CN"/>
          <w14:textFill>
            <w14:solidFill>
              <w14:schemeClr w14:val="tx1"/>
            </w14:solidFill>
          </w14:textFill>
        </w:rPr>
        <w:t>遴选</w:t>
      </w:r>
      <w:r>
        <w:rPr>
          <w:rFonts w:hint="eastAsia" w:ascii="仿宋" w:hAnsi="仿宋" w:eastAsia="仿宋"/>
          <w:strike w:val="0"/>
          <w:dstrike w:val="0"/>
          <w:color w:val="auto"/>
          <w:sz w:val="22"/>
          <w:szCs w:val="21"/>
          <w:highlight w:val="none"/>
          <w:u w:val="none"/>
        </w:rPr>
        <w:t>评议</w:t>
      </w:r>
      <w:r>
        <w:rPr>
          <w:rFonts w:hint="eastAsia" w:ascii="仿宋" w:hAnsi="仿宋" w:eastAsia="仿宋"/>
          <w:strike w:val="0"/>
          <w:dstrike w:val="0"/>
          <w:color w:val="000000" w:themeColor="text1"/>
          <w:sz w:val="22"/>
          <w:szCs w:val="21"/>
          <w:highlight w:val="none"/>
          <w:u w:val="none"/>
          <w14:textFill>
            <w14:solidFill>
              <w14:schemeClr w14:val="tx1"/>
            </w14:solidFill>
          </w14:textFill>
        </w:rPr>
        <w:t>采用综合评分法</w:t>
      </w:r>
      <w:r>
        <w:rPr>
          <w:rFonts w:hint="eastAsia" w:ascii="仿宋" w:hAnsi="仿宋" w:eastAsia="仿宋"/>
          <w:strike w:val="0"/>
          <w:dstrike w:val="0"/>
          <w:color w:val="000000" w:themeColor="text1"/>
          <w:sz w:val="22"/>
          <w:szCs w:val="21"/>
          <w:highlight w:val="none"/>
          <w:u w:val="none"/>
          <w:lang w:eastAsia="zh-CN"/>
          <w14:textFill>
            <w14:solidFill>
              <w14:schemeClr w14:val="tx1"/>
            </w14:solidFill>
          </w14:textFill>
        </w:rPr>
        <w:t>排名评出，</w:t>
      </w:r>
      <w:r>
        <w:rPr>
          <w:rFonts w:hint="eastAsia" w:ascii="仿宋" w:hAnsi="仿宋" w:eastAsia="仿宋"/>
          <w:strike w:val="0"/>
          <w:dstrike w:val="0"/>
          <w:color w:val="000000" w:themeColor="text1"/>
          <w:sz w:val="22"/>
          <w:szCs w:val="21"/>
          <w:highlight w:val="none"/>
          <w:u w:val="none"/>
          <w:lang w:val="en-US" w:eastAsia="zh-CN"/>
          <w14:textFill>
            <w14:solidFill>
              <w14:schemeClr w14:val="tx1"/>
            </w14:solidFill>
          </w14:textFill>
        </w:rPr>
        <w:t>评议</w:t>
      </w:r>
      <w:r>
        <w:rPr>
          <w:rFonts w:hint="eastAsia" w:ascii="仿宋" w:hAnsi="仿宋" w:eastAsia="仿宋"/>
          <w:strike w:val="0"/>
          <w:color w:val="000000" w:themeColor="text1"/>
          <w:sz w:val="22"/>
          <w:szCs w:val="21"/>
          <w:highlight w:val="none"/>
          <w:lang w:eastAsia="zh-CN"/>
          <w14:textFill>
            <w14:solidFill>
              <w14:schemeClr w14:val="tx1"/>
            </w14:solidFill>
          </w14:textFill>
        </w:rPr>
        <w:t>结果</w:t>
      </w:r>
      <w:r>
        <w:rPr>
          <w:rFonts w:hint="eastAsia" w:ascii="仿宋" w:hAnsi="仿宋" w:eastAsia="仿宋"/>
          <w:strike w:val="0"/>
          <w:color w:val="000000" w:themeColor="text1"/>
          <w:sz w:val="22"/>
          <w:szCs w:val="21"/>
          <w:highlight w:val="none"/>
          <w14:textFill>
            <w14:solidFill>
              <w14:schemeClr w14:val="tx1"/>
            </w14:solidFill>
          </w14:textFill>
        </w:rPr>
        <w:t>将在四川省骨科医院官网予以公告。</w:t>
      </w:r>
    </w:p>
    <w:p w14:paraId="098880DD">
      <w:pPr>
        <w:tabs>
          <w:tab w:val="left" w:pos="7665"/>
        </w:tabs>
        <w:spacing w:after="0" w:line="240" w:lineRule="auto"/>
        <w:ind w:firstLine="440" w:firstLineChars="200"/>
        <w:rPr>
          <w:rFonts w:ascii="仿宋" w:hAnsi="仿宋" w:eastAsia="仿宋"/>
          <w:color w:val="000000" w:themeColor="text1"/>
          <w:sz w:val="22"/>
          <w:szCs w:val="21"/>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27</w:t>
      </w:r>
      <w:r>
        <w:rPr>
          <w:rFonts w:hint="eastAsia" w:ascii="仿宋" w:hAnsi="仿宋" w:eastAsia="仿宋"/>
          <w:bCs/>
          <w:color w:val="000000" w:themeColor="text1"/>
          <w:sz w:val="22"/>
          <w:szCs w:val="21"/>
          <w14:textFill>
            <w14:solidFill>
              <w14:schemeClr w14:val="tx1"/>
            </w14:solidFill>
          </w14:textFill>
        </w:rPr>
        <w:t>.</w:t>
      </w:r>
      <w:r>
        <w:rPr>
          <w:rFonts w:hint="eastAsia" w:ascii="仿宋" w:hAnsi="仿宋" w:eastAsia="仿宋"/>
          <w:color w:val="000000" w:themeColor="text1"/>
          <w:sz w:val="22"/>
          <w:szCs w:val="21"/>
          <w:lang w:val="en-US" w:eastAsia="zh-CN"/>
          <w14:textFill>
            <w14:solidFill>
              <w14:schemeClr w14:val="tx1"/>
            </w14:solidFill>
          </w14:textFill>
        </w:rPr>
        <w:t>2</w:t>
      </w:r>
      <w:r>
        <w:rPr>
          <w:rFonts w:hint="eastAsia" w:ascii="仿宋" w:hAnsi="仿宋" w:eastAsia="仿宋"/>
          <w:color w:val="000000" w:themeColor="text1"/>
          <w:sz w:val="22"/>
          <w:szCs w:val="21"/>
          <w14:textFill>
            <w14:solidFill>
              <w14:schemeClr w14:val="tx1"/>
            </w14:solidFill>
          </w14:textFill>
        </w:rPr>
        <w:t xml:space="preserve"> </w:t>
      </w:r>
      <w:r>
        <w:rPr>
          <w:rFonts w:hint="eastAsia" w:ascii="仿宋" w:hAnsi="仿宋" w:eastAsia="仿宋"/>
          <w:color w:val="000000" w:themeColor="text1"/>
          <w:sz w:val="22"/>
          <w:szCs w:val="21"/>
          <w:lang w:eastAsia="zh-CN"/>
          <w14:textFill>
            <w14:solidFill>
              <w14:schemeClr w14:val="tx1"/>
            </w14:solidFill>
          </w14:textFill>
        </w:rPr>
        <w:t>公告无异议后，通知供应商</w:t>
      </w:r>
      <w:r>
        <w:rPr>
          <w:rFonts w:hint="eastAsia" w:ascii="仿宋" w:hAnsi="仿宋" w:eastAsia="仿宋"/>
          <w:color w:val="000000" w:themeColor="text1"/>
          <w:sz w:val="22"/>
          <w:szCs w:val="21"/>
          <w14:textFill>
            <w14:solidFill>
              <w14:schemeClr w14:val="tx1"/>
            </w14:solidFill>
          </w14:textFill>
        </w:rPr>
        <w:t>自</w:t>
      </w:r>
      <w:r>
        <w:rPr>
          <w:rFonts w:hint="eastAsia" w:ascii="仿宋" w:hAnsi="仿宋" w:eastAsia="仿宋"/>
          <w:color w:val="000000" w:themeColor="text1"/>
          <w:sz w:val="22"/>
          <w:szCs w:val="21"/>
          <w:lang w:eastAsia="zh-CN"/>
          <w14:textFill>
            <w14:solidFill>
              <w14:schemeClr w14:val="tx1"/>
            </w14:solidFill>
          </w14:textFill>
        </w:rPr>
        <w:t>中选并</w:t>
      </w:r>
      <w:r>
        <w:rPr>
          <w:rFonts w:hint="eastAsia" w:ascii="仿宋" w:hAnsi="仿宋" w:eastAsia="仿宋"/>
          <w:color w:val="000000" w:themeColor="text1"/>
          <w:sz w:val="22"/>
          <w:szCs w:val="21"/>
          <w14:textFill>
            <w14:solidFill>
              <w14:schemeClr w14:val="tx1"/>
            </w14:solidFill>
          </w14:textFill>
        </w:rPr>
        <w:t>行领取中选通知书。</w:t>
      </w:r>
    </w:p>
    <w:p w14:paraId="7442B4A3">
      <w:pPr>
        <w:tabs>
          <w:tab w:val="left" w:pos="7665"/>
        </w:tabs>
        <w:spacing w:after="0" w:line="240" w:lineRule="auto"/>
        <w:ind w:firstLine="480"/>
        <w:rPr>
          <w:rFonts w:ascii="仿宋" w:hAnsi="仿宋" w:eastAsia="仿宋"/>
          <w:color w:val="000000" w:themeColor="text1"/>
          <w:sz w:val="22"/>
          <w:szCs w:val="21"/>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27.</w:t>
      </w:r>
      <w:r>
        <w:rPr>
          <w:rFonts w:hint="eastAsia" w:ascii="仿宋" w:hAnsi="仿宋" w:eastAsia="仿宋"/>
          <w:color w:val="000000" w:themeColor="text1"/>
          <w:sz w:val="22"/>
          <w:szCs w:val="21"/>
          <w:lang w:val="en-US" w:eastAsia="zh-CN"/>
          <w14:textFill>
            <w14:solidFill>
              <w14:schemeClr w14:val="tx1"/>
            </w14:solidFill>
          </w14:textFill>
        </w:rPr>
        <w:t>3</w:t>
      </w:r>
      <w:r>
        <w:rPr>
          <w:rFonts w:hint="eastAsia" w:ascii="仿宋" w:hAnsi="仿宋" w:eastAsia="仿宋"/>
          <w:color w:val="000000" w:themeColor="text1"/>
          <w:sz w:val="22"/>
          <w:szCs w:val="21"/>
          <w14:textFill>
            <w14:solidFill>
              <w14:schemeClr w14:val="tx1"/>
            </w14:solidFill>
          </w14:textFill>
        </w:rPr>
        <w:t xml:space="preserve"> 中选通知书为签订遴选采购合同的依据之一，是合同的有效组成部分</w:t>
      </w:r>
      <w:r>
        <w:rPr>
          <w:rFonts w:hint="eastAsia" w:ascii="仿宋" w:hAnsi="仿宋" w:eastAsia="仿宋"/>
          <w:color w:val="000000" w:themeColor="text1"/>
          <w:sz w:val="22"/>
          <w:szCs w:val="21"/>
          <w:lang w:eastAsia="zh-CN"/>
          <w14:textFill>
            <w14:solidFill>
              <w14:schemeClr w14:val="tx1"/>
            </w14:solidFill>
          </w14:textFill>
        </w:rPr>
        <w:t>，</w:t>
      </w:r>
      <w:r>
        <w:rPr>
          <w:rFonts w:hint="eastAsia" w:ascii="仿宋" w:hAnsi="仿宋" w:eastAsia="仿宋"/>
          <w:color w:val="000000" w:themeColor="text1"/>
          <w:sz w:val="22"/>
          <w:szCs w:val="21"/>
          <w14:textFill>
            <w14:solidFill>
              <w14:schemeClr w14:val="tx1"/>
            </w14:solidFill>
          </w14:textFill>
        </w:rPr>
        <w:t>对采购人和中选人均具有法律效力。中选通知书发出后，采购人改变中选结果，或者中选人无正当理由放弃中选的，应当承担相应的法律责任。</w:t>
      </w:r>
    </w:p>
    <w:p w14:paraId="27F3EC52">
      <w:pPr>
        <w:tabs>
          <w:tab w:val="left" w:pos="7665"/>
        </w:tabs>
        <w:spacing w:after="0" w:line="240" w:lineRule="auto"/>
        <w:ind w:firstLine="480"/>
        <w:rPr>
          <w:rFonts w:ascii="仿宋" w:hAnsi="仿宋" w:eastAsia="仿宋"/>
          <w:sz w:val="22"/>
          <w:szCs w:val="21"/>
        </w:rPr>
      </w:pPr>
      <w:r>
        <w:rPr>
          <w:rFonts w:hint="eastAsia" w:ascii="仿宋" w:hAnsi="仿宋" w:eastAsia="仿宋"/>
          <w:color w:val="000000" w:themeColor="text1"/>
          <w:sz w:val="22"/>
          <w:szCs w:val="21"/>
          <w14:textFill>
            <w14:solidFill>
              <w14:schemeClr w14:val="tx1"/>
            </w14:solidFill>
          </w14:textFill>
        </w:rPr>
        <w:t>27．</w:t>
      </w:r>
      <w:r>
        <w:rPr>
          <w:rFonts w:hint="eastAsia" w:ascii="仿宋" w:hAnsi="仿宋" w:eastAsia="仿宋"/>
          <w:color w:val="000000" w:themeColor="text1"/>
          <w:sz w:val="22"/>
          <w:szCs w:val="21"/>
          <w:lang w:val="en-US" w:eastAsia="zh-CN"/>
          <w14:textFill>
            <w14:solidFill>
              <w14:schemeClr w14:val="tx1"/>
            </w14:solidFill>
          </w14:textFill>
        </w:rPr>
        <w:t>4</w:t>
      </w:r>
      <w:r>
        <w:rPr>
          <w:rFonts w:hint="eastAsia" w:ascii="仿宋" w:hAnsi="仿宋" w:eastAsia="仿宋"/>
          <w:color w:val="000000" w:themeColor="text1"/>
          <w:sz w:val="22"/>
          <w:szCs w:val="21"/>
          <w14:textFill>
            <w14:solidFill>
              <w14:schemeClr w14:val="tx1"/>
            </w14:solidFill>
          </w14:textFill>
        </w:rPr>
        <w:t>中选人的遴选评议文件本应作为无效遴选处理或者有遴选采购法律法规规章制度规</w:t>
      </w:r>
      <w:r>
        <w:rPr>
          <w:rFonts w:hint="eastAsia" w:ascii="仿宋" w:hAnsi="仿宋" w:eastAsia="仿宋"/>
          <w:sz w:val="22"/>
          <w:szCs w:val="21"/>
        </w:rPr>
        <w:t>定的中选无效情形的，遴选采购单位在取得有权主体的认定以后，将宣布发出的中选通知书无效，并收回发出的中选通知书（中选人也应当缴回），依法重新确定中选人或者重新开展采购活动。</w:t>
      </w:r>
    </w:p>
    <w:p w14:paraId="2F3609F8">
      <w:pPr>
        <w:pStyle w:val="3"/>
        <w:spacing w:before="0" w:after="0" w:line="240" w:lineRule="auto"/>
        <w:jc w:val="center"/>
        <w:rPr>
          <w:rFonts w:ascii="仿宋" w:hAnsi="仿宋" w:eastAsia="仿宋"/>
          <w:sz w:val="22"/>
          <w:szCs w:val="21"/>
        </w:rPr>
      </w:pPr>
      <w:bookmarkStart w:id="119" w:name="_Toc308164810"/>
      <w:bookmarkStart w:id="120" w:name="_Toc217446064"/>
      <w:bookmarkStart w:id="121" w:name="_Toc183682377"/>
      <w:bookmarkStart w:id="122" w:name="_Toc183582240"/>
      <w:r>
        <w:rPr>
          <w:rFonts w:hint="eastAsia" w:ascii="仿宋" w:hAnsi="仿宋" w:eastAsia="仿宋"/>
          <w:sz w:val="22"/>
          <w:szCs w:val="21"/>
        </w:rPr>
        <w:t>六、签订及履行合同和验收</w:t>
      </w:r>
      <w:bookmarkEnd w:id="119"/>
      <w:bookmarkEnd w:id="120"/>
    </w:p>
    <w:p w14:paraId="7EA3EDFD">
      <w:pPr>
        <w:pStyle w:val="4"/>
        <w:spacing w:before="0" w:after="0" w:line="240" w:lineRule="auto"/>
        <w:ind w:firstLine="442" w:firstLineChars="200"/>
        <w:rPr>
          <w:rFonts w:ascii="仿宋" w:hAnsi="仿宋" w:eastAsia="仿宋"/>
          <w:b w:val="0"/>
          <w:sz w:val="22"/>
          <w:szCs w:val="21"/>
        </w:rPr>
      </w:pPr>
      <w:bookmarkStart w:id="123" w:name="_Toc217446065"/>
      <w:bookmarkStart w:id="124" w:name="_Toc308164811"/>
      <w:r>
        <w:rPr>
          <w:rFonts w:hint="eastAsia" w:ascii="仿宋" w:hAnsi="仿宋" w:eastAsia="仿宋"/>
          <w:sz w:val="22"/>
          <w:szCs w:val="21"/>
        </w:rPr>
        <w:t>28.签订合同</w:t>
      </w:r>
      <w:bookmarkEnd w:id="123"/>
      <w:bookmarkEnd w:id="124"/>
    </w:p>
    <w:p w14:paraId="5FC451D6">
      <w:pPr>
        <w:spacing w:after="0" w:line="240" w:lineRule="auto"/>
        <w:ind w:firstLine="440" w:firstLineChars="200"/>
        <w:rPr>
          <w:rFonts w:ascii="仿宋" w:hAnsi="仿宋" w:eastAsia="仿宋"/>
          <w:sz w:val="22"/>
          <w:szCs w:val="21"/>
        </w:rPr>
      </w:pPr>
      <w:r>
        <w:rPr>
          <w:rFonts w:hint="eastAsia" w:ascii="仿宋" w:hAnsi="仿宋" w:eastAsia="仿宋"/>
          <w:sz w:val="22"/>
          <w:szCs w:val="21"/>
        </w:rPr>
        <w:t>28.1 中选人应在中选通知书发出之日起三十日内与采购人签订采购合同。由于中选人的原因逾期未与采购人签订采购合同的，将视为放弃中选，取消其中选资格并将按相关规定进行处理。</w:t>
      </w:r>
    </w:p>
    <w:p w14:paraId="79FB79B2">
      <w:pPr>
        <w:spacing w:after="0" w:line="240" w:lineRule="auto"/>
        <w:ind w:firstLine="385" w:firstLineChars="175"/>
        <w:rPr>
          <w:rFonts w:ascii="仿宋" w:hAnsi="仿宋" w:eastAsia="仿宋"/>
          <w:sz w:val="22"/>
          <w:szCs w:val="21"/>
        </w:rPr>
      </w:pPr>
      <w:r>
        <w:rPr>
          <w:rFonts w:hint="eastAsia" w:ascii="仿宋" w:hAnsi="仿宋" w:eastAsia="仿宋"/>
          <w:sz w:val="22"/>
          <w:szCs w:val="21"/>
        </w:rPr>
        <w:t>28.2 采购人不得向中选人提出任何不合理的要求，作为签订合同的条件，不得与中选人私下订立背离合同实质性内容的任何协议，所签订的合同不得对遴选评议文件和中选人遴选评议文件确定的事项进行实质性修改。</w:t>
      </w:r>
    </w:p>
    <w:p w14:paraId="0F3E5A16">
      <w:pPr>
        <w:spacing w:after="0" w:line="240" w:lineRule="auto"/>
        <w:ind w:firstLine="385" w:firstLineChars="175"/>
        <w:rPr>
          <w:rFonts w:ascii="仿宋" w:hAnsi="仿宋" w:eastAsia="仿宋"/>
          <w:sz w:val="22"/>
          <w:szCs w:val="21"/>
        </w:rPr>
      </w:pPr>
      <w:r>
        <w:rPr>
          <w:rFonts w:hint="eastAsia" w:ascii="仿宋" w:hAnsi="仿宋" w:eastAsia="仿宋"/>
          <w:sz w:val="22"/>
          <w:szCs w:val="21"/>
        </w:rPr>
        <w:t>28.3 中选人拒绝与采购人签订合同的，采购人可以按照评议报告推荐的中选候选人名单排序，确定下一候选人为中选供应商，也可以重新开展遴选采购活动。</w:t>
      </w:r>
    </w:p>
    <w:p w14:paraId="5D8EBCB4">
      <w:pPr>
        <w:pStyle w:val="3"/>
        <w:spacing w:before="0" w:after="0" w:line="240" w:lineRule="auto"/>
        <w:ind w:firstLine="442" w:firstLineChars="200"/>
        <w:rPr>
          <w:rFonts w:ascii="仿宋" w:hAnsi="仿宋" w:eastAsia="仿宋"/>
          <w:color w:val="FF0000"/>
          <w:sz w:val="22"/>
          <w:szCs w:val="21"/>
        </w:rPr>
      </w:pPr>
      <w:r>
        <w:rPr>
          <w:rFonts w:hint="eastAsia" w:ascii="仿宋" w:hAnsi="仿宋" w:eastAsia="仿宋"/>
          <w:sz w:val="22"/>
          <w:szCs w:val="21"/>
        </w:rPr>
        <w:t>29.合同转包</w:t>
      </w:r>
      <w:r>
        <w:rPr>
          <w:rFonts w:hint="eastAsia" w:ascii="仿宋" w:hAnsi="仿宋" w:eastAsia="仿宋"/>
          <w:color w:val="FF0000"/>
          <w:sz w:val="22"/>
          <w:szCs w:val="21"/>
        </w:rPr>
        <w:t>（实质性要求）</w:t>
      </w:r>
    </w:p>
    <w:p w14:paraId="4F82BD52">
      <w:pPr>
        <w:spacing w:after="0" w:line="240" w:lineRule="auto"/>
        <w:ind w:firstLine="495" w:firstLineChars="225"/>
        <w:rPr>
          <w:rFonts w:ascii="仿宋" w:hAnsi="仿宋" w:eastAsia="仿宋"/>
          <w:sz w:val="22"/>
          <w:szCs w:val="21"/>
        </w:rPr>
      </w:pPr>
      <w:r>
        <w:rPr>
          <w:rFonts w:hint="eastAsia" w:ascii="仿宋" w:hAnsi="仿宋" w:eastAsia="仿宋"/>
          <w:sz w:val="22"/>
          <w:szCs w:val="21"/>
        </w:rPr>
        <w:t>本采购项目严禁中选人将任何遴选采购合同义务转包。本项目所称转包，是指中选人将遴选采购合同义务转让给第三人，并退出现有遴选采购合同当事人双方的权利义务关系，受让人（即第三人）成为遴选采购合同的另一方当事人的行为。</w:t>
      </w:r>
    </w:p>
    <w:p w14:paraId="50D92A30">
      <w:pPr>
        <w:spacing w:after="0" w:line="240" w:lineRule="auto"/>
        <w:ind w:firstLine="495" w:firstLineChars="225"/>
        <w:rPr>
          <w:rFonts w:ascii="仿宋" w:hAnsi="仿宋" w:eastAsia="仿宋"/>
          <w:sz w:val="22"/>
          <w:szCs w:val="21"/>
        </w:rPr>
      </w:pPr>
      <w:r>
        <w:rPr>
          <w:rFonts w:hint="eastAsia" w:ascii="仿宋" w:hAnsi="仿宋" w:eastAsia="仿宋"/>
          <w:sz w:val="22"/>
          <w:szCs w:val="21"/>
        </w:rPr>
        <w:t>中选人转包的，视同拒绝履行遴选采购合同义务，将依法追究法律责任。</w:t>
      </w:r>
    </w:p>
    <w:p w14:paraId="7D011E5B">
      <w:pPr>
        <w:pStyle w:val="3"/>
        <w:spacing w:before="0" w:after="0" w:line="240" w:lineRule="auto"/>
        <w:ind w:firstLine="442" w:firstLineChars="200"/>
        <w:rPr>
          <w:rFonts w:ascii="仿宋" w:hAnsi="仿宋" w:eastAsia="仿宋"/>
          <w:sz w:val="22"/>
          <w:szCs w:val="21"/>
        </w:rPr>
      </w:pPr>
      <w:bookmarkStart w:id="125" w:name="_Toc217446066"/>
      <w:r>
        <w:rPr>
          <w:rFonts w:hint="eastAsia" w:ascii="仿宋" w:hAnsi="仿宋" w:eastAsia="仿宋"/>
          <w:sz w:val="22"/>
          <w:szCs w:val="21"/>
        </w:rPr>
        <w:t>30.</w:t>
      </w:r>
      <w:bookmarkEnd w:id="125"/>
      <w:r>
        <w:rPr>
          <w:rFonts w:hint="eastAsia" w:ascii="仿宋" w:hAnsi="仿宋" w:eastAsia="仿宋"/>
          <w:sz w:val="22"/>
          <w:szCs w:val="21"/>
        </w:rPr>
        <w:t xml:space="preserve"> 补充合同</w:t>
      </w:r>
    </w:p>
    <w:p w14:paraId="6303708B">
      <w:pPr>
        <w:spacing w:after="0" w:line="240" w:lineRule="auto"/>
        <w:ind w:firstLine="440" w:firstLineChars="200"/>
        <w:rPr>
          <w:rFonts w:ascii="仿宋" w:hAnsi="仿宋" w:eastAsia="仿宋"/>
          <w:sz w:val="22"/>
          <w:szCs w:val="21"/>
        </w:rPr>
      </w:pPr>
      <w:r>
        <w:rPr>
          <w:rFonts w:hint="eastAsia" w:ascii="仿宋" w:hAnsi="仿宋" w:eastAsia="仿宋"/>
          <w:sz w:val="22"/>
          <w:szCs w:val="21"/>
        </w:rPr>
        <w:t xml:space="preserve">采购合同履行过程中，采购人需要追加与合同标的相同遴选产品，在不改变合同其他条款的前提下，可以与中选供应商协商签订补充合同，该补充合同应当在原遴选采购合同履行过程中，不得在原遴选采购合同履行结束后，且遴选名称、履约方式、验收标准等必须与原遴选采购合同一致。 </w:t>
      </w:r>
    </w:p>
    <w:p w14:paraId="0E06D411">
      <w:pPr>
        <w:pStyle w:val="4"/>
        <w:spacing w:before="0" w:after="0" w:line="240" w:lineRule="auto"/>
        <w:ind w:firstLine="442" w:firstLineChars="200"/>
        <w:rPr>
          <w:rFonts w:ascii="仿宋" w:hAnsi="仿宋" w:eastAsia="仿宋"/>
          <w:b w:val="0"/>
          <w:color w:val="FF0000"/>
          <w:sz w:val="22"/>
          <w:szCs w:val="21"/>
        </w:rPr>
      </w:pPr>
      <w:bookmarkStart w:id="126" w:name="_Toc308164812"/>
      <w:bookmarkStart w:id="127" w:name="_Toc217446068"/>
      <w:r>
        <w:rPr>
          <w:rFonts w:hint="eastAsia" w:ascii="仿宋" w:hAnsi="仿宋" w:eastAsia="仿宋"/>
          <w:sz w:val="22"/>
          <w:szCs w:val="21"/>
        </w:rPr>
        <w:t>31</w:t>
      </w:r>
      <w:r>
        <w:rPr>
          <w:rFonts w:hint="eastAsia" w:ascii="仿宋" w:hAnsi="仿宋" w:eastAsia="仿宋"/>
          <w:b w:val="0"/>
          <w:sz w:val="22"/>
          <w:szCs w:val="21"/>
        </w:rPr>
        <w:t xml:space="preserve">. </w:t>
      </w:r>
      <w:r>
        <w:rPr>
          <w:rFonts w:hint="eastAsia" w:ascii="仿宋" w:hAnsi="仿宋" w:eastAsia="仿宋"/>
          <w:sz w:val="22"/>
          <w:szCs w:val="21"/>
        </w:rPr>
        <w:t>履约保证金</w:t>
      </w:r>
      <w:bookmarkEnd w:id="126"/>
      <w:bookmarkEnd w:id="127"/>
      <w:r>
        <w:rPr>
          <w:rFonts w:hint="eastAsia" w:ascii="仿宋" w:hAnsi="仿宋" w:eastAsia="仿宋"/>
          <w:color w:val="FF0000"/>
          <w:sz w:val="22"/>
          <w:szCs w:val="21"/>
        </w:rPr>
        <w:t>（实质性要求）</w:t>
      </w:r>
    </w:p>
    <w:p w14:paraId="3DA6DF49">
      <w:pPr>
        <w:spacing w:after="0" w:line="240" w:lineRule="auto"/>
        <w:ind w:firstLine="440" w:firstLineChars="200"/>
        <w:rPr>
          <w:rFonts w:ascii="仿宋" w:hAnsi="仿宋" w:eastAsia="仿宋"/>
          <w:sz w:val="22"/>
          <w:szCs w:val="21"/>
        </w:rPr>
      </w:pPr>
      <w:r>
        <w:rPr>
          <w:rFonts w:hint="eastAsia" w:ascii="仿宋" w:hAnsi="仿宋" w:eastAsia="仿宋"/>
          <w:sz w:val="22"/>
          <w:szCs w:val="21"/>
        </w:rPr>
        <w:t>中选人应在合同签订之前无履约保证金。</w:t>
      </w:r>
    </w:p>
    <w:p w14:paraId="7BA8D735">
      <w:pPr>
        <w:pStyle w:val="4"/>
        <w:spacing w:before="0" w:after="0" w:line="240" w:lineRule="auto"/>
        <w:ind w:firstLine="442" w:firstLineChars="200"/>
        <w:rPr>
          <w:rFonts w:ascii="仿宋" w:hAnsi="仿宋" w:eastAsia="仿宋"/>
          <w:b w:val="0"/>
          <w:sz w:val="22"/>
          <w:szCs w:val="21"/>
        </w:rPr>
      </w:pPr>
      <w:bookmarkStart w:id="128" w:name="_Toc217446069"/>
      <w:bookmarkStart w:id="129" w:name="_Toc308164813"/>
      <w:r>
        <w:rPr>
          <w:rFonts w:hint="eastAsia" w:ascii="仿宋" w:hAnsi="仿宋" w:eastAsia="仿宋"/>
          <w:sz w:val="22"/>
          <w:szCs w:val="21"/>
        </w:rPr>
        <w:t>32. 履行合同</w:t>
      </w:r>
      <w:bookmarkEnd w:id="128"/>
      <w:bookmarkEnd w:id="129"/>
    </w:p>
    <w:p w14:paraId="5509043D">
      <w:pPr>
        <w:spacing w:after="0" w:line="240" w:lineRule="auto"/>
        <w:ind w:firstLine="440" w:firstLineChars="200"/>
        <w:rPr>
          <w:rFonts w:ascii="仿宋" w:hAnsi="仿宋" w:eastAsia="仿宋"/>
          <w:sz w:val="22"/>
          <w:szCs w:val="21"/>
        </w:rPr>
      </w:pPr>
      <w:r>
        <w:rPr>
          <w:rFonts w:hint="eastAsia" w:ascii="仿宋" w:hAnsi="仿宋" w:eastAsia="仿宋"/>
          <w:sz w:val="22"/>
          <w:szCs w:val="21"/>
        </w:rPr>
        <w:t>32.1 中选人与采购人签订合同后，合同双方应严格执行合同条款，履行合同规定的义务，保证合同的顺利完成。</w:t>
      </w:r>
    </w:p>
    <w:p w14:paraId="5C85D08F">
      <w:pPr>
        <w:spacing w:after="0" w:line="240" w:lineRule="auto"/>
        <w:ind w:firstLine="440" w:firstLineChars="200"/>
        <w:rPr>
          <w:rFonts w:ascii="仿宋" w:hAnsi="仿宋" w:eastAsia="仿宋"/>
          <w:sz w:val="22"/>
          <w:szCs w:val="21"/>
        </w:rPr>
      </w:pPr>
      <w:r>
        <w:rPr>
          <w:rFonts w:hint="eastAsia" w:ascii="仿宋" w:hAnsi="仿宋" w:eastAsia="仿宋"/>
          <w:sz w:val="22"/>
          <w:szCs w:val="21"/>
        </w:rPr>
        <w:t>32.2 在合同履行过程中，如发生合同纠纷，合同双方应按照《民法典》的有关规定进行处理。</w:t>
      </w:r>
    </w:p>
    <w:p w14:paraId="10823D57">
      <w:pPr>
        <w:pStyle w:val="4"/>
        <w:spacing w:before="0" w:after="0" w:line="240" w:lineRule="auto"/>
        <w:ind w:firstLine="442" w:firstLineChars="200"/>
        <w:rPr>
          <w:rFonts w:ascii="仿宋" w:hAnsi="仿宋" w:eastAsia="仿宋"/>
          <w:b w:val="0"/>
          <w:sz w:val="22"/>
          <w:szCs w:val="21"/>
        </w:rPr>
      </w:pPr>
      <w:bookmarkStart w:id="130" w:name="_Toc217446070"/>
      <w:bookmarkStart w:id="131" w:name="_Toc308164814"/>
      <w:r>
        <w:rPr>
          <w:rFonts w:hint="eastAsia" w:ascii="仿宋" w:hAnsi="仿宋" w:eastAsia="仿宋"/>
          <w:sz w:val="22"/>
          <w:szCs w:val="21"/>
        </w:rPr>
        <w:t>33. 验收</w:t>
      </w:r>
      <w:bookmarkEnd w:id="130"/>
      <w:bookmarkEnd w:id="131"/>
    </w:p>
    <w:p w14:paraId="1A41F76C">
      <w:pPr>
        <w:spacing w:after="0" w:line="240" w:lineRule="auto"/>
        <w:ind w:firstLine="440" w:firstLineChars="200"/>
        <w:rPr>
          <w:rFonts w:ascii="仿宋" w:hAnsi="仿宋" w:eastAsia="仿宋"/>
          <w:sz w:val="22"/>
          <w:szCs w:val="21"/>
        </w:rPr>
      </w:pPr>
      <w:r>
        <w:rPr>
          <w:rFonts w:hint="eastAsia" w:ascii="仿宋" w:hAnsi="仿宋" w:eastAsia="仿宋"/>
          <w:sz w:val="22"/>
          <w:szCs w:val="21"/>
        </w:rPr>
        <w:t>本项目采购人将严格按照《医疗器械监督管理条例》的要求进行验收。</w:t>
      </w:r>
    </w:p>
    <w:p w14:paraId="6B68965B">
      <w:pPr>
        <w:pStyle w:val="4"/>
        <w:spacing w:before="0" w:after="0" w:line="240" w:lineRule="auto"/>
        <w:ind w:firstLine="442" w:firstLineChars="200"/>
        <w:rPr>
          <w:rFonts w:ascii="仿宋" w:hAnsi="仿宋" w:eastAsia="仿宋"/>
          <w:sz w:val="22"/>
          <w:szCs w:val="21"/>
        </w:rPr>
      </w:pPr>
      <w:bookmarkStart w:id="132" w:name="_Toc308164818"/>
      <w:bookmarkStart w:id="133" w:name="_Toc217446077"/>
      <w:bookmarkStart w:id="134" w:name="_Toc217446071"/>
      <w:r>
        <w:rPr>
          <w:rFonts w:hint="eastAsia" w:ascii="仿宋" w:hAnsi="仿宋" w:eastAsia="仿宋"/>
          <w:sz w:val="22"/>
          <w:szCs w:val="21"/>
        </w:rPr>
        <w:t>34.资金支付</w:t>
      </w:r>
      <w:bookmarkEnd w:id="132"/>
      <w:bookmarkEnd w:id="133"/>
    </w:p>
    <w:p w14:paraId="15A338BE">
      <w:pPr>
        <w:spacing w:after="0" w:line="240" w:lineRule="auto"/>
        <w:ind w:firstLine="440" w:firstLineChars="200"/>
        <w:rPr>
          <w:rFonts w:ascii="仿宋" w:hAnsi="仿宋" w:eastAsia="仿宋"/>
          <w:sz w:val="22"/>
          <w:szCs w:val="21"/>
        </w:rPr>
      </w:pPr>
      <w:r>
        <w:rPr>
          <w:rFonts w:hint="eastAsia" w:ascii="仿宋" w:hAnsi="仿宋" w:eastAsia="仿宋"/>
          <w:sz w:val="22"/>
          <w:szCs w:val="21"/>
        </w:rPr>
        <w:t>采购人将按照遴选采购合同规定，及时向中选供应商支付采购资金。本项目采购资金付款详见第</w:t>
      </w:r>
      <w:r>
        <w:rPr>
          <w:rFonts w:hint="eastAsia" w:ascii="仿宋" w:hAnsi="仿宋" w:eastAsia="仿宋"/>
          <w:sz w:val="22"/>
          <w:szCs w:val="21"/>
          <w:lang w:eastAsia="zh-CN"/>
        </w:rPr>
        <w:t>五</w:t>
      </w:r>
      <w:r>
        <w:rPr>
          <w:rFonts w:hint="eastAsia" w:ascii="仿宋" w:hAnsi="仿宋" w:eastAsia="仿宋"/>
          <w:sz w:val="22"/>
          <w:szCs w:val="21"/>
        </w:rPr>
        <w:t>章商务要求中付款方式。</w:t>
      </w:r>
    </w:p>
    <w:bookmarkEnd w:id="121"/>
    <w:bookmarkEnd w:id="122"/>
    <w:bookmarkEnd w:id="134"/>
    <w:p w14:paraId="16AF90D1">
      <w:pPr>
        <w:pStyle w:val="3"/>
        <w:spacing w:before="0" w:after="0" w:line="240" w:lineRule="auto"/>
        <w:jc w:val="center"/>
        <w:rPr>
          <w:rFonts w:ascii="仿宋" w:hAnsi="仿宋" w:eastAsia="仿宋"/>
          <w:sz w:val="22"/>
          <w:szCs w:val="21"/>
        </w:rPr>
      </w:pPr>
      <w:bookmarkStart w:id="135" w:name="_Toc308164815"/>
      <w:bookmarkStart w:id="136" w:name="_Toc217446074"/>
      <w:bookmarkStart w:id="137" w:name="_Toc183682380"/>
      <w:bookmarkStart w:id="138" w:name="_Toc183582243"/>
      <w:r>
        <w:rPr>
          <w:rFonts w:hint="eastAsia" w:ascii="仿宋" w:hAnsi="仿宋" w:eastAsia="仿宋"/>
          <w:sz w:val="22"/>
          <w:szCs w:val="21"/>
        </w:rPr>
        <w:t>七、遴选评议纪律要求</w:t>
      </w:r>
      <w:bookmarkEnd w:id="135"/>
      <w:bookmarkEnd w:id="136"/>
    </w:p>
    <w:p w14:paraId="387D6DA6">
      <w:pPr>
        <w:pStyle w:val="4"/>
        <w:spacing w:before="0" w:after="0" w:line="240" w:lineRule="auto"/>
        <w:ind w:firstLine="442" w:firstLineChars="200"/>
        <w:rPr>
          <w:rFonts w:ascii="仿宋" w:hAnsi="仿宋" w:eastAsia="仿宋"/>
          <w:bCs w:val="0"/>
          <w:sz w:val="22"/>
          <w:szCs w:val="21"/>
        </w:rPr>
      </w:pPr>
      <w:bookmarkStart w:id="139" w:name="_Toc217446075"/>
      <w:bookmarkStart w:id="140" w:name="_Toc308164816"/>
      <w:r>
        <w:rPr>
          <w:rFonts w:hint="eastAsia" w:ascii="仿宋" w:hAnsi="仿宋" w:eastAsia="仿宋"/>
          <w:sz w:val="22"/>
          <w:szCs w:val="21"/>
        </w:rPr>
        <w:t xml:space="preserve">37. </w:t>
      </w:r>
      <w:r>
        <w:rPr>
          <w:rFonts w:hint="eastAsia" w:ascii="仿宋" w:hAnsi="仿宋" w:eastAsia="仿宋"/>
          <w:bCs w:val="0"/>
          <w:sz w:val="22"/>
          <w:szCs w:val="21"/>
        </w:rPr>
        <w:t>供应商</w:t>
      </w:r>
      <w:bookmarkEnd w:id="139"/>
      <w:bookmarkEnd w:id="140"/>
      <w:r>
        <w:rPr>
          <w:rFonts w:hint="eastAsia" w:ascii="仿宋" w:hAnsi="仿宋" w:eastAsia="仿宋"/>
          <w:bCs w:val="0"/>
          <w:sz w:val="22"/>
          <w:szCs w:val="21"/>
        </w:rPr>
        <w:t>纪律要求</w:t>
      </w:r>
    </w:p>
    <w:p w14:paraId="3C42DC69">
      <w:pPr>
        <w:pStyle w:val="6"/>
        <w:spacing w:after="0" w:line="240" w:lineRule="auto"/>
        <w:ind w:firstLine="440"/>
        <w:rPr>
          <w:rFonts w:ascii="仿宋" w:hAnsi="仿宋" w:eastAsia="仿宋"/>
          <w:sz w:val="22"/>
          <w:szCs w:val="21"/>
        </w:rPr>
      </w:pPr>
      <w:r>
        <w:rPr>
          <w:rFonts w:hint="eastAsia" w:ascii="仿宋" w:hAnsi="仿宋" w:eastAsia="仿宋"/>
          <w:sz w:val="22"/>
          <w:szCs w:val="21"/>
        </w:rPr>
        <w:t>供应商应当遵循公平竞争的原则，不得恶意串通，不得妨碍其他供应商的竞争行为，不得损害采购人或者其他供应商的合法权益。</w:t>
      </w:r>
    </w:p>
    <w:p w14:paraId="7AB615A4">
      <w:pPr>
        <w:pStyle w:val="6"/>
        <w:spacing w:after="0" w:line="240" w:lineRule="auto"/>
        <w:ind w:firstLine="440"/>
        <w:rPr>
          <w:rFonts w:ascii="仿宋" w:hAnsi="仿宋" w:eastAsia="仿宋"/>
          <w:sz w:val="22"/>
          <w:szCs w:val="21"/>
        </w:rPr>
      </w:pPr>
      <w:r>
        <w:rPr>
          <w:rFonts w:hint="eastAsia" w:ascii="仿宋" w:hAnsi="仿宋" w:eastAsia="仿宋"/>
          <w:sz w:val="22"/>
          <w:szCs w:val="21"/>
        </w:rPr>
        <w:t>在评议过程中发现供应商有上述情形的，遴选专家组应当认定其遴选无效，并书面报告医院纪委部门。</w:t>
      </w:r>
    </w:p>
    <w:p w14:paraId="4AE9B423">
      <w:pPr>
        <w:spacing w:after="0" w:line="240" w:lineRule="auto"/>
        <w:ind w:firstLine="440" w:firstLineChars="200"/>
        <w:rPr>
          <w:rFonts w:ascii="仿宋" w:hAnsi="仿宋" w:eastAsia="仿宋"/>
          <w:sz w:val="22"/>
          <w:szCs w:val="21"/>
        </w:rPr>
      </w:pPr>
      <w:r>
        <w:rPr>
          <w:rFonts w:hint="eastAsia" w:ascii="仿宋" w:hAnsi="仿宋" w:eastAsia="仿宋"/>
          <w:sz w:val="22"/>
          <w:szCs w:val="21"/>
        </w:rPr>
        <w:t>37.1 供应商参加本项目遴选不得有下列情形：</w:t>
      </w:r>
    </w:p>
    <w:p w14:paraId="4F85635C">
      <w:pPr>
        <w:spacing w:after="0" w:line="240" w:lineRule="auto"/>
        <w:ind w:firstLine="440" w:firstLineChars="200"/>
        <w:rPr>
          <w:rFonts w:ascii="仿宋" w:hAnsi="仿宋" w:eastAsia="仿宋"/>
          <w:sz w:val="22"/>
          <w:szCs w:val="21"/>
        </w:rPr>
      </w:pPr>
      <w:r>
        <w:rPr>
          <w:rFonts w:hint="eastAsia" w:ascii="仿宋" w:hAnsi="仿宋" w:eastAsia="仿宋"/>
          <w:sz w:val="22"/>
          <w:szCs w:val="21"/>
        </w:rPr>
        <w:t>（1）提供虚假材料谋取中选；</w:t>
      </w:r>
    </w:p>
    <w:p w14:paraId="13D39870">
      <w:pPr>
        <w:spacing w:after="0" w:line="240" w:lineRule="auto"/>
        <w:ind w:firstLine="440" w:firstLineChars="200"/>
        <w:rPr>
          <w:rFonts w:ascii="仿宋" w:hAnsi="仿宋" w:eastAsia="仿宋"/>
          <w:sz w:val="22"/>
          <w:szCs w:val="21"/>
        </w:rPr>
      </w:pPr>
      <w:r>
        <w:rPr>
          <w:rFonts w:hint="eastAsia" w:ascii="仿宋" w:hAnsi="仿宋" w:eastAsia="仿宋"/>
          <w:sz w:val="22"/>
          <w:szCs w:val="21"/>
        </w:rPr>
        <w:t>（2）采取不正当手段诋毁、排挤其他供应商；</w:t>
      </w:r>
    </w:p>
    <w:p w14:paraId="6CCD201B">
      <w:pPr>
        <w:spacing w:after="0" w:line="240" w:lineRule="auto"/>
        <w:ind w:firstLine="440" w:firstLineChars="200"/>
        <w:rPr>
          <w:rFonts w:ascii="仿宋" w:hAnsi="仿宋" w:eastAsia="仿宋"/>
          <w:sz w:val="22"/>
          <w:szCs w:val="21"/>
        </w:rPr>
      </w:pPr>
      <w:r>
        <w:rPr>
          <w:rFonts w:hint="eastAsia" w:ascii="仿宋" w:hAnsi="仿宋" w:eastAsia="仿宋"/>
          <w:sz w:val="22"/>
          <w:szCs w:val="21"/>
        </w:rPr>
        <w:t>（3）与遴选采购单位、其他供应商恶意串通；</w:t>
      </w:r>
    </w:p>
    <w:p w14:paraId="00FB190F">
      <w:pPr>
        <w:spacing w:after="0" w:line="240" w:lineRule="auto"/>
        <w:ind w:firstLine="440" w:firstLineChars="200"/>
        <w:rPr>
          <w:rFonts w:ascii="仿宋" w:hAnsi="仿宋" w:eastAsia="仿宋"/>
          <w:sz w:val="22"/>
          <w:szCs w:val="21"/>
        </w:rPr>
      </w:pPr>
      <w:r>
        <w:rPr>
          <w:rFonts w:hint="eastAsia" w:ascii="仿宋" w:hAnsi="仿宋" w:eastAsia="仿宋"/>
          <w:sz w:val="22"/>
          <w:szCs w:val="21"/>
        </w:rPr>
        <w:t>（4）向遴选采购单位、遴选专家组成员行贿或者提供其他不正当利益；</w:t>
      </w:r>
    </w:p>
    <w:p w14:paraId="515AC644">
      <w:pPr>
        <w:spacing w:after="0" w:line="240" w:lineRule="auto"/>
        <w:ind w:firstLine="440" w:firstLineChars="200"/>
        <w:rPr>
          <w:rFonts w:ascii="仿宋" w:hAnsi="仿宋" w:eastAsia="仿宋"/>
          <w:sz w:val="22"/>
          <w:szCs w:val="21"/>
        </w:rPr>
      </w:pPr>
      <w:r>
        <w:rPr>
          <w:rFonts w:hint="eastAsia" w:ascii="仿宋" w:hAnsi="仿宋" w:eastAsia="仿宋"/>
          <w:sz w:val="22"/>
          <w:szCs w:val="21"/>
        </w:rPr>
        <w:t>（5）在遴选过程中与遴选采购单位进行协商评议；</w:t>
      </w:r>
    </w:p>
    <w:p w14:paraId="4ED81F4D">
      <w:pPr>
        <w:spacing w:after="0" w:line="240" w:lineRule="auto"/>
        <w:ind w:firstLine="440" w:firstLineChars="200"/>
        <w:rPr>
          <w:rFonts w:ascii="仿宋" w:hAnsi="仿宋" w:eastAsia="仿宋"/>
          <w:sz w:val="22"/>
          <w:szCs w:val="21"/>
        </w:rPr>
      </w:pPr>
      <w:r>
        <w:rPr>
          <w:rFonts w:hint="eastAsia" w:ascii="仿宋" w:hAnsi="仿宋" w:eastAsia="仿宋"/>
          <w:sz w:val="22"/>
          <w:szCs w:val="21"/>
        </w:rPr>
        <w:t>（6）中选或者成交后无正当理由拒不与采购人签订遴选采购合同；</w:t>
      </w:r>
    </w:p>
    <w:p w14:paraId="3A25D962">
      <w:pPr>
        <w:spacing w:after="0" w:line="240" w:lineRule="auto"/>
        <w:ind w:firstLine="440" w:firstLineChars="200"/>
        <w:rPr>
          <w:rFonts w:ascii="仿宋" w:hAnsi="仿宋" w:eastAsia="仿宋"/>
          <w:sz w:val="22"/>
          <w:szCs w:val="21"/>
        </w:rPr>
      </w:pPr>
      <w:r>
        <w:rPr>
          <w:rFonts w:hint="eastAsia" w:ascii="仿宋" w:hAnsi="仿宋" w:eastAsia="仿宋"/>
          <w:sz w:val="22"/>
          <w:szCs w:val="21"/>
        </w:rPr>
        <w:t>（7）未按照采购文件确定的事项签订遴选采购合同；</w:t>
      </w:r>
    </w:p>
    <w:p w14:paraId="5970D63C">
      <w:pPr>
        <w:spacing w:after="0" w:line="240" w:lineRule="auto"/>
        <w:ind w:firstLine="440" w:firstLineChars="200"/>
        <w:rPr>
          <w:rFonts w:ascii="仿宋" w:hAnsi="仿宋" w:eastAsia="仿宋"/>
          <w:sz w:val="22"/>
          <w:szCs w:val="21"/>
        </w:rPr>
      </w:pPr>
      <w:r>
        <w:rPr>
          <w:rFonts w:hint="eastAsia" w:ascii="仿宋" w:hAnsi="仿宋" w:eastAsia="仿宋"/>
          <w:sz w:val="22"/>
          <w:szCs w:val="21"/>
        </w:rPr>
        <w:t>（8）将遴选采购合同转包或者违规分包；</w:t>
      </w:r>
    </w:p>
    <w:p w14:paraId="03203036">
      <w:pPr>
        <w:spacing w:after="0" w:line="240" w:lineRule="auto"/>
        <w:ind w:firstLine="440" w:firstLineChars="200"/>
        <w:rPr>
          <w:rFonts w:ascii="仿宋" w:hAnsi="仿宋" w:eastAsia="仿宋"/>
          <w:sz w:val="22"/>
          <w:szCs w:val="21"/>
        </w:rPr>
      </w:pPr>
      <w:r>
        <w:rPr>
          <w:rFonts w:hint="eastAsia" w:ascii="仿宋" w:hAnsi="仿宋" w:eastAsia="仿宋"/>
          <w:sz w:val="22"/>
          <w:szCs w:val="21"/>
        </w:rPr>
        <w:t>（9）提供假冒伪劣产品；</w:t>
      </w:r>
    </w:p>
    <w:p w14:paraId="692E90F6">
      <w:pPr>
        <w:spacing w:after="0" w:line="240" w:lineRule="auto"/>
        <w:ind w:firstLine="440" w:firstLineChars="200"/>
        <w:rPr>
          <w:rFonts w:ascii="仿宋" w:hAnsi="仿宋" w:eastAsia="仿宋"/>
          <w:sz w:val="22"/>
          <w:szCs w:val="21"/>
        </w:rPr>
      </w:pPr>
      <w:r>
        <w:rPr>
          <w:rFonts w:hint="eastAsia" w:ascii="仿宋" w:hAnsi="仿宋" w:eastAsia="仿宋"/>
          <w:sz w:val="22"/>
          <w:szCs w:val="21"/>
        </w:rPr>
        <w:t>（10）擅自变更、中止或者终止遴选采购合同；</w:t>
      </w:r>
    </w:p>
    <w:p w14:paraId="08B118C8">
      <w:pPr>
        <w:spacing w:after="0" w:line="240" w:lineRule="auto"/>
        <w:ind w:firstLine="440" w:firstLineChars="200"/>
        <w:rPr>
          <w:rFonts w:ascii="仿宋" w:hAnsi="仿宋" w:eastAsia="仿宋"/>
          <w:sz w:val="22"/>
          <w:szCs w:val="21"/>
        </w:rPr>
      </w:pPr>
      <w:r>
        <w:rPr>
          <w:rFonts w:hint="eastAsia" w:ascii="仿宋" w:hAnsi="仿宋" w:eastAsia="仿宋"/>
          <w:sz w:val="22"/>
          <w:szCs w:val="21"/>
        </w:rPr>
        <w:t>（11）拒绝有关部门的监督检查或者向监督检查部门提供虚假情况；</w:t>
      </w:r>
    </w:p>
    <w:p w14:paraId="686F120E">
      <w:pPr>
        <w:spacing w:after="0" w:line="240" w:lineRule="auto"/>
        <w:ind w:firstLine="440" w:firstLineChars="200"/>
        <w:rPr>
          <w:rFonts w:ascii="仿宋" w:hAnsi="仿宋" w:eastAsia="仿宋"/>
          <w:sz w:val="22"/>
          <w:szCs w:val="21"/>
        </w:rPr>
      </w:pPr>
      <w:r>
        <w:rPr>
          <w:rFonts w:hint="eastAsia" w:ascii="仿宋" w:hAnsi="仿宋" w:eastAsia="仿宋"/>
          <w:sz w:val="22"/>
          <w:szCs w:val="21"/>
        </w:rPr>
        <w:t>（12）法律法规规定的其他情形。</w:t>
      </w:r>
    </w:p>
    <w:p w14:paraId="1D5983EB">
      <w:pPr>
        <w:spacing w:after="0" w:line="240" w:lineRule="auto"/>
        <w:ind w:firstLine="440" w:firstLineChars="200"/>
        <w:rPr>
          <w:rFonts w:ascii="仿宋" w:hAnsi="仿宋" w:eastAsia="仿宋"/>
          <w:sz w:val="22"/>
          <w:szCs w:val="21"/>
        </w:rPr>
      </w:pPr>
      <w:r>
        <w:rPr>
          <w:rFonts w:hint="eastAsia" w:ascii="仿宋" w:hAnsi="仿宋" w:eastAsia="仿宋"/>
          <w:sz w:val="22"/>
          <w:szCs w:val="21"/>
        </w:rPr>
        <w:t>供应商有上述情形的，按照规定追究法律责任，具备（1）-（10）条情形之一的，同时将取消中选资格或者认定中选无效。</w:t>
      </w:r>
      <w:bookmarkEnd w:id="60"/>
    </w:p>
    <w:p w14:paraId="2216C2B6">
      <w:pPr>
        <w:spacing w:after="0" w:line="240" w:lineRule="auto"/>
        <w:ind w:firstLine="440" w:firstLineChars="200"/>
        <w:rPr>
          <w:rFonts w:ascii="仿宋" w:hAnsi="仿宋" w:eastAsia="仿宋"/>
          <w:sz w:val="22"/>
          <w:szCs w:val="21"/>
        </w:rPr>
      </w:pPr>
      <w:bookmarkStart w:id="141" w:name="PO_默认文件内容_23"/>
      <w:r>
        <w:rPr>
          <w:rFonts w:hint="eastAsia" w:ascii="仿宋" w:hAnsi="仿宋" w:eastAsia="仿宋"/>
          <w:sz w:val="22"/>
          <w:szCs w:val="21"/>
        </w:rPr>
        <w:t>37.2 供应商有下列情形之一的，视为供应商串通遴选，其遴选无效：</w:t>
      </w:r>
    </w:p>
    <w:p w14:paraId="6DD468CF">
      <w:pPr>
        <w:spacing w:after="0" w:line="240" w:lineRule="auto"/>
        <w:ind w:firstLine="440" w:firstLineChars="200"/>
        <w:rPr>
          <w:rFonts w:ascii="仿宋" w:hAnsi="仿宋" w:eastAsia="仿宋"/>
          <w:sz w:val="22"/>
          <w:szCs w:val="21"/>
        </w:rPr>
      </w:pPr>
      <w:r>
        <w:rPr>
          <w:rFonts w:hint="eastAsia" w:ascii="仿宋" w:hAnsi="仿宋" w:eastAsia="仿宋"/>
          <w:sz w:val="22"/>
          <w:szCs w:val="21"/>
        </w:rPr>
        <w:t>（1）不同供应商的遴选评议文件由同一单位或者个人编制；</w:t>
      </w:r>
    </w:p>
    <w:p w14:paraId="190DF382">
      <w:pPr>
        <w:spacing w:after="0" w:line="240" w:lineRule="auto"/>
        <w:ind w:firstLine="440" w:firstLineChars="200"/>
        <w:rPr>
          <w:rFonts w:ascii="仿宋" w:hAnsi="仿宋" w:eastAsia="仿宋"/>
          <w:sz w:val="22"/>
          <w:szCs w:val="21"/>
        </w:rPr>
      </w:pPr>
      <w:r>
        <w:rPr>
          <w:rFonts w:hint="eastAsia" w:ascii="仿宋" w:hAnsi="仿宋" w:eastAsia="仿宋"/>
          <w:sz w:val="22"/>
          <w:szCs w:val="21"/>
        </w:rPr>
        <w:t>（2）不同供应商委托同一单位或者个人办理遴选事宜；</w:t>
      </w:r>
    </w:p>
    <w:p w14:paraId="570434D7">
      <w:pPr>
        <w:spacing w:after="0" w:line="240" w:lineRule="auto"/>
        <w:ind w:firstLine="440" w:firstLineChars="200"/>
        <w:rPr>
          <w:rFonts w:ascii="仿宋" w:hAnsi="仿宋" w:eastAsia="仿宋"/>
          <w:sz w:val="22"/>
          <w:szCs w:val="21"/>
        </w:rPr>
      </w:pPr>
      <w:r>
        <w:rPr>
          <w:rFonts w:hint="eastAsia" w:ascii="仿宋" w:hAnsi="仿宋" w:eastAsia="仿宋"/>
          <w:sz w:val="22"/>
          <w:szCs w:val="21"/>
        </w:rPr>
        <w:t>（3）不同供应商的遴选评议文件载明的项目管理成员或者联系人员为同一人；</w:t>
      </w:r>
    </w:p>
    <w:p w14:paraId="449E242E">
      <w:pPr>
        <w:spacing w:after="0" w:line="240" w:lineRule="auto"/>
        <w:ind w:firstLine="440" w:firstLineChars="200"/>
        <w:rPr>
          <w:rFonts w:ascii="仿宋" w:hAnsi="仿宋" w:eastAsia="仿宋"/>
          <w:sz w:val="22"/>
          <w:szCs w:val="21"/>
        </w:rPr>
      </w:pPr>
      <w:r>
        <w:rPr>
          <w:rFonts w:hint="eastAsia" w:ascii="仿宋" w:hAnsi="仿宋" w:eastAsia="仿宋"/>
          <w:sz w:val="22"/>
          <w:szCs w:val="21"/>
        </w:rPr>
        <w:t>（4）不同供应商的遴选评议文件异常一致或者遴选报价呈规律性差异；</w:t>
      </w:r>
    </w:p>
    <w:p w14:paraId="5C401CA0">
      <w:pPr>
        <w:spacing w:after="0" w:line="240" w:lineRule="auto"/>
        <w:ind w:firstLine="440" w:firstLineChars="200"/>
        <w:rPr>
          <w:rFonts w:ascii="仿宋" w:hAnsi="仿宋" w:eastAsia="仿宋"/>
          <w:sz w:val="22"/>
          <w:szCs w:val="21"/>
        </w:rPr>
      </w:pPr>
      <w:r>
        <w:rPr>
          <w:rFonts w:hint="eastAsia" w:ascii="仿宋" w:hAnsi="仿宋" w:eastAsia="仿宋"/>
          <w:sz w:val="22"/>
          <w:szCs w:val="21"/>
        </w:rPr>
        <w:t>（5）不同供应商的遴选评议文件相互混装；</w:t>
      </w:r>
    </w:p>
    <w:p w14:paraId="4FCCA44C">
      <w:pPr>
        <w:pStyle w:val="3"/>
        <w:spacing w:before="0" w:after="0" w:line="240" w:lineRule="auto"/>
        <w:jc w:val="center"/>
        <w:rPr>
          <w:rFonts w:ascii="仿宋" w:hAnsi="仿宋" w:eastAsia="仿宋"/>
          <w:bCs w:val="0"/>
          <w:sz w:val="22"/>
          <w:szCs w:val="21"/>
        </w:rPr>
      </w:pPr>
      <w:bookmarkStart w:id="142" w:name="_Toc217446078"/>
      <w:bookmarkStart w:id="143" w:name="_Toc308164819"/>
      <w:r>
        <w:rPr>
          <w:rFonts w:hint="eastAsia" w:ascii="仿宋" w:hAnsi="仿宋" w:eastAsia="仿宋"/>
          <w:bCs w:val="0"/>
          <w:sz w:val="22"/>
          <w:szCs w:val="21"/>
        </w:rPr>
        <w:t>八、询问、质疑和投诉</w:t>
      </w:r>
      <w:bookmarkEnd w:id="142"/>
      <w:bookmarkEnd w:id="143"/>
      <w:bookmarkStart w:id="144" w:name="_Toc217446079"/>
    </w:p>
    <w:bookmarkEnd w:id="144"/>
    <w:p w14:paraId="0CA33B6A">
      <w:pPr>
        <w:widowControl/>
        <w:spacing w:after="0" w:line="240" w:lineRule="auto"/>
        <w:ind w:firstLine="433" w:firstLineChars="196"/>
        <w:jc w:val="left"/>
        <w:outlineLvl w:val="1"/>
        <w:rPr>
          <w:rFonts w:ascii="仿宋" w:hAnsi="仿宋" w:eastAsia="仿宋"/>
          <w:sz w:val="22"/>
          <w:szCs w:val="21"/>
        </w:rPr>
      </w:pPr>
      <w:r>
        <w:rPr>
          <w:rFonts w:hint="eastAsia" w:ascii="仿宋" w:hAnsi="仿宋" w:eastAsia="仿宋"/>
          <w:b/>
          <w:sz w:val="22"/>
          <w:szCs w:val="21"/>
        </w:rPr>
        <w:t>3</w:t>
      </w:r>
      <w:bookmarkEnd w:id="137"/>
      <w:bookmarkEnd w:id="138"/>
      <w:r>
        <w:rPr>
          <w:rFonts w:hint="eastAsia" w:ascii="仿宋" w:hAnsi="仿宋" w:eastAsia="仿宋"/>
          <w:b/>
          <w:sz w:val="22"/>
          <w:szCs w:val="21"/>
        </w:rPr>
        <w:t>9．</w:t>
      </w:r>
      <w:r>
        <w:rPr>
          <w:rFonts w:hint="eastAsia" w:ascii="仿宋" w:hAnsi="仿宋" w:eastAsia="仿宋"/>
          <w:sz w:val="22"/>
          <w:szCs w:val="21"/>
        </w:rPr>
        <w:t>询问、质疑、投诉的接收和处理按照</w:t>
      </w:r>
      <w:r>
        <w:rPr>
          <w:rFonts w:ascii="仿宋" w:hAnsi="仿宋" w:eastAsia="仿宋"/>
          <w:sz w:val="22"/>
          <w:szCs w:val="21"/>
        </w:rPr>
        <w:t>《中华人民共和国行政监察法》、《中华人民共和国行政监察法实施条例》、</w:t>
      </w:r>
      <w:r>
        <w:rPr>
          <w:rFonts w:hint="eastAsia" w:ascii="仿宋" w:hAnsi="仿宋" w:eastAsia="仿宋"/>
          <w:sz w:val="22"/>
          <w:szCs w:val="21"/>
        </w:rPr>
        <w:t>《四川省骨科医院招标标监督管理办法》、</w:t>
      </w:r>
      <w:r>
        <w:rPr>
          <w:rFonts w:ascii="仿宋" w:hAnsi="仿宋" w:eastAsia="仿宋"/>
          <w:sz w:val="22"/>
          <w:szCs w:val="21"/>
        </w:rPr>
        <w:t>《四川省骨科医院</w:t>
      </w:r>
      <w:r>
        <w:rPr>
          <w:rFonts w:hint="eastAsia" w:ascii="仿宋" w:hAnsi="仿宋" w:eastAsia="仿宋"/>
          <w:sz w:val="22"/>
          <w:szCs w:val="21"/>
        </w:rPr>
        <w:t>医用耗材遴选采购</w:t>
      </w:r>
      <w:r>
        <w:rPr>
          <w:rFonts w:ascii="仿宋" w:hAnsi="仿宋" w:eastAsia="仿宋"/>
          <w:sz w:val="22"/>
          <w:szCs w:val="21"/>
        </w:rPr>
        <w:t>管理办法》和相关</w:t>
      </w:r>
      <w:r>
        <w:rPr>
          <w:rFonts w:hint="eastAsia" w:ascii="仿宋" w:hAnsi="仿宋" w:eastAsia="仿宋"/>
          <w:sz w:val="22"/>
          <w:szCs w:val="21"/>
        </w:rPr>
        <w:t>规定办理。</w:t>
      </w:r>
    </w:p>
    <w:p w14:paraId="2B61358C">
      <w:pPr>
        <w:pStyle w:val="3"/>
        <w:spacing w:before="0" w:after="0" w:line="240" w:lineRule="auto"/>
        <w:jc w:val="center"/>
        <w:rPr>
          <w:rFonts w:ascii="仿宋" w:hAnsi="仿宋" w:eastAsia="仿宋"/>
          <w:bCs w:val="0"/>
          <w:sz w:val="22"/>
          <w:szCs w:val="21"/>
        </w:rPr>
      </w:pPr>
      <w:r>
        <w:rPr>
          <w:rFonts w:hint="eastAsia" w:ascii="仿宋" w:hAnsi="仿宋" w:eastAsia="仿宋"/>
          <w:bCs w:val="0"/>
          <w:sz w:val="22"/>
          <w:szCs w:val="21"/>
        </w:rPr>
        <w:t>九、其他</w:t>
      </w:r>
    </w:p>
    <w:p w14:paraId="79B7698F">
      <w:pPr>
        <w:widowControl/>
        <w:spacing w:after="0" w:line="240" w:lineRule="auto"/>
        <w:ind w:firstLine="442" w:firstLineChars="200"/>
        <w:jc w:val="left"/>
        <w:outlineLvl w:val="1"/>
        <w:rPr>
          <w:rFonts w:ascii="仿宋" w:hAnsi="仿宋" w:eastAsia="仿宋"/>
          <w:sz w:val="22"/>
          <w:szCs w:val="21"/>
        </w:rPr>
      </w:pPr>
      <w:r>
        <w:rPr>
          <w:rFonts w:hint="eastAsia" w:ascii="仿宋" w:hAnsi="仿宋" w:eastAsia="仿宋"/>
          <w:b/>
          <w:sz w:val="22"/>
          <w:szCs w:val="21"/>
        </w:rPr>
        <w:t>4</w:t>
      </w:r>
      <w:r>
        <w:rPr>
          <w:rFonts w:ascii="仿宋" w:hAnsi="仿宋" w:eastAsia="仿宋"/>
          <w:b/>
          <w:sz w:val="22"/>
          <w:szCs w:val="21"/>
        </w:rPr>
        <w:t>0</w:t>
      </w:r>
      <w:r>
        <w:rPr>
          <w:rFonts w:hint="eastAsia" w:ascii="仿宋" w:hAnsi="仿宋" w:eastAsia="仿宋"/>
          <w:b/>
          <w:sz w:val="22"/>
          <w:szCs w:val="21"/>
        </w:rPr>
        <w:t>.</w:t>
      </w:r>
      <w:r>
        <w:rPr>
          <w:rFonts w:hint="eastAsia" w:ascii="仿宋" w:hAnsi="仿宋" w:eastAsia="仿宋"/>
          <w:sz w:val="22"/>
          <w:szCs w:val="21"/>
        </w:rPr>
        <w:t>本遴选评议文件中所引相关法律制度规定，在遴选采购中有变化的，按照变化后的相关法律制度规定执行。本章和第</w:t>
      </w:r>
      <w:r>
        <w:rPr>
          <w:rFonts w:hint="eastAsia" w:ascii="仿宋" w:hAnsi="仿宋" w:eastAsia="仿宋"/>
          <w:sz w:val="22"/>
          <w:szCs w:val="21"/>
          <w:lang w:eastAsia="zh-CN"/>
        </w:rPr>
        <w:t>六</w:t>
      </w:r>
      <w:r>
        <w:rPr>
          <w:rFonts w:hint="eastAsia" w:ascii="仿宋" w:hAnsi="仿宋" w:eastAsia="仿宋"/>
          <w:sz w:val="22"/>
          <w:szCs w:val="21"/>
        </w:rPr>
        <w:t>章中“1.总则、2.评议方法、3.评议程序”规定的内容条款，在本项目遴选截止时间届满后，因相关法律制度规定的变化导致不符合相关法律制度规定的，直接按照变化后的相关法律制度规定执行，本遴选评议文件不再做调整。</w:t>
      </w:r>
    </w:p>
    <w:p w14:paraId="6B75DD6C">
      <w:pPr>
        <w:spacing w:after="0" w:line="240" w:lineRule="auto"/>
        <w:ind w:firstLine="440" w:firstLineChars="200"/>
        <w:jc w:val="left"/>
        <w:rPr>
          <w:rFonts w:ascii="仿宋" w:hAnsi="仿宋" w:eastAsia="仿宋"/>
          <w:kern w:val="0"/>
          <w:sz w:val="22"/>
          <w:szCs w:val="21"/>
        </w:rPr>
      </w:pPr>
      <w:r>
        <w:rPr>
          <w:rFonts w:hint="eastAsia" w:ascii="仿宋" w:hAnsi="仿宋" w:eastAsia="仿宋"/>
          <w:sz w:val="22"/>
          <w:szCs w:val="21"/>
        </w:rPr>
        <w:t>41．</w:t>
      </w:r>
      <w:r>
        <w:rPr>
          <w:rFonts w:ascii="仿宋" w:hAnsi="仿宋" w:eastAsia="仿宋"/>
          <w:sz w:val="22"/>
          <w:szCs w:val="21"/>
        </w:rPr>
        <w:t>国家</w:t>
      </w:r>
      <w:r>
        <w:rPr>
          <w:rFonts w:hint="eastAsia" w:ascii="仿宋" w:hAnsi="仿宋" w:eastAsia="仿宋"/>
          <w:sz w:val="22"/>
          <w:szCs w:val="21"/>
        </w:rPr>
        <w:t>或行业主管部门</w:t>
      </w:r>
      <w:r>
        <w:rPr>
          <w:rFonts w:ascii="仿宋" w:hAnsi="仿宋" w:eastAsia="仿宋"/>
          <w:sz w:val="22"/>
          <w:szCs w:val="21"/>
        </w:rPr>
        <w:t>对</w:t>
      </w:r>
      <w:r>
        <w:rPr>
          <w:rFonts w:hint="eastAsia" w:ascii="仿宋" w:hAnsi="仿宋" w:eastAsia="仿宋"/>
          <w:sz w:val="22"/>
          <w:szCs w:val="21"/>
        </w:rPr>
        <w:t>采购产品的</w:t>
      </w:r>
      <w:r>
        <w:rPr>
          <w:rFonts w:ascii="仿宋" w:hAnsi="仿宋" w:eastAsia="仿宋"/>
          <w:sz w:val="22"/>
          <w:szCs w:val="21"/>
        </w:rPr>
        <w:t>技术</w:t>
      </w:r>
      <w:r>
        <w:rPr>
          <w:rFonts w:hint="eastAsia" w:ascii="仿宋" w:hAnsi="仿宋" w:eastAsia="仿宋"/>
          <w:sz w:val="22"/>
          <w:szCs w:val="21"/>
        </w:rPr>
        <w:t>标准、</w:t>
      </w:r>
      <w:r>
        <w:rPr>
          <w:rFonts w:ascii="仿宋" w:hAnsi="仿宋" w:eastAsia="仿宋"/>
          <w:sz w:val="22"/>
          <w:szCs w:val="21"/>
        </w:rPr>
        <w:t>质量</w:t>
      </w:r>
      <w:r>
        <w:rPr>
          <w:rFonts w:hint="eastAsia" w:ascii="仿宋" w:hAnsi="仿宋" w:eastAsia="仿宋"/>
          <w:sz w:val="22"/>
          <w:szCs w:val="21"/>
        </w:rPr>
        <w:t>标准和资格资质条件</w:t>
      </w:r>
      <w:r>
        <w:rPr>
          <w:rFonts w:ascii="仿宋" w:hAnsi="仿宋" w:eastAsia="仿宋"/>
          <w:sz w:val="22"/>
          <w:szCs w:val="21"/>
        </w:rPr>
        <w:t>等有</w:t>
      </w:r>
      <w:r>
        <w:rPr>
          <w:rFonts w:hint="eastAsia" w:ascii="仿宋" w:hAnsi="仿宋" w:eastAsia="仿宋"/>
          <w:sz w:val="22"/>
          <w:szCs w:val="21"/>
        </w:rPr>
        <w:t>强制性规定</w:t>
      </w:r>
      <w:r>
        <w:rPr>
          <w:rFonts w:ascii="仿宋" w:hAnsi="仿宋" w:eastAsia="仿宋"/>
          <w:sz w:val="22"/>
          <w:szCs w:val="21"/>
        </w:rPr>
        <w:t>的</w:t>
      </w:r>
      <w:r>
        <w:rPr>
          <w:rFonts w:hint="eastAsia" w:ascii="仿宋" w:hAnsi="仿宋" w:eastAsia="仿宋"/>
          <w:sz w:val="22"/>
          <w:szCs w:val="21"/>
        </w:rPr>
        <w:t>，必须符合其要求。</w:t>
      </w:r>
      <w:r>
        <w:rPr>
          <w:rFonts w:hint="eastAsia" w:ascii="宋体" w:hAnsi="宋体" w:eastAsia="宋体" w:cs="宋体"/>
          <w:b/>
          <w:sz w:val="22"/>
          <w:szCs w:val="21"/>
        </w:rPr>
        <w:t>（</w:t>
      </w:r>
      <w:r>
        <w:rPr>
          <w:rFonts w:hint="eastAsia" w:ascii="宋体" w:hAnsi="宋体" w:eastAsia="宋体" w:cs="宋体"/>
          <w:b/>
          <w:color w:val="FF0000"/>
          <w:sz w:val="22"/>
          <w:szCs w:val="21"/>
        </w:rPr>
        <w:t>实质性要求</w:t>
      </w:r>
      <w:r>
        <w:rPr>
          <w:rFonts w:hint="eastAsia" w:ascii="宋体" w:hAnsi="宋体" w:eastAsia="宋体" w:cs="宋体"/>
          <w:b/>
          <w:sz w:val="22"/>
          <w:szCs w:val="21"/>
        </w:rPr>
        <w:t>）</w:t>
      </w:r>
    </w:p>
    <w:p w14:paraId="77876A90">
      <w:pPr>
        <w:widowControl/>
        <w:spacing w:after="0" w:line="240" w:lineRule="auto"/>
        <w:ind w:firstLine="440" w:firstLineChars="200"/>
        <w:jc w:val="left"/>
        <w:outlineLvl w:val="1"/>
        <w:rPr>
          <w:rFonts w:ascii="仿宋" w:hAnsi="仿宋" w:eastAsia="仿宋"/>
          <w:sz w:val="22"/>
          <w:szCs w:val="21"/>
        </w:rPr>
      </w:pPr>
    </w:p>
    <w:p w14:paraId="497DF010">
      <w:pPr>
        <w:widowControl/>
        <w:spacing w:after="0" w:line="240" w:lineRule="auto"/>
        <w:jc w:val="center"/>
        <w:outlineLvl w:val="1"/>
        <w:rPr>
          <w:rFonts w:ascii="仿宋" w:hAnsi="仿宋" w:eastAsia="仿宋"/>
          <w:b/>
          <w:sz w:val="22"/>
          <w:szCs w:val="21"/>
        </w:rPr>
      </w:pPr>
      <w:bookmarkStart w:id="145" w:name="_Toc217446083"/>
    </w:p>
    <w:p w14:paraId="519D6278">
      <w:pPr>
        <w:pStyle w:val="2"/>
        <w:spacing w:before="0" w:after="0" w:line="240" w:lineRule="auto"/>
        <w:jc w:val="center"/>
        <w:rPr>
          <w:rFonts w:ascii="仿宋" w:hAnsi="仿宋" w:eastAsia="仿宋"/>
          <w:sz w:val="22"/>
          <w:szCs w:val="21"/>
        </w:rPr>
        <w:sectPr>
          <w:pgSz w:w="11907" w:h="16840"/>
          <w:pgMar w:top="1440" w:right="1474" w:bottom="1440" w:left="1474" w:header="851" w:footer="992" w:gutter="0"/>
          <w:cols w:space="720" w:num="1"/>
          <w:docGrid w:linePitch="312" w:charSpace="0"/>
        </w:sectPr>
      </w:pPr>
      <w:bookmarkStart w:id="146" w:name="_Toc1368"/>
    </w:p>
    <w:p w14:paraId="45A63AA4">
      <w:pPr>
        <w:pStyle w:val="2"/>
        <w:spacing w:before="0" w:after="0" w:line="240" w:lineRule="auto"/>
        <w:jc w:val="center"/>
        <w:rPr>
          <w:rFonts w:ascii="仿宋" w:hAnsi="仿宋" w:eastAsia="仿宋"/>
          <w:sz w:val="22"/>
          <w:szCs w:val="21"/>
        </w:rPr>
      </w:pPr>
      <w:bookmarkStart w:id="147" w:name="_Toc7537"/>
      <w:r>
        <w:rPr>
          <w:rFonts w:hint="eastAsia" w:ascii="仿宋" w:hAnsi="仿宋" w:eastAsia="仿宋"/>
          <w:sz w:val="22"/>
          <w:szCs w:val="21"/>
        </w:rPr>
        <w:t>第三章  遴选评议文件格式</w:t>
      </w:r>
      <w:bookmarkEnd w:id="146"/>
      <w:bookmarkEnd w:id="147"/>
      <w:bookmarkStart w:id="148" w:name="_Toc308164821"/>
      <w:bookmarkStart w:id="149" w:name="_Toc217446082"/>
    </w:p>
    <w:p w14:paraId="6491FE2D">
      <w:pPr>
        <w:widowControl/>
        <w:spacing w:after="0" w:line="240" w:lineRule="auto"/>
        <w:jc w:val="center"/>
        <w:outlineLvl w:val="1"/>
        <w:rPr>
          <w:rFonts w:ascii="仿宋" w:hAnsi="仿宋" w:eastAsia="仿宋"/>
          <w:b/>
          <w:sz w:val="22"/>
          <w:szCs w:val="21"/>
        </w:rPr>
      </w:pPr>
    </w:p>
    <w:p w14:paraId="576B7C71">
      <w:pPr>
        <w:widowControl/>
        <w:spacing w:after="0" w:line="240" w:lineRule="auto"/>
        <w:ind w:firstLine="431" w:firstLineChars="196"/>
        <w:outlineLvl w:val="1"/>
        <w:rPr>
          <w:rFonts w:ascii="仿宋" w:hAnsi="仿宋" w:eastAsia="仿宋"/>
          <w:sz w:val="22"/>
          <w:szCs w:val="21"/>
          <w:highlight w:val="red"/>
        </w:rPr>
      </w:pPr>
      <w:r>
        <w:rPr>
          <w:rFonts w:hint="eastAsia" w:ascii="仿宋" w:hAnsi="仿宋" w:eastAsia="仿宋"/>
          <w:sz w:val="22"/>
          <w:szCs w:val="21"/>
        </w:rPr>
        <w:t>一、本章所制遴选评议文件格式，除格式中明确将该格式作为实质性要求的，一律不具有强制性</w:t>
      </w:r>
      <w:r>
        <w:rPr>
          <w:rFonts w:hint="eastAsia" w:ascii="仿宋" w:hAnsi="仿宋" w:eastAsia="仿宋"/>
          <w:sz w:val="22"/>
          <w:szCs w:val="21"/>
          <w:highlight w:val="none"/>
        </w:rPr>
        <w:t>。</w:t>
      </w:r>
    </w:p>
    <w:p w14:paraId="08147225">
      <w:pPr>
        <w:widowControl/>
        <w:spacing w:after="0" w:line="240" w:lineRule="auto"/>
        <w:ind w:firstLine="431" w:firstLineChars="196"/>
        <w:outlineLvl w:val="1"/>
        <w:rPr>
          <w:rFonts w:ascii="仿宋" w:hAnsi="仿宋" w:eastAsia="仿宋"/>
          <w:sz w:val="22"/>
          <w:szCs w:val="21"/>
        </w:rPr>
      </w:pPr>
      <w:r>
        <w:rPr>
          <w:rFonts w:hint="eastAsia" w:ascii="仿宋" w:hAnsi="仿宋" w:eastAsia="仿宋"/>
          <w:sz w:val="22"/>
          <w:szCs w:val="21"/>
        </w:rPr>
        <w:t>二、本章所制遴选评议文件格式有关表格中的备注栏，由供应商根据自身遴选情况作解释性说明，不作为必填项。</w:t>
      </w:r>
    </w:p>
    <w:p w14:paraId="0775722B">
      <w:pPr>
        <w:widowControl/>
        <w:spacing w:after="0" w:line="240" w:lineRule="auto"/>
        <w:ind w:firstLine="431" w:firstLineChars="196"/>
        <w:outlineLvl w:val="1"/>
        <w:rPr>
          <w:rFonts w:ascii="仿宋" w:hAnsi="仿宋" w:eastAsia="仿宋"/>
          <w:sz w:val="22"/>
          <w:szCs w:val="21"/>
        </w:rPr>
      </w:pPr>
      <w:r>
        <w:rPr>
          <w:rFonts w:hint="eastAsia" w:ascii="仿宋" w:hAnsi="仿宋" w:eastAsia="仿宋"/>
          <w:sz w:val="22"/>
          <w:szCs w:val="21"/>
        </w:rPr>
        <w:t>三、本章所制遴选评议文件格式中需要填写的相关内容事项，可能会与本采购项目无关，在不改变遴选评议文件原义、不影响本项目采购需求的情况下，供应商可以不予填写，但应当注明。</w:t>
      </w:r>
      <w:bookmarkEnd w:id="141"/>
    </w:p>
    <w:p w14:paraId="111E074E">
      <w:pPr>
        <w:tabs>
          <w:tab w:val="left" w:pos="900"/>
        </w:tabs>
        <w:spacing w:after="0" w:line="240" w:lineRule="auto"/>
        <w:jc w:val="center"/>
        <w:rPr>
          <w:rFonts w:asciiTheme="minorEastAsia" w:hAnsiTheme="minorEastAsia" w:eastAsiaTheme="minorEastAsia"/>
          <w:b/>
          <w:sz w:val="36"/>
          <w:szCs w:val="21"/>
        </w:rPr>
      </w:pPr>
      <w:r>
        <w:rPr>
          <w:rFonts w:hint="eastAsia" w:ascii="仿宋" w:hAnsi="仿宋" w:eastAsia="仿宋"/>
          <w:b/>
          <w:sz w:val="22"/>
          <w:szCs w:val="21"/>
        </w:rPr>
        <w:br w:type="page"/>
      </w:r>
      <w:bookmarkStart w:id="150" w:name="PO_默认文件内容_24"/>
      <w:r>
        <w:rPr>
          <w:rFonts w:asciiTheme="minorEastAsia" w:hAnsiTheme="minorEastAsia" w:eastAsiaTheme="minorEastAsia"/>
          <w:b/>
          <w:sz w:val="36"/>
          <w:szCs w:val="21"/>
        </w:rPr>
        <w:t xml:space="preserve">第一部分     </w:t>
      </w:r>
      <w:r>
        <w:rPr>
          <w:rFonts w:hint="eastAsia" w:asciiTheme="minorEastAsia" w:hAnsiTheme="minorEastAsia" w:eastAsiaTheme="minorEastAsia"/>
          <w:b/>
          <w:sz w:val="36"/>
          <w:szCs w:val="21"/>
        </w:rPr>
        <w:t>“</w:t>
      </w:r>
      <w:r>
        <w:rPr>
          <w:rFonts w:asciiTheme="minorEastAsia" w:hAnsiTheme="minorEastAsia" w:eastAsiaTheme="minorEastAsia"/>
          <w:b/>
          <w:sz w:val="36"/>
          <w:szCs w:val="21"/>
        </w:rPr>
        <w:t>资格性</w:t>
      </w:r>
      <w:r>
        <w:rPr>
          <w:rFonts w:hint="eastAsia" w:asciiTheme="minorEastAsia" w:hAnsiTheme="minorEastAsia" w:eastAsiaTheme="minorEastAsia"/>
          <w:b/>
          <w:sz w:val="36"/>
          <w:szCs w:val="21"/>
        </w:rPr>
        <w:t>遴选评议文件”</w:t>
      </w:r>
      <w:r>
        <w:rPr>
          <w:rFonts w:asciiTheme="minorEastAsia" w:hAnsiTheme="minorEastAsia" w:eastAsiaTheme="minorEastAsia"/>
          <w:b/>
          <w:sz w:val="36"/>
          <w:szCs w:val="21"/>
        </w:rPr>
        <w:t>格式</w:t>
      </w:r>
    </w:p>
    <w:p w14:paraId="0A95CF4D">
      <w:pPr>
        <w:spacing w:after="0" w:line="240" w:lineRule="auto"/>
        <w:rPr>
          <w:rFonts w:asciiTheme="minorEastAsia" w:hAnsiTheme="minorEastAsia" w:eastAsiaTheme="minorEastAsia"/>
          <w:b/>
          <w:sz w:val="36"/>
          <w:szCs w:val="21"/>
        </w:rPr>
      </w:pPr>
      <w:r>
        <w:rPr>
          <w:rFonts w:hint="eastAsia" w:asciiTheme="minorEastAsia" w:hAnsiTheme="minorEastAsia" w:eastAsiaTheme="minorEastAsia"/>
          <w:b/>
          <w:sz w:val="36"/>
          <w:szCs w:val="21"/>
        </w:rPr>
        <w:t>格式1-1</w:t>
      </w:r>
    </w:p>
    <w:p w14:paraId="2FB11CA2">
      <w:pPr>
        <w:spacing w:after="0" w:line="240" w:lineRule="auto"/>
        <w:rPr>
          <w:rFonts w:asciiTheme="minorEastAsia" w:hAnsiTheme="minorEastAsia" w:eastAsiaTheme="minorEastAsia"/>
          <w:b/>
          <w:sz w:val="36"/>
          <w:szCs w:val="21"/>
        </w:rPr>
      </w:pPr>
      <w:r>
        <w:rPr>
          <w:rFonts w:hint="eastAsia" w:asciiTheme="minorEastAsia" w:hAnsiTheme="minorEastAsia" w:eastAsiaTheme="minorEastAsia"/>
          <w:b/>
          <w:sz w:val="36"/>
          <w:szCs w:val="21"/>
        </w:rPr>
        <w:t>封面：</w:t>
      </w:r>
    </w:p>
    <w:p w14:paraId="5D7F3C95">
      <w:pPr>
        <w:spacing w:after="0" w:line="240" w:lineRule="auto"/>
        <w:jc w:val="right"/>
        <w:rPr>
          <w:rFonts w:asciiTheme="minorEastAsia" w:hAnsiTheme="minorEastAsia" w:eastAsiaTheme="minorEastAsia"/>
          <w:b/>
          <w:sz w:val="36"/>
          <w:szCs w:val="21"/>
        </w:rPr>
      </w:pPr>
      <w:r>
        <w:rPr>
          <w:rFonts w:asciiTheme="minorEastAsia" w:hAnsiTheme="minorEastAsia" w:eastAsiaTheme="minorEastAsia"/>
          <w:b/>
          <w:sz w:val="36"/>
          <w:szCs w:val="21"/>
        </w:rPr>
        <w:t>（正本/副本）</w:t>
      </w:r>
    </w:p>
    <w:p w14:paraId="7FFD01D1">
      <w:pPr>
        <w:spacing w:after="0" w:line="240" w:lineRule="auto"/>
        <w:rPr>
          <w:rFonts w:asciiTheme="minorEastAsia" w:hAnsiTheme="minorEastAsia" w:eastAsiaTheme="minorEastAsia"/>
          <w:b/>
          <w:sz w:val="36"/>
          <w:szCs w:val="21"/>
        </w:rPr>
      </w:pPr>
    </w:p>
    <w:p w14:paraId="4AC85EAB">
      <w:pPr>
        <w:spacing w:after="0" w:line="240" w:lineRule="auto"/>
        <w:rPr>
          <w:rFonts w:asciiTheme="minorEastAsia" w:hAnsiTheme="minorEastAsia" w:eastAsiaTheme="minorEastAsia"/>
          <w:b/>
          <w:sz w:val="36"/>
          <w:szCs w:val="21"/>
        </w:rPr>
      </w:pPr>
    </w:p>
    <w:p w14:paraId="64BDB166">
      <w:pPr>
        <w:spacing w:after="0" w:line="240" w:lineRule="auto"/>
        <w:jc w:val="center"/>
        <w:rPr>
          <w:rFonts w:asciiTheme="minorEastAsia" w:hAnsiTheme="minorEastAsia" w:eastAsiaTheme="minorEastAsia"/>
          <w:b/>
          <w:sz w:val="36"/>
          <w:szCs w:val="21"/>
        </w:rPr>
      </w:pPr>
      <w:r>
        <w:rPr>
          <w:rFonts w:asciiTheme="minorEastAsia" w:hAnsiTheme="minorEastAsia" w:eastAsiaTheme="minorEastAsia"/>
          <w:b/>
          <w:sz w:val="36"/>
          <w:szCs w:val="21"/>
          <w:u w:val="single"/>
        </w:rPr>
        <w:t>xxxxx</w:t>
      </w:r>
      <w:r>
        <w:rPr>
          <w:rFonts w:hint="eastAsia" w:asciiTheme="minorEastAsia" w:hAnsiTheme="minorEastAsia" w:eastAsiaTheme="minorEastAsia"/>
          <w:b/>
          <w:sz w:val="36"/>
          <w:szCs w:val="21"/>
        </w:rPr>
        <w:t>项目</w:t>
      </w:r>
    </w:p>
    <w:p w14:paraId="7AA78FBB">
      <w:pPr>
        <w:spacing w:after="0" w:line="240" w:lineRule="auto"/>
        <w:rPr>
          <w:rFonts w:asciiTheme="minorEastAsia" w:hAnsiTheme="minorEastAsia" w:eastAsiaTheme="minorEastAsia"/>
          <w:b/>
          <w:sz w:val="36"/>
          <w:szCs w:val="21"/>
        </w:rPr>
      </w:pPr>
    </w:p>
    <w:p w14:paraId="05AA448B">
      <w:pPr>
        <w:spacing w:after="0" w:line="240" w:lineRule="auto"/>
        <w:jc w:val="center"/>
        <w:rPr>
          <w:rFonts w:asciiTheme="minorEastAsia" w:hAnsiTheme="minorEastAsia" w:eastAsiaTheme="minorEastAsia"/>
          <w:b/>
          <w:sz w:val="36"/>
          <w:szCs w:val="21"/>
        </w:rPr>
      </w:pPr>
      <w:r>
        <w:rPr>
          <w:rFonts w:hint="eastAsia" w:asciiTheme="minorEastAsia" w:hAnsiTheme="minorEastAsia" w:eastAsiaTheme="minorEastAsia"/>
          <w:b/>
          <w:sz w:val="36"/>
          <w:szCs w:val="21"/>
        </w:rPr>
        <w:t>资格性遴选评议文件</w:t>
      </w:r>
    </w:p>
    <w:p w14:paraId="73BACDFC">
      <w:pPr>
        <w:spacing w:after="0" w:line="240" w:lineRule="auto"/>
        <w:jc w:val="center"/>
        <w:rPr>
          <w:rFonts w:asciiTheme="minorEastAsia" w:hAnsiTheme="minorEastAsia" w:eastAsiaTheme="minorEastAsia"/>
          <w:b/>
          <w:sz w:val="36"/>
          <w:szCs w:val="21"/>
        </w:rPr>
      </w:pPr>
    </w:p>
    <w:p w14:paraId="32E67CFD">
      <w:pPr>
        <w:spacing w:after="0" w:line="240" w:lineRule="auto"/>
        <w:jc w:val="center"/>
        <w:rPr>
          <w:rFonts w:asciiTheme="minorEastAsia" w:hAnsiTheme="minorEastAsia" w:eastAsiaTheme="minorEastAsia"/>
          <w:b/>
          <w:sz w:val="36"/>
          <w:szCs w:val="21"/>
        </w:rPr>
      </w:pPr>
    </w:p>
    <w:p w14:paraId="3B9F5FA6">
      <w:pPr>
        <w:spacing w:after="0" w:line="240" w:lineRule="auto"/>
        <w:jc w:val="center"/>
        <w:rPr>
          <w:rFonts w:asciiTheme="minorEastAsia" w:hAnsiTheme="minorEastAsia" w:eastAsiaTheme="minorEastAsia"/>
          <w:b/>
          <w:sz w:val="36"/>
          <w:szCs w:val="21"/>
        </w:rPr>
      </w:pPr>
    </w:p>
    <w:p w14:paraId="10E62047">
      <w:pPr>
        <w:spacing w:after="0" w:line="240" w:lineRule="auto"/>
        <w:jc w:val="center"/>
        <w:rPr>
          <w:rFonts w:asciiTheme="minorEastAsia" w:hAnsiTheme="minorEastAsia" w:eastAsiaTheme="minorEastAsia"/>
          <w:b/>
          <w:sz w:val="36"/>
          <w:szCs w:val="21"/>
        </w:rPr>
      </w:pPr>
    </w:p>
    <w:p w14:paraId="57B831A1">
      <w:pPr>
        <w:spacing w:after="0" w:line="240" w:lineRule="auto"/>
        <w:jc w:val="center"/>
        <w:rPr>
          <w:rFonts w:asciiTheme="minorEastAsia" w:hAnsiTheme="minorEastAsia" w:eastAsiaTheme="minorEastAsia"/>
          <w:b/>
          <w:sz w:val="36"/>
          <w:szCs w:val="21"/>
        </w:rPr>
      </w:pPr>
    </w:p>
    <w:p w14:paraId="1F8F54FB">
      <w:pPr>
        <w:spacing w:after="0" w:line="240" w:lineRule="auto"/>
        <w:jc w:val="left"/>
        <w:rPr>
          <w:rFonts w:asciiTheme="minorEastAsia" w:hAnsiTheme="minorEastAsia" w:eastAsiaTheme="minorEastAsia"/>
          <w:b/>
          <w:sz w:val="36"/>
          <w:szCs w:val="21"/>
          <w:u w:val="single"/>
        </w:rPr>
      </w:pPr>
      <w:r>
        <w:rPr>
          <w:rFonts w:hint="eastAsia" w:asciiTheme="minorEastAsia" w:hAnsiTheme="minorEastAsia" w:eastAsiaTheme="minorEastAsia"/>
          <w:b/>
          <w:sz w:val="36"/>
          <w:szCs w:val="21"/>
        </w:rPr>
        <w:t>遴</w:t>
      </w:r>
      <w:r>
        <w:rPr>
          <w:rFonts w:hint="eastAsia" w:asciiTheme="minorEastAsia" w:hAnsiTheme="minorEastAsia" w:eastAsiaTheme="minorEastAsia"/>
          <w:b/>
          <w:sz w:val="36"/>
          <w:szCs w:val="21"/>
          <w:lang w:val="en-US" w:eastAsia="zh-CN"/>
        </w:rPr>
        <w:t xml:space="preserve"> </w:t>
      </w:r>
      <w:r>
        <w:rPr>
          <w:rFonts w:hint="eastAsia" w:asciiTheme="minorEastAsia" w:hAnsiTheme="minorEastAsia" w:eastAsiaTheme="minorEastAsia"/>
          <w:b/>
          <w:sz w:val="36"/>
          <w:szCs w:val="21"/>
        </w:rPr>
        <w:t>选</w:t>
      </w:r>
      <w:r>
        <w:rPr>
          <w:rFonts w:hint="eastAsia" w:asciiTheme="minorEastAsia" w:hAnsiTheme="minorEastAsia" w:eastAsiaTheme="minorEastAsia"/>
          <w:b/>
          <w:sz w:val="36"/>
          <w:szCs w:val="21"/>
          <w:lang w:val="en-US" w:eastAsia="zh-CN"/>
        </w:rPr>
        <w:t xml:space="preserve"> </w:t>
      </w:r>
      <w:r>
        <w:rPr>
          <w:rFonts w:hint="eastAsia" w:asciiTheme="minorEastAsia" w:hAnsiTheme="minorEastAsia" w:eastAsiaTheme="minorEastAsia"/>
          <w:b/>
          <w:sz w:val="36"/>
          <w:szCs w:val="21"/>
        </w:rPr>
        <w:t>人</w:t>
      </w:r>
      <w:r>
        <w:rPr>
          <w:rFonts w:hint="eastAsia" w:asciiTheme="minorEastAsia" w:hAnsiTheme="minorEastAsia" w:eastAsiaTheme="minorEastAsia"/>
          <w:b/>
          <w:sz w:val="36"/>
          <w:szCs w:val="21"/>
          <w:lang w:val="en-US" w:eastAsia="zh-CN"/>
        </w:rPr>
        <w:t xml:space="preserve"> </w:t>
      </w:r>
      <w:r>
        <w:rPr>
          <w:rFonts w:asciiTheme="minorEastAsia" w:hAnsiTheme="minorEastAsia" w:eastAsiaTheme="minorEastAsia"/>
          <w:b/>
          <w:sz w:val="36"/>
          <w:szCs w:val="21"/>
        </w:rPr>
        <w:t>名</w:t>
      </w:r>
      <w:r>
        <w:rPr>
          <w:rFonts w:hint="eastAsia" w:asciiTheme="minorEastAsia" w:hAnsiTheme="minorEastAsia" w:eastAsiaTheme="minorEastAsia"/>
          <w:b/>
          <w:sz w:val="36"/>
          <w:szCs w:val="21"/>
          <w:lang w:val="en-US" w:eastAsia="zh-CN"/>
        </w:rPr>
        <w:t xml:space="preserve"> </w:t>
      </w:r>
      <w:r>
        <w:rPr>
          <w:rFonts w:asciiTheme="minorEastAsia" w:hAnsiTheme="minorEastAsia" w:eastAsiaTheme="minorEastAsia"/>
          <w:b/>
          <w:sz w:val="36"/>
          <w:szCs w:val="21"/>
        </w:rPr>
        <w:t>称：</w:t>
      </w:r>
    </w:p>
    <w:p w14:paraId="170B73FA">
      <w:pPr>
        <w:spacing w:after="0" w:line="240" w:lineRule="auto"/>
        <w:jc w:val="left"/>
        <w:rPr>
          <w:rFonts w:asciiTheme="minorEastAsia" w:hAnsiTheme="minorEastAsia" w:eastAsiaTheme="minorEastAsia"/>
          <w:b/>
          <w:sz w:val="36"/>
          <w:szCs w:val="21"/>
          <w:u w:val="single"/>
        </w:rPr>
      </w:pPr>
      <w:r>
        <w:rPr>
          <w:rFonts w:hint="eastAsia" w:asciiTheme="minorEastAsia" w:hAnsiTheme="minorEastAsia" w:eastAsiaTheme="minorEastAsia"/>
          <w:b/>
          <w:sz w:val="36"/>
          <w:szCs w:val="21"/>
          <w:lang w:eastAsia="zh-CN"/>
        </w:rPr>
        <w:t>采购</w:t>
      </w:r>
      <w:r>
        <w:rPr>
          <w:rFonts w:hint="eastAsia" w:asciiTheme="minorEastAsia" w:hAnsiTheme="minorEastAsia" w:eastAsiaTheme="minorEastAsia"/>
          <w:b/>
          <w:sz w:val="36"/>
          <w:szCs w:val="21"/>
        </w:rPr>
        <w:t>项目</w:t>
      </w:r>
      <w:r>
        <w:rPr>
          <w:rFonts w:asciiTheme="minorEastAsia" w:hAnsiTheme="minorEastAsia" w:eastAsiaTheme="minorEastAsia"/>
          <w:b/>
          <w:sz w:val="36"/>
          <w:szCs w:val="21"/>
        </w:rPr>
        <w:t>编号：</w:t>
      </w:r>
    </w:p>
    <w:p w14:paraId="704E9C4F">
      <w:pPr>
        <w:spacing w:after="0" w:line="240" w:lineRule="auto"/>
        <w:jc w:val="left"/>
        <w:rPr>
          <w:rFonts w:asciiTheme="minorEastAsia" w:hAnsiTheme="minorEastAsia" w:eastAsiaTheme="minorEastAsia"/>
          <w:b/>
          <w:sz w:val="36"/>
          <w:szCs w:val="21"/>
          <w:u w:val="single"/>
        </w:rPr>
      </w:pPr>
      <w:r>
        <w:rPr>
          <w:rFonts w:hint="eastAsia" w:asciiTheme="minorEastAsia" w:hAnsiTheme="minorEastAsia" w:eastAsiaTheme="minorEastAsia"/>
          <w:b/>
          <w:sz w:val="36"/>
          <w:szCs w:val="21"/>
        </w:rPr>
        <w:t>包号</w:t>
      </w:r>
      <w:r>
        <w:rPr>
          <w:rFonts w:hint="eastAsia" w:asciiTheme="minorEastAsia" w:hAnsiTheme="minorEastAsia" w:eastAsiaTheme="minorEastAsia"/>
          <w:b/>
          <w:sz w:val="36"/>
          <w:szCs w:val="21"/>
          <w:lang w:eastAsia="zh-CN"/>
        </w:rPr>
        <w:t>（附件号）</w:t>
      </w:r>
      <w:r>
        <w:rPr>
          <w:rFonts w:asciiTheme="minorEastAsia" w:hAnsiTheme="minorEastAsia" w:eastAsiaTheme="minorEastAsia"/>
          <w:b/>
          <w:sz w:val="36"/>
          <w:szCs w:val="21"/>
        </w:rPr>
        <w:t>：</w:t>
      </w:r>
    </w:p>
    <w:p w14:paraId="65776B3D">
      <w:pPr>
        <w:spacing w:after="0" w:line="240" w:lineRule="auto"/>
        <w:ind w:firstLine="889" w:firstLineChars="246"/>
        <w:jc w:val="center"/>
        <w:rPr>
          <w:rFonts w:asciiTheme="minorEastAsia" w:hAnsiTheme="minorEastAsia" w:eastAsiaTheme="minorEastAsia"/>
          <w:b/>
          <w:sz w:val="36"/>
          <w:szCs w:val="21"/>
        </w:rPr>
      </w:pPr>
    </w:p>
    <w:p w14:paraId="64330B39">
      <w:pPr>
        <w:spacing w:after="0" w:line="240" w:lineRule="auto"/>
        <w:ind w:firstLine="889" w:firstLineChars="246"/>
        <w:jc w:val="center"/>
        <w:rPr>
          <w:rFonts w:asciiTheme="minorEastAsia" w:hAnsiTheme="minorEastAsia" w:eastAsiaTheme="minorEastAsia"/>
          <w:b/>
          <w:sz w:val="36"/>
          <w:szCs w:val="21"/>
        </w:rPr>
      </w:pPr>
      <w:r>
        <w:rPr>
          <w:rFonts w:hint="eastAsia" w:asciiTheme="minorEastAsia" w:hAnsiTheme="minorEastAsia" w:eastAsiaTheme="minorEastAsia"/>
          <w:b/>
          <w:sz w:val="36"/>
          <w:szCs w:val="21"/>
        </w:rPr>
        <w:t>遴选时间</w:t>
      </w:r>
      <w:r>
        <w:rPr>
          <w:rFonts w:asciiTheme="minorEastAsia" w:hAnsiTheme="minorEastAsia" w:eastAsiaTheme="minorEastAsia"/>
          <w:b/>
          <w:sz w:val="36"/>
          <w:szCs w:val="21"/>
        </w:rPr>
        <w:t>：</w:t>
      </w:r>
      <w:r>
        <w:rPr>
          <w:rFonts w:hint="eastAsia" w:asciiTheme="minorEastAsia" w:hAnsiTheme="minorEastAsia" w:eastAsiaTheme="minorEastAsia"/>
          <w:b/>
          <w:sz w:val="36"/>
          <w:szCs w:val="21"/>
        </w:rPr>
        <w:t xml:space="preserve">年 </w:t>
      </w:r>
      <w:r>
        <w:rPr>
          <w:rFonts w:asciiTheme="minorEastAsia" w:hAnsiTheme="minorEastAsia" w:eastAsiaTheme="minorEastAsia"/>
          <w:b/>
          <w:sz w:val="36"/>
          <w:szCs w:val="21"/>
        </w:rPr>
        <w:t>月</w:t>
      </w:r>
      <w:r>
        <w:rPr>
          <w:rFonts w:hint="eastAsia" w:asciiTheme="minorEastAsia" w:hAnsiTheme="minorEastAsia" w:eastAsiaTheme="minorEastAsia"/>
          <w:b/>
          <w:sz w:val="36"/>
          <w:szCs w:val="21"/>
        </w:rPr>
        <w:t xml:space="preserve"> </w:t>
      </w:r>
      <w:r>
        <w:rPr>
          <w:rFonts w:asciiTheme="minorEastAsia" w:hAnsiTheme="minorEastAsia" w:eastAsiaTheme="minorEastAsia"/>
          <w:b/>
          <w:sz w:val="36"/>
          <w:szCs w:val="21"/>
        </w:rPr>
        <w:t>日</w:t>
      </w:r>
    </w:p>
    <w:p w14:paraId="16218A6C">
      <w:pPr>
        <w:spacing w:after="0" w:line="240" w:lineRule="auto"/>
        <w:rPr>
          <w:rFonts w:ascii="仿宋" w:hAnsi="仿宋" w:eastAsia="仿宋"/>
          <w:b/>
          <w:sz w:val="22"/>
          <w:szCs w:val="21"/>
        </w:rPr>
      </w:pPr>
      <w:r>
        <w:rPr>
          <w:rFonts w:ascii="仿宋" w:hAnsi="仿宋" w:eastAsia="仿宋"/>
          <w:b/>
          <w:sz w:val="22"/>
          <w:szCs w:val="21"/>
        </w:rPr>
        <w:br w:type="page"/>
      </w:r>
      <w:r>
        <w:rPr>
          <w:rFonts w:hint="eastAsia" w:ascii="仿宋" w:hAnsi="仿宋" w:eastAsia="仿宋"/>
          <w:b/>
          <w:sz w:val="22"/>
          <w:szCs w:val="21"/>
        </w:rPr>
        <w:t>格式1-2</w:t>
      </w:r>
    </w:p>
    <w:p w14:paraId="21BE307E">
      <w:pPr>
        <w:pStyle w:val="3"/>
        <w:wordWrap w:val="0"/>
        <w:spacing w:before="0" w:after="0" w:line="360" w:lineRule="auto"/>
        <w:jc w:val="center"/>
        <w:rPr>
          <w:rFonts w:ascii="仿宋" w:hAnsi="仿宋" w:eastAsia="仿宋"/>
          <w:sz w:val="18"/>
          <w:szCs w:val="18"/>
        </w:rPr>
      </w:pPr>
      <w:bookmarkStart w:id="151" w:name="_Toc217446084"/>
      <w:r>
        <w:rPr>
          <w:rFonts w:ascii="仿宋" w:hAnsi="仿宋" w:eastAsia="仿宋"/>
          <w:sz w:val="18"/>
          <w:szCs w:val="18"/>
        </w:rPr>
        <w:t>法定代表人授权书</w:t>
      </w:r>
    </w:p>
    <w:p w14:paraId="127F2028">
      <w:pPr>
        <w:pStyle w:val="53"/>
        <w:tabs>
          <w:tab w:val="clear" w:pos="1740"/>
        </w:tabs>
        <w:wordWrap w:val="0"/>
        <w:adjustRightInd/>
        <w:spacing w:before="0" w:line="360" w:lineRule="auto"/>
        <w:ind w:left="0" w:firstLine="0"/>
        <w:outlineLvl w:val="9"/>
        <w:rPr>
          <w:rFonts w:ascii="仿宋" w:hAnsi="仿宋" w:eastAsia="仿宋"/>
          <w:sz w:val="18"/>
          <w:szCs w:val="18"/>
        </w:rPr>
      </w:pPr>
    </w:p>
    <w:p w14:paraId="5E8369F7">
      <w:pPr>
        <w:wordWrap w:val="0"/>
        <w:spacing w:after="0" w:line="360" w:lineRule="auto"/>
        <w:rPr>
          <w:rFonts w:ascii="仿宋" w:hAnsi="仿宋" w:eastAsia="仿宋"/>
          <w:sz w:val="18"/>
          <w:szCs w:val="18"/>
        </w:rPr>
      </w:pPr>
      <w:r>
        <w:rPr>
          <w:rFonts w:ascii="仿宋" w:hAnsi="仿宋" w:eastAsia="仿宋"/>
          <w:sz w:val="18"/>
          <w:szCs w:val="18"/>
        </w:rPr>
        <w:t>致：</w:t>
      </w:r>
      <w:r>
        <w:rPr>
          <w:rFonts w:hint="eastAsia" w:ascii="仿宋" w:hAnsi="仿宋" w:eastAsia="仿宋"/>
          <w:sz w:val="18"/>
          <w:szCs w:val="18"/>
          <w:u w:val="single"/>
        </w:rPr>
        <w:t>四川省骨科医院</w:t>
      </w:r>
    </w:p>
    <w:p w14:paraId="593EB9B7">
      <w:pPr>
        <w:wordWrap w:val="0"/>
        <w:autoSpaceDE w:val="0"/>
        <w:autoSpaceDN w:val="0"/>
        <w:adjustRightInd w:val="0"/>
        <w:snapToGrid w:val="0"/>
        <w:spacing w:after="0" w:line="360" w:lineRule="auto"/>
        <w:ind w:firstLine="360" w:firstLineChars="200"/>
        <w:jc w:val="left"/>
        <w:rPr>
          <w:rFonts w:ascii="仿宋" w:hAnsi="仿宋" w:eastAsia="仿宋" w:cs="宋体"/>
          <w:sz w:val="18"/>
          <w:szCs w:val="18"/>
        </w:rPr>
      </w:pPr>
      <w:r>
        <w:rPr>
          <w:rFonts w:hint="eastAsia" w:ascii="仿宋" w:hAnsi="仿宋" w:eastAsia="仿宋" w:cs="宋体"/>
          <w:sz w:val="18"/>
          <w:szCs w:val="18"/>
        </w:rPr>
        <w:t>本授权声明：</w:t>
      </w:r>
      <w:r>
        <w:rPr>
          <w:rFonts w:hint="eastAsia" w:ascii="仿宋" w:hAnsi="仿宋" w:eastAsia="仿宋" w:cs="宋体"/>
          <w:sz w:val="18"/>
          <w:szCs w:val="18"/>
          <w:u w:val="single"/>
        </w:rPr>
        <w:t>（供应商全称）</w:t>
      </w:r>
      <w:r>
        <w:rPr>
          <w:rFonts w:hint="eastAsia" w:ascii="仿宋" w:hAnsi="仿宋" w:eastAsia="仿宋" w:cs="宋体"/>
          <w:sz w:val="18"/>
          <w:szCs w:val="18"/>
        </w:rPr>
        <w:t>法定代表人</w:t>
      </w:r>
      <w:r>
        <w:rPr>
          <w:rFonts w:hint="eastAsia" w:ascii="仿宋" w:hAnsi="仿宋" w:eastAsia="仿宋" w:cs="宋体"/>
          <w:sz w:val="18"/>
          <w:szCs w:val="18"/>
          <w:u w:val="single"/>
        </w:rPr>
        <w:t xml:space="preserve">        </w:t>
      </w:r>
      <w:r>
        <w:rPr>
          <w:rFonts w:hint="eastAsia" w:ascii="仿宋" w:hAnsi="仿宋" w:eastAsia="仿宋" w:cs="宋体"/>
          <w:sz w:val="18"/>
          <w:szCs w:val="18"/>
        </w:rPr>
        <w:t xml:space="preserve"> 授权</w:t>
      </w:r>
      <w:r>
        <w:rPr>
          <w:rFonts w:hint="eastAsia" w:ascii="仿宋" w:hAnsi="仿宋" w:eastAsia="仿宋" w:cs="宋体"/>
          <w:sz w:val="18"/>
          <w:szCs w:val="18"/>
          <w:u w:val="single"/>
        </w:rPr>
        <w:t xml:space="preserve">   （被授权人姓名、职务）</w:t>
      </w:r>
      <w:r>
        <w:rPr>
          <w:rFonts w:hint="eastAsia" w:ascii="仿宋" w:hAnsi="仿宋" w:eastAsia="仿宋" w:cs="宋体"/>
          <w:sz w:val="18"/>
          <w:szCs w:val="18"/>
        </w:rPr>
        <w:t>为我方参加</w:t>
      </w:r>
      <w:r>
        <w:rPr>
          <w:rFonts w:hint="eastAsia" w:ascii="仿宋" w:hAnsi="仿宋" w:eastAsia="仿宋" w:cs="宋体"/>
          <w:sz w:val="18"/>
          <w:szCs w:val="18"/>
          <w:u w:val="single"/>
        </w:rPr>
        <w:t>XXX项目（遴选编号：XXX）</w:t>
      </w:r>
      <w:r>
        <w:rPr>
          <w:rFonts w:hint="eastAsia" w:ascii="仿宋" w:hAnsi="仿宋" w:eastAsia="仿宋" w:cs="宋体"/>
          <w:sz w:val="18"/>
          <w:szCs w:val="18"/>
        </w:rPr>
        <w:t>遴选评议活动的合法代表，以我方名义全权处理该项目有关评议、报价、签订合同以及执行合同等一切事宜。本公司均予以认可并对此承担责任。授权代表无转委托权。</w:t>
      </w:r>
    </w:p>
    <w:p w14:paraId="2E18BF0F">
      <w:pPr>
        <w:wordWrap w:val="0"/>
        <w:autoSpaceDE w:val="0"/>
        <w:autoSpaceDN w:val="0"/>
        <w:adjustRightInd w:val="0"/>
        <w:snapToGrid w:val="0"/>
        <w:spacing w:after="0" w:line="360" w:lineRule="auto"/>
        <w:ind w:firstLine="360" w:firstLineChars="200"/>
        <w:jc w:val="left"/>
        <w:rPr>
          <w:rFonts w:ascii="仿宋" w:hAnsi="仿宋" w:eastAsia="仿宋" w:cs="宋体"/>
          <w:sz w:val="18"/>
          <w:szCs w:val="18"/>
        </w:rPr>
      </w:pPr>
      <w:r>
        <w:rPr>
          <w:rFonts w:hint="eastAsia" w:ascii="仿宋" w:hAnsi="仿宋" w:eastAsia="仿宋" w:cs="宋体"/>
          <w:sz w:val="18"/>
          <w:szCs w:val="18"/>
        </w:rPr>
        <w:t>特此授权！本授权书自出具之日起生效。</w:t>
      </w:r>
    </w:p>
    <w:p w14:paraId="49029469">
      <w:pPr>
        <w:wordWrap w:val="0"/>
        <w:autoSpaceDE w:val="0"/>
        <w:autoSpaceDN w:val="0"/>
        <w:adjustRightInd w:val="0"/>
        <w:snapToGrid w:val="0"/>
        <w:spacing w:after="0" w:line="360" w:lineRule="auto"/>
        <w:ind w:firstLine="360" w:firstLineChars="200"/>
        <w:jc w:val="left"/>
        <w:rPr>
          <w:rFonts w:ascii="仿宋" w:hAnsi="仿宋" w:eastAsia="仿宋" w:cs="宋体"/>
          <w:sz w:val="18"/>
          <w:szCs w:val="18"/>
        </w:rPr>
      </w:pPr>
    </w:p>
    <w:p w14:paraId="0F43146B">
      <w:pPr>
        <w:wordWrap w:val="0"/>
        <w:autoSpaceDE w:val="0"/>
        <w:autoSpaceDN w:val="0"/>
        <w:adjustRightInd w:val="0"/>
        <w:snapToGrid w:val="0"/>
        <w:spacing w:after="0" w:line="360" w:lineRule="auto"/>
        <w:ind w:firstLine="360" w:firstLineChars="200"/>
        <w:jc w:val="left"/>
        <w:rPr>
          <w:rFonts w:ascii="仿宋" w:hAnsi="仿宋" w:eastAsia="仿宋" w:cs="宋体"/>
          <w:sz w:val="18"/>
          <w:szCs w:val="18"/>
        </w:rPr>
      </w:pPr>
    </w:p>
    <w:p w14:paraId="51145129">
      <w:pPr>
        <w:wordWrap w:val="0"/>
        <w:autoSpaceDE w:val="0"/>
        <w:autoSpaceDN w:val="0"/>
        <w:adjustRightInd w:val="0"/>
        <w:snapToGrid w:val="0"/>
        <w:spacing w:after="0" w:line="360" w:lineRule="auto"/>
        <w:ind w:firstLine="360" w:firstLineChars="200"/>
        <w:jc w:val="left"/>
        <w:rPr>
          <w:rFonts w:ascii="仿宋" w:hAnsi="仿宋" w:eastAsia="仿宋" w:cs="宋体"/>
          <w:sz w:val="18"/>
          <w:szCs w:val="18"/>
        </w:rPr>
      </w:pPr>
    </w:p>
    <w:p w14:paraId="3999EEEF">
      <w:pPr>
        <w:wordWrap w:val="0"/>
        <w:spacing w:after="0" w:line="360" w:lineRule="auto"/>
        <w:rPr>
          <w:rFonts w:ascii="仿宋" w:hAnsi="仿宋" w:eastAsia="仿宋"/>
          <w:sz w:val="18"/>
          <w:szCs w:val="18"/>
        </w:rPr>
      </w:pPr>
      <w:r>
        <w:rPr>
          <w:rFonts w:hint="eastAsia" w:ascii="仿宋" w:hAnsi="仿宋" w:eastAsia="仿宋"/>
          <w:sz w:val="18"/>
          <w:szCs w:val="18"/>
        </w:rPr>
        <w:t>法定代表人签字或盖法定代表人名章：</w:t>
      </w:r>
    </w:p>
    <w:p w14:paraId="0C1C3FA4">
      <w:pPr>
        <w:wordWrap w:val="0"/>
        <w:spacing w:after="0" w:line="360" w:lineRule="auto"/>
        <w:rPr>
          <w:rFonts w:ascii="仿宋" w:hAnsi="仿宋" w:eastAsia="仿宋"/>
          <w:sz w:val="18"/>
          <w:szCs w:val="18"/>
        </w:rPr>
      </w:pPr>
      <w:r>
        <w:rPr>
          <w:rFonts w:hint="eastAsia" w:ascii="仿宋" w:hAnsi="仿宋" w:eastAsia="仿宋"/>
          <w:sz w:val="18"/>
          <w:szCs w:val="18"/>
        </w:rPr>
        <w:t>授权代表人（签字）：</w:t>
      </w:r>
    </w:p>
    <w:p w14:paraId="1D114439">
      <w:pPr>
        <w:wordWrap w:val="0"/>
        <w:spacing w:after="0" w:line="360" w:lineRule="auto"/>
        <w:rPr>
          <w:rFonts w:ascii="仿宋" w:hAnsi="仿宋" w:eastAsia="仿宋"/>
          <w:sz w:val="18"/>
          <w:szCs w:val="18"/>
        </w:rPr>
      </w:pPr>
      <w:r>
        <w:rPr>
          <w:rFonts w:hint="eastAsia" w:ascii="仿宋" w:hAnsi="仿宋" w:eastAsia="仿宋"/>
          <w:sz w:val="18"/>
          <w:szCs w:val="18"/>
        </w:rPr>
        <w:t>供应商名称：         （盖单位公章）</w:t>
      </w:r>
    </w:p>
    <w:p w14:paraId="7230D78E">
      <w:pPr>
        <w:wordWrap w:val="0"/>
        <w:spacing w:after="0" w:line="360" w:lineRule="auto"/>
        <w:rPr>
          <w:rFonts w:ascii="仿宋" w:hAnsi="仿宋" w:eastAsia="仿宋"/>
          <w:sz w:val="18"/>
          <w:szCs w:val="18"/>
        </w:rPr>
      </w:pPr>
      <w:r>
        <w:rPr>
          <w:rFonts w:hint="eastAsia" w:ascii="仿宋" w:hAnsi="仿宋" w:eastAsia="仿宋"/>
          <w:sz w:val="18"/>
          <w:szCs w:val="18"/>
        </w:rPr>
        <w:t>日    期：</w:t>
      </w:r>
    </w:p>
    <w:p w14:paraId="2BA70198">
      <w:pPr>
        <w:widowControl/>
        <w:wordWrap w:val="0"/>
        <w:spacing w:after="0" w:line="360" w:lineRule="auto"/>
        <w:jc w:val="left"/>
        <w:rPr>
          <w:rFonts w:ascii="仿宋" w:hAnsi="仿宋" w:eastAsia="仿宋"/>
          <w:b/>
          <w:sz w:val="18"/>
          <w:szCs w:val="18"/>
        </w:rPr>
      </w:pPr>
      <w:r>
        <w:rPr>
          <w:rFonts w:hint="eastAsia" w:ascii="仿宋" w:hAnsi="仿宋" w:eastAsia="仿宋"/>
          <w:b/>
          <w:sz w:val="18"/>
          <w:szCs w:val="18"/>
        </w:rPr>
        <w:t>注：</w:t>
      </w:r>
    </w:p>
    <w:p w14:paraId="40FCA94F">
      <w:pPr>
        <w:widowControl/>
        <w:wordWrap w:val="0"/>
        <w:spacing w:after="0" w:line="360" w:lineRule="auto"/>
        <w:jc w:val="left"/>
        <w:rPr>
          <w:rFonts w:ascii="仿宋" w:hAnsi="仿宋" w:eastAsia="仿宋"/>
          <w:b/>
          <w:sz w:val="18"/>
          <w:szCs w:val="18"/>
        </w:rPr>
      </w:pPr>
      <w:r>
        <w:rPr>
          <w:rFonts w:hint="eastAsia" w:ascii="仿宋" w:hAnsi="仿宋" w:eastAsia="仿宋"/>
          <w:b/>
          <w:sz w:val="18"/>
          <w:szCs w:val="18"/>
        </w:rPr>
        <w:t>（1）法定代表人不参与谈判而委托代理人参加谈判适用。</w:t>
      </w:r>
    </w:p>
    <w:p w14:paraId="34AD154F">
      <w:pPr>
        <w:widowControl/>
        <w:wordWrap w:val="0"/>
        <w:spacing w:after="0" w:line="360" w:lineRule="auto"/>
        <w:jc w:val="left"/>
        <w:rPr>
          <w:rFonts w:ascii="仿宋" w:hAnsi="仿宋" w:eastAsia="仿宋"/>
          <w:b/>
          <w:sz w:val="18"/>
          <w:szCs w:val="18"/>
        </w:rPr>
      </w:pPr>
      <w:r>
        <w:rPr>
          <w:rFonts w:hint="eastAsia" w:ascii="仿宋" w:hAnsi="仿宋" w:eastAsia="仿宋"/>
          <w:b/>
          <w:sz w:val="18"/>
          <w:szCs w:val="18"/>
        </w:rPr>
        <w:t>（2）附法定代表人、授权代表身份证复印件（提供其在有效期的材料，居民身份证正、反面复印件）加盖供应商公章。</w:t>
      </w:r>
    </w:p>
    <w:p w14:paraId="6276DE74">
      <w:pPr>
        <w:widowControl/>
        <w:wordWrap w:val="0"/>
        <w:spacing w:after="0" w:line="360" w:lineRule="auto"/>
        <w:jc w:val="left"/>
        <w:rPr>
          <w:rFonts w:ascii="仿宋" w:hAnsi="仿宋" w:eastAsia="仿宋"/>
          <w:b/>
          <w:sz w:val="18"/>
          <w:szCs w:val="18"/>
        </w:rPr>
      </w:pPr>
    </w:p>
    <w:p w14:paraId="05A7E46C">
      <w:pPr>
        <w:widowControl/>
        <w:wordWrap w:val="0"/>
        <w:spacing w:after="0" w:line="360" w:lineRule="auto"/>
        <w:jc w:val="left"/>
        <w:rPr>
          <w:rFonts w:ascii="仿宋" w:hAnsi="仿宋" w:eastAsia="仿宋"/>
          <w:b/>
          <w:sz w:val="18"/>
          <w:szCs w:val="18"/>
        </w:rPr>
      </w:pPr>
    </w:p>
    <w:p w14:paraId="416FEF81">
      <w:pPr>
        <w:widowControl/>
        <w:wordWrap w:val="0"/>
        <w:spacing w:after="0" w:line="360" w:lineRule="auto"/>
        <w:jc w:val="left"/>
        <w:rPr>
          <w:rFonts w:ascii="仿宋" w:hAnsi="仿宋" w:eastAsia="仿宋"/>
          <w:b/>
          <w:sz w:val="18"/>
          <w:szCs w:val="18"/>
        </w:rPr>
      </w:pPr>
    </w:p>
    <w:p w14:paraId="452E95A5">
      <w:pPr>
        <w:widowControl/>
        <w:wordWrap w:val="0"/>
        <w:spacing w:after="0" w:line="360" w:lineRule="auto"/>
        <w:jc w:val="left"/>
        <w:rPr>
          <w:rFonts w:ascii="仿宋" w:hAnsi="仿宋" w:eastAsia="仿宋"/>
          <w:b/>
          <w:sz w:val="18"/>
          <w:szCs w:val="18"/>
        </w:rPr>
      </w:pPr>
    </w:p>
    <w:p w14:paraId="2CF463E7">
      <w:pPr>
        <w:widowControl/>
        <w:wordWrap w:val="0"/>
        <w:spacing w:after="0" w:line="360" w:lineRule="auto"/>
        <w:jc w:val="left"/>
        <w:rPr>
          <w:rFonts w:ascii="仿宋" w:hAnsi="仿宋" w:eastAsia="仿宋"/>
          <w:b/>
          <w:sz w:val="18"/>
          <w:szCs w:val="18"/>
        </w:rPr>
      </w:pPr>
    </w:p>
    <w:p w14:paraId="60D4D740">
      <w:pPr>
        <w:widowControl/>
        <w:wordWrap w:val="0"/>
        <w:spacing w:after="0" w:line="360" w:lineRule="auto"/>
        <w:jc w:val="left"/>
        <w:rPr>
          <w:rFonts w:ascii="仿宋" w:hAnsi="仿宋" w:eastAsia="仿宋"/>
          <w:b/>
          <w:sz w:val="18"/>
          <w:szCs w:val="18"/>
        </w:rPr>
      </w:pPr>
    </w:p>
    <w:p w14:paraId="5FACBC36">
      <w:pPr>
        <w:widowControl/>
        <w:wordWrap w:val="0"/>
        <w:spacing w:after="0" w:line="360" w:lineRule="auto"/>
        <w:jc w:val="left"/>
        <w:rPr>
          <w:rFonts w:ascii="仿宋" w:hAnsi="仿宋" w:eastAsia="仿宋"/>
          <w:b/>
          <w:sz w:val="18"/>
          <w:szCs w:val="18"/>
        </w:rPr>
      </w:pPr>
    </w:p>
    <w:p w14:paraId="3AF166FF">
      <w:pPr>
        <w:widowControl/>
        <w:wordWrap w:val="0"/>
        <w:spacing w:after="0" w:line="360" w:lineRule="auto"/>
        <w:jc w:val="left"/>
        <w:rPr>
          <w:rFonts w:ascii="仿宋" w:hAnsi="仿宋" w:eastAsia="仿宋"/>
          <w:b/>
          <w:sz w:val="18"/>
          <w:szCs w:val="18"/>
        </w:rPr>
      </w:pPr>
    </w:p>
    <w:p w14:paraId="4DA78A1A">
      <w:pPr>
        <w:widowControl/>
        <w:wordWrap w:val="0"/>
        <w:spacing w:after="0" w:line="360" w:lineRule="auto"/>
        <w:jc w:val="left"/>
        <w:rPr>
          <w:rFonts w:ascii="仿宋" w:hAnsi="仿宋" w:eastAsia="仿宋"/>
          <w:b/>
          <w:sz w:val="18"/>
          <w:szCs w:val="18"/>
        </w:rPr>
      </w:pPr>
    </w:p>
    <w:p w14:paraId="79AEB3B8">
      <w:pPr>
        <w:widowControl/>
        <w:wordWrap w:val="0"/>
        <w:spacing w:after="0" w:line="360" w:lineRule="auto"/>
        <w:jc w:val="left"/>
        <w:rPr>
          <w:rFonts w:ascii="仿宋" w:hAnsi="仿宋" w:eastAsia="仿宋"/>
          <w:b/>
          <w:sz w:val="18"/>
          <w:szCs w:val="18"/>
        </w:rPr>
      </w:pPr>
    </w:p>
    <w:p w14:paraId="7B5961CB">
      <w:pPr>
        <w:widowControl/>
        <w:wordWrap w:val="0"/>
        <w:spacing w:after="0" w:line="360" w:lineRule="auto"/>
        <w:jc w:val="left"/>
        <w:rPr>
          <w:rFonts w:ascii="仿宋" w:hAnsi="仿宋" w:eastAsia="仿宋"/>
          <w:b/>
          <w:sz w:val="18"/>
          <w:szCs w:val="18"/>
        </w:rPr>
      </w:pPr>
    </w:p>
    <w:p w14:paraId="32EB3D6A">
      <w:pPr>
        <w:widowControl/>
        <w:wordWrap w:val="0"/>
        <w:spacing w:after="0" w:line="360" w:lineRule="auto"/>
        <w:jc w:val="left"/>
        <w:rPr>
          <w:rFonts w:ascii="仿宋" w:hAnsi="仿宋" w:eastAsia="仿宋"/>
          <w:b/>
          <w:sz w:val="18"/>
          <w:szCs w:val="18"/>
        </w:rPr>
      </w:pPr>
    </w:p>
    <w:p w14:paraId="42F6E340">
      <w:pPr>
        <w:widowControl/>
        <w:wordWrap w:val="0"/>
        <w:spacing w:after="0" w:line="360" w:lineRule="auto"/>
        <w:jc w:val="left"/>
        <w:rPr>
          <w:rFonts w:ascii="仿宋" w:hAnsi="仿宋" w:eastAsia="仿宋"/>
          <w:b/>
          <w:sz w:val="18"/>
          <w:szCs w:val="18"/>
        </w:rPr>
      </w:pPr>
    </w:p>
    <w:p w14:paraId="49567BFE">
      <w:pPr>
        <w:widowControl/>
        <w:wordWrap w:val="0"/>
        <w:spacing w:after="0" w:line="360" w:lineRule="auto"/>
        <w:jc w:val="left"/>
        <w:rPr>
          <w:rFonts w:ascii="仿宋" w:hAnsi="仿宋" w:eastAsia="仿宋"/>
          <w:b/>
          <w:sz w:val="18"/>
          <w:szCs w:val="18"/>
        </w:rPr>
      </w:pPr>
    </w:p>
    <w:p w14:paraId="173D23E6">
      <w:pPr>
        <w:widowControl/>
        <w:wordWrap w:val="0"/>
        <w:spacing w:after="0" w:line="360" w:lineRule="auto"/>
        <w:jc w:val="left"/>
        <w:rPr>
          <w:rFonts w:ascii="仿宋" w:hAnsi="仿宋" w:eastAsia="仿宋"/>
          <w:b/>
          <w:sz w:val="18"/>
          <w:szCs w:val="18"/>
        </w:rPr>
      </w:pPr>
    </w:p>
    <w:p w14:paraId="66AEE9BC">
      <w:pPr>
        <w:widowControl/>
        <w:wordWrap w:val="0"/>
        <w:spacing w:after="0" w:line="360" w:lineRule="auto"/>
        <w:jc w:val="left"/>
        <w:rPr>
          <w:rFonts w:ascii="仿宋" w:hAnsi="仿宋" w:eastAsia="仿宋"/>
          <w:b/>
          <w:sz w:val="18"/>
          <w:szCs w:val="18"/>
        </w:rPr>
      </w:pPr>
    </w:p>
    <w:p w14:paraId="3F50F3A1">
      <w:pPr>
        <w:widowControl/>
        <w:wordWrap w:val="0"/>
        <w:spacing w:after="0" w:line="360" w:lineRule="auto"/>
        <w:jc w:val="left"/>
        <w:rPr>
          <w:rFonts w:ascii="仿宋" w:hAnsi="仿宋" w:eastAsia="仿宋"/>
          <w:b/>
          <w:sz w:val="18"/>
          <w:szCs w:val="18"/>
        </w:rPr>
      </w:pPr>
    </w:p>
    <w:p w14:paraId="32C3E898">
      <w:pPr>
        <w:widowControl/>
        <w:wordWrap w:val="0"/>
        <w:spacing w:after="0" w:line="360" w:lineRule="auto"/>
        <w:jc w:val="left"/>
        <w:rPr>
          <w:rFonts w:ascii="仿宋" w:hAnsi="仿宋" w:eastAsia="仿宋"/>
          <w:b/>
          <w:sz w:val="18"/>
          <w:szCs w:val="18"/>
        </w:rPr>
      </w:pPr>
    </w:p>
    <w:p w14:paraId="7683F6AC">
      <w:pPr>
        <w:widowControl/>
        <w:wordWrap w:val="0"/>
        <w:spacing w:after="0" w:line="360" w:lineRule="auto"/>
        <w:jc w:val="left"/>
        <w:rPr>
          <w:rFonts w:ascii="仿宋" w:hAnsi="仿宋" w:eastAsia="仿宋"/>
          <w:b/>
          <w:sz w:val="18"/>
          <w:szCs w:val="18"/>
        </w:rPr>
      </w:pPr>
    </w:p>
    <w:p w14:paraId="205A45F7">
      <w:pPr>
        <w:widowControl/>
        <w:wordWrap w:val="0"/>
        <w:spacing w:after="0" w:line="360" w:lineRule="auto"/>
        <w:jc w:val="left"/>
        <w:rPr>
          <w:rFonts w:ascii="仿宋" w:hAnsi="仿宋" w:eastAsia="仿宋"/>
          <w:b/>
          <w:sz w:val="18"/>
          <w:szCs w:val="18"/>
        </w:rPr>
      </w:pPr>
    </w:p>
    <w:p w14:paraId="10BAD7C7">
      <w:pPr>
        <w:keepNext/>
        <w:widowControl/>
        <w:wordWrap w:val="0"/>
        <w:spacing w:after="0" w:line="360" w:lineRule="auto"/>
        <w:jc w:val="center"/>
        <w:outlineLvl w:val="1"/>
        <w:rPr>
          <w:rFonts w:ascii="仿宋" w:hAnsi="仿宋" w:eastAsia="仿宋"/>
          <w:b/>
          <w:bCs/>
          <w:iCs/>
          <w:sz w:val="18"/>
          <w:szCs w:val="18"/>
        </w:rPr>
      </w:pPr>
      <w:r>
        <w:rPr>
          <w:rFonts w:hint="eastAsia" w:ascii="仿宋" w:hAnsi="仿宋" w:eastAsia="仿宋"/>
          <w:b/>
          <w:bCs/>
          <w:iCs/>
          <w:sz w:val="18"/>
          <w:szCs w:val="18"/>
        </w:rPr>
        <w:t>法定代表人身份证明</w:t>
      </w:r>
    </w:p>
    <w:p w14:paraId="6995F08C">
      <w:pPr>
        <w:widowControl/>
        <w:wordWrap w:val="0"/>
        <w:autoSpaceDE w:val="0"/>
        <w:autoSpaceDN w:val="0"/>
        <w:adjustRightInd w:val="0"/>
        <w:spacing w:after="0" w:line="360" w:lineRule="auto"/>
        <w:jc w:val="left"/>
        <w:outlineLvl w:val="5"/>
        <w:rPr>
          <w:rFonts w:ascii="仿宋" w:hAnsi="仿宋" w:eastAsia="仿宋" w:cs="宋体"/>
          <w:sz w:val="18"/>
          <w:szCs w:val="18"/>
        </w:rPr>
      </w:pPr>
    </w:p>
    <w:p w14:paraId="5890DC2A">
      <w:pPr>
        <w:widowControl/>
        <w:wordWrap w:val="0"/>
        <w:autoSpaceDE w:val="0"/>
        <w:autoSpaceDN w:val="0"/>
        <w:adjustRightInd w:val="0"/>
        <w:spacing w:after="0" w:line="360" w:lineRule="auto"/>
        <w:jc w:val="left"/>
        <w:outlineLvl w:val="5"/>
        <w:rPr>
          <w:rFonts w:ascii="仿宋" w:hAnsi="仿宋" w:eastAsia="仿宋" w:cs="宋体"/>
          <w:sz w:val="18"/>
          <w:szCs w:val="18"/>
        </w:rPr>
      </w:pPr>
    </w:p>
    <w:p w14:paraId="711B511A">
      <w:pPr>
        <w:widowControl/>
        <w:tabs>
          <w:tab w:val="left" w:pos="5420"/>
        </w:tabs>
        <w:wordWrap w:val="0"/>
        <w:autoSpaceDE w:val="0"/>
        <w:autoSpaceDN w:val="0"/>
        <w:adjustRightInd w:val="0"/>
        <w:spacing w:after="0" w:line="360" w:lineRule="auto"/>
        <w:ind w:left="120" w:right="-20"/>
        <w:jc w:val="left"/>
        <w:outlineLvl w:val="5"/>
        <w:rPr>
          <w:rFonts w:ascii="仿宋" w:hAnsi="仿宋" w:eastAsia="仿宋" w:cs="宋体"/>
          <w:sz w:val="18"/>
          <w:szCs w:val="18"/>
        </w:rPr>
      </w:pPr>
      <w:r>
        <w:rPr>
          <w:rFonts w:hint="eastAsia" w:ascii="仿宋" w:hAnsi="仿宋" w:eastAsia="仿宋" w:cs="宋体"/>
          <w:sz w:val="18"/>
          <w:szCs w:val="18"/>
        </w:rPr>
        <w:t>供应商</w:t>
      </w:r>
      <w:r>
        <w:rPr>
          <w:rFonts w:hint="eastAsia" w:ascii="仿宋" w:hAnsi="仿宋" w:eastAsia="仿宋" w:cs="宋体"/>
          <w:spacing w:val="5"/>
          <w:sz w:val="18"/>
          <w:szCs w:val="18"/>
        </w:rPr>
        <w:t>名</w:t>
      </w:r>
      <w:r>
        <w:rPr>
          <w:rFonts w:hint="eastAsia" w:ascii="仿宋" w:hAnsi="仿宋" w:eastAsia="仿宋" w:cs="宋体"/>
          <w:sz w:val="18"/>
          <w:szCs w:val="18"/>
        </w:rPr>
        <w:t>称：</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p>
    <w:p w14:paraId="2E1F95E0">
      <w:pPr>
        <w:widowControl/>
        <w:tabs>
          <w:tab w:val="left" w:pos="5420"/>
        </w:tabs>
        <w:wordWrap w:val="0"/>
        <w:autoSpaceDE w:val="0"/>
        <w:autoSpaceDN w:val="0"/>
        <w:adjustRightInd w:val="0"/>
        <w:spacing w:after="0" w:line="360" w:lineRule="auto"/>
        <w:ind w:left="120" w:right="-20"/>
        <w:jc w:val="left"/>
        <w:outlineLvl w:val="5"/>
        <w:rPr>
          <w:rFonts w:ascii="仿宋" w:hAnsi="仿宋" w:eastAsia="仿宋" w:cs="宋体"/>
          <w:sz w:val="18"/>
          <w:szCs w:val="18"/>
        </w:rPr>
      </w:pPr>
      <w:r>
        <w:rPr>
          <w:rFonts w:hint="eastAsia" w:ascii="仿宋" w:hAnsi="仿宋" w:eastAsia="仿宋" w:cs="宋体"/>
          <w:sz w:val="18"/>
          <w:szCs w:val="18"/>
        </w:rPr>
        <w:t>单位性</w:t>
      </w:r>
      <w:r>
        <w:rPr>
          <w:rFonts w:hint="eastAsia" w:ascii="仿宋" w:hAnsi="仿宋" w:eastAsia="仿宋" w:cs="宋体"/>
          <w:spacing w:val="5"/>
          <w:sz w:val="18"/>
          <w:szCs w:val="18"/>
        </w:rPr>
        <w:t>质</w:t>
      </w:r>
      <w:r>
        <w:rPr>
          <w:rFonts w:hint="eastAsia" w:ascii="仿宋" w:hAnsi="仿宋" w:eastAsia="仿宋" w:cs="宋体"/>
          <w:sz w:val="18"/>
          <w:szCs w:val="18"/>
        </w:rPr>
        <w:t>：</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p>
    <w:p w14:paraId="7F79108C">
      <w:pPr>
        <w:widowControl/>
        <w:tabs>
          <w:tab w:val="left" w:pos="5420"/>
        </w:tabs>
        <w:wordWrap w:val="0"/>
        <w:autoSpaceDE w:val="0"/>
        <w:autoSpaceDN w:val="0"/>
        <w:adjustRightInd w:val="0"/>
        <w:spacing w:after="0" w:line="360" w:lineRule="auto"/>
        <w:ind w:left="120" w:right="-20"/>
        <w:jc w:val="left"/>
        <w:outlineLvl w:val="5"/>
        <w:rPr>
          <w:rFonts w:ascii="仿宋" w:hAnsi="仿宋" w:eastAsia="仿宋" w:cs="宋体"/>
          <w:sz w:val="18"/>
          <w:szCs w:val="18"/>
        </w:rPr>
      </w:pPr>
      <w:r>
        <w:rPr>
          <w:rFonts w:hint="eastAsia" w:ascii="仿宋" w:hAnsi="仿宋" w:eastAsia="仿宋" w:cs="宋体"/>
          <w:sz w:val="18"/>
          <w:szCs w:val="18"/>
        </w:rPr>
        <w:t>地址：</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p>
    <w:p w14:paraId="56111A19">
      <w:pPr>
        <w:widowControl/>
        <w:tabs>
          <w:tab w:val="left" w:pos="2340"/>
          <w:tab w:val="left" w:pos="3600"/>
          <w:tab w:val="left" w:pos="4720"/>
        </w:tabs>
        <w:wordWrap w:val="0"/>
        <w:autoSpaceDE w:val="0"/>
        <w:autoSpaceDN w:val="0"/>
        <w:adjustRightInd w:val="0"/>
        <w:spacing w:after="0" w:line="360" w:lineRule="auto"/>
        <w:ind w:left="120" w:right="-20"/>
        <w:jc w:val="left"/>
        <w:outlineLvl w:val="5"/>
        <w:rPr>
          <w:rFonts w:ascii="仿宋" w:hAnsi="仿宋" w:eastAsia="仿宋" w:cs="宋体"/>
          <w:sz w:val="18"/>
          <w:szCs w:val="18"/>
        </w:rPr>
      </w:pPr>
      <w:r>
        <w:rPr>
          <w:rFonts w:hint="eastAsia" w:ascii="仿宋" w:hAnsi="仿宋" w:eastAsia="仿宋" w:cs="宋体"/>
          <w:sz w:val="18"/>
          <w:szCs w:val="18"/>
        </w:rPr>
        <w:t>成立时</w:t>
      </w:r>
      <w:r>
        <w:rPr>
          <w:rFonts w:hint="eastAsia" w:ascii="仿宋" w:hAnsi="仿宋" w:eastAsia="仿宋" w:cs="宋体"/>
          <w:spacing w:val="5"/>
          <w:sz w:val="18"/>
          <w:szCs w:val="18"/>
        </w:rPr>
        <w:t>间</w:t>
      </w:r>
      <w:r>
        <w:rPr>
          <w:rFonts w:hint="eastAsia" w:ascii="仿宋" w:hAnsi="仿宋" w:eastAsia="仿宋" w:cs="宋体"/>
          <w:sz w:val="18"/>
          <w:szCs w:val="18"/>
        </w:rPr>
        <w:t>：</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z w:val="18"/>
          <w:szCs w:val="18"/>
        </w:rPr>
        <w:t xml:space="preserve"> 年</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pacing w:val="5"/>
          <w:sz w:val="18"/>
          <w:szCs w:val="18"/>
        </w:rPr>
        <w:t>月</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z w:val="18"/>
          <w:szCs w:val="18"/>
        </w:rPr>
        <w:t>日</w:t>
      </w:r>
    </w:p>
    <w:p w14:paraId="59D9444D">
      <w:pPr>
        <w:widowControl/>
        <w:tabs>
          <w:tab w:val="left" w:pos="2340"/>
        </w:tabs>
        <w:wordWrap w:val="0"/>
        <w:autoSpaceDE w:val="0"/>
        <w:autoSpaceDN w:val="0"/>
        <w:adjustRightInd w:val="0"/>
        <w:spacing w:after="0" w:line="360" w:lineRule="auto"/>
        <w:ind w:left="120" w:right="-20"/>
        <w:jc w:val="left"/>
        <w:outlineLvl w:val="5"/>
        <w:rPr>
          <w:rFonts w:ascii="仿宋" w:hAnsi="仿宋" w:eastAsia="仿宋" w:cs="宋体"/>
          <w:sz w:val="18"/>
          <w:szCs w:val="18"/>
          <w:u w:val="single"/>
        </w:rPr>
      </w:pPr>
      <w:r>
        <w:rPr>
          <w:rFonts w:hint="eastAsia" w:ascii="仿宋" w:hAnsi="仿宋" w:eastAsia="仿宋" w:cs="宋体"/>
          <w:sz w:val="18"/>
          <w:szCs w:val="18"/>
        </w:rPr>
        <w:t>经营期</w:t>
      </w:r>
      <w:r>
        <w:rPr>
          <w:rFonts w:hint="eastAsia" w:ascii="仿宋" w:hAnsi="仿宋" w:eastAsia="仿宋" w:cs="宋体"/>
          <w:spacing w:val="5"/>
          <w:sz w:val="18"/>
          <w:szCs w:val="18"/>
        </w:rPr>
        <w:t>限</w:t>
      </w:r>
      <w:r>
        <w:rPr>
          <w:rFonts w:hint="eastAsia" w:ascii="仿宋" w:hAnsi="仿宋" w:eastAsia="仿宋" w:cs="宋体"/>
          <w:sz w:val="18"/>
          <w:szCs w:val="18"/>
        </w:rPr>
        <w:t>：</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p>
    <w:p w14:paraId="521049DD">
      <w:pPr>
        <w:widowControl/>
        <w:wordWrap w:val="0"/>
        <w:autoSpaceDE w:val="0"/>
        <w:autoSpaceDN w:val="0"/>
        <w:adjustRightInd w:val="0"/>
        <w:spacing w:after="0" w:line="360" w:lineRule="auto"/>
        <w:jc w:val="left"/>
        <w:outlineLvl w:val="5"/>
        <w:rPr>
          <w:rFonts w:ascii="仿宋" w:hAnsi="仿宋" w:eastAsia="仿宋" w:cs="宋体"/>
          <w:sz w:val="18"/>
          <w:szCs w:val="18"/>
        </w:rPr>
      </w:pPr>
    </w:p>
    <w:p w14:paraId="37215681">
      <w:pPr>
        <w:widowControl/>
        <w:tabs>
          <w:tab w:val="left" w:pos="2640"/>
          <w:tab w:val="left" w:pos="4440"/>
          <w:tab w:val="left" w:pos="6600"/>
          <w:tab w:val="left" w:pos="7940"/>
        </w:tabs>
        <w:wordWrap w:val="0"/>
        <w:autoSpaceDE w:val="0"/>
        <w:autoSpaceDN w:val="0"/>
        <w:adjustRightInd w:val="0"/>
        <w:spacing w:after="0" w:line="360" w:lineRule="auto"/>
        <w:ind w:left="120" w:right="-199"/>
        <w:jc w:val="left"/>
        <w:outlineLvl w:val="5"/>
        <w:rPr>
          <w:rFonts w:ascii="仿宋" w:hAnsi="仿宋" w:eastAsia="仿宋" w:cs="宋体"/>
          <w:sz w:val="18"/>
          <w:szCs w:val="18"/>
        </w:rPr>
      </w:pPr>
      <w:r>
        <w:rPr>
          <w:rFonts w:hint="eastAsia" w:ascii="仿宋" w:hAnsi="仿宋" w:eastAsia="仿宋" w:cs="宋体"/>
          <w:sz w:val="18"/>
          <w:szCs w:val="18"/>
        </w:rPr>
        <w:t>姓名</w:t>
      </w:r>
      <w:r>
        <w:rPr>
          <w:rFonts w:hint="eastAsia" w:ascii="仿宋" w:hAnsi="仿宋" w:eastAsia="仿宋" w:cs="宋体"/>
          <w:spacing w:val="-115"/>
          <w:sz w:val="18"/>
          <w:szCs w:val="18"/>
        </w:rPr>
        <w:t>：</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z w:val="18"/>
          <w:szCs w:val="18"/>
        </w:rPr>
        <w:t>系</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z w:val="18"/>
          <w:szCs w:val="18"/>
          <w:u w:val="single"/>
        </w:rPr>
        <w:tab/>
      </w:r>
      <w:r>
        <w:rPr>
          <w:rFonts w:hint="eastAsia" w:ascii="仿宋" w:hAnsi="仿宋" w:eastAsia="仿宋" w:cs="宋体"/>
          <w:sz w:val="18"/>
          <w:szCs w:val="18"/>
          <w:u w:val="single"/>
        </w:rPr>
        <w:t>（</w:t>
      </w:r>
      <w:r>
        <w:rPr>
          <w:rFonts w:hint="eastAsia" w:ascii="仿宋" w:hAnsi="仿宋" w:eastAsia="仿宋" w:cs="宋体"/>
          <w:spacing w:val="5"/>
          <w:sz w:val="18"/>
          <w:szCs w:val="18"/>
        </w:rPr>
        <w:t>供应商名</w:t>
      </w:r>
      <w:r>
        <w:rPr>
          <w:rFonts w:hint="eastAsia" w:ascii="仿宋" w:hAnsi="仿宋" w:eastAsia="仿宋" w:cs="宋体"/>
          <w:sz w:val="18"/>
          <w:szCs w:val="18"/>
        </w:rPr>
        <w:t>称</w:t>
      </w:r>
      <w:r>
        <w:rPr>
          <w:rFonts w:hint="eastAsia" w:ascii="仿宋" w:hAnsi="仿宋" w:eastAsia="仿宋" w:cs="宋体"/>
          <w:spacing w:val="5"/>
          <w:sz w:val="18"/>
          <w:szCs w:val="18"/>
        </w:rPr>
        <w:t xml:space="preserve">） </w:t>
      </w:r>
      <w:r>
        <w:rPr>
          <w:rFonts w:hint="eastAsia" w:ascii="仿宋" w:hAnsi="仿宋" w:eastAsia="仿宋" w:cs="宋体"/>
          <w:sz w:val="18"/>
          <w:szCs w:val="18"/>
        </w:rPr>
        <w:t>的法定</w:t>
      </w:r>
      <w:r>
        <w:rPr>
          <w:rFonts w:hint="eastAsia" w:ascii="仿宋" w:hAnsi="仿宋" w:eastAsia="仿宋" w:cs="宋体"/>
          <w:spacing w:val="5"/>
          <w:sz w:val="18"/>
          <w:szCs w:val="18"/>
        </w:rPr>
        <w:t>代</w:t>
      </w:r>
      <w:r>
        <w:rPr>
          <w:rFonts w:hint="eastAsia" w:ascii="仿宋" w:hAnsi="仿宋" w:eastAsia="仿宋" w:cs="宋体"/>
          <w:sz w:val="18"/>
          <w:szCs w:val="18"/>
        </w:rPr>
        <w:t>表人</w:t>
      </w:r>
      <w:r>
        <w:rPr>
          <w:rFonts w:hint="eastAsia" w:ascii="仿宋" w:hAnsi="仿宋" w:eastAsia="仿宋" w:cs="宋体"/>
          <w:spacing w:val="5"/>
          <w:sz w:val="18"/>
          <w:szCs w:val="18"/>
        </w:rPr>
        <w:t>（</w:t>
      </w:r>
      <w:r>
        <w:rPr>
          <w:rFonts w:hint="eastAsia" w:ascii="仿宋" w:hAnsi="仿宋" w:eastAsia="仿宋" w:cs="宋体"/>
          <w:sz w:val="18"/>
          <w:szCs w:val="18"/>
        </w:rPr>
        <w:t>职务：</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z w:val="18"/>
          <w:szCs w:val="18"/>
        </w:rPr>
        <w:t xml:space="preserve"> </w:t>
      </w:r>
      <w:r>
        <w:rPr>
          <w:rFonts w:hint="eastAsia" w:ascii="仿宋" w:hAnsi="仿宋" w:eastAsia="仿宋" w:cs="宋体"/>
          <w:spacing w:val="5"/>
          <w:sz w:val="18"/>
          <w:szCs w:val="18"/>
        </w:rPr>
        <w:t>电</w:t>
      </w:r>
      <w:r>
        <w:rPr>
          <w:rFonts w:hint="eastAsia" w:ascii="仿宋" w:hAnsi="仿宋" w:eastAsia="仿宋" w:cs="宋体"/>
          <w:sz w:val="18"/>
          <w:szCs w:val="18"/>
        </w:rPr>
        <w:t>话：</w:t>
      </w:r>
      <w:r>
        <w:rPr>
          <w:rFonts w:hint="eastAsia" w:ascii="仿宋" w:hAnsi="仿宋" w:eastAsia="仿宋" w:cs="宋体"/>
          <w:sz w:val="18"/>
          <w:szCs w:val="18"/>
          <w:u w:val="single"/>
        </w:rPr>
        <w:t xml:space="preserve"> </w:t>
      </w:r>
      <w:r>
        <w:rPr>
          <w:rFonts w:hint="eastAsia" w:ascii="仿宋" w:hAnsi="仿宋" w:eastAsia="仿宋" w:cs="宋体"/>
          <w:sz w:val="18"/>
          <w:szCs w:val="18"/>
          <w:u w:val="single"/>
        </w:rPr>
        <w:tab/>
      </w:r>
      <w:r>
        <w:rPr>
          <w:rFonts w:hint="eastAsia" w:ascii="仿宋" w:hAnsi="仿宋" w:eastAsia="仿宋" w:cs="宋体"/>
          <w:sz w:val="18"/>
          <w:szCs w:val="18"/>
          <w:u w:val="single"/>
        </w:rPr>
        <w:tab/>
      </w:r>
      <w:r>
        <w:rPr>
          <w:rFonts w:hint="eastAsia" w:ascii="仿宋" w:hAnsi="仿宋" w:eastAsia="仿宋" w:cs="宋体"/>
          <w:spacing w:val="5"/>
          <w:sz w:val="18"/>
          <w:szCs w:val="18"/>
        </w:rPr>
        <w:t>）。</w:t>
      </w:r>
    </w:p>
    <w:p w14:paraId="3703C544">
      <w:pPr>
        <w:widowControl/>
        <w:wordWrap w:val="0"/>
        <w:autoSpaceDE w:val="0"/>
        <w:autoSpaceDN w:val="0"/>
        <w:adjustRightInd w:val="0"/>
        <w:spacing w:after="0" w:line="360" w:lineRule="auto"/>
        <w:jc w:val="left"/>
        <w:outlineLvl w:val="5"/>
        <w:rPr>
          <w:rFonts w:ascii="仿宋" w:hAnsi="仿宋" w:eastAsia="仿宋" w:cs="宋体"/>
          <w:sz w:val="18"/>
          <w:szCs w:val="18"/>
        </w:rPr>
      </w:pPr>
    </w:p>
    <w:p w14:paraId="7C28CA1A">
      <w:pPr>
        <w:widowControl/>
        <w:wordWrap w:val="0"/>
        <w:autoSpaceDE w:val="0"/>
        <w:autoSpaceDN w:val="0"/>
        <w:adjustRightInd w:val="0"/>
        <w:spacing w:after="0" w:line="360" w:lineRule="auto"/>
        <w:ind w:left="677" w:right="-20"/>
        <w:jc w:val="left"/>
        <w:outlineLvl w:val="5"/>
        <w:rPr>
          <w:rFonts w:ascii="仿宋" w:hAnsi="仿宋" w:eastAsia="仿宋" w:cs="宋体"/>
          <w:sz w:val="18"/>
          <w:szCs w:val="18"/>
        </w:rPr>
      </w:pPr>
      <w:r>
        <w:rPr>
          <w:rFonts w:hint="eastAsia" w:ascii="仿宋" w:hAnsi="仿宋" w:eastAsia="仿宋" w:cs="宋体"/>
          <w:sz w:val="18"/>
          <w:szCs w:val="18"/>
        </w:rPr>
        <w:t>特</w:t>
      </w:r>
      <w:r>
        <w:rPr>
          <w:rFonts w:hint="eastAsia" w:ascii="仿宋" w:hAnsi="仿宋" w:eastAsia="仿宋" w:cs="宋体"/>
          <w:spacing w:val="5"/>
          <w:sz w:val="18"/>
          <w:szCs w:val="18"/>
        </w:rPr>
        <w:t>此</w:t>
      </w:r>
      <w:r>
        <w:rPr>
          <w:rFonts w:hint="eastAsia" w:ascii="仿宋" w:hAnsi="仿宋" w:eastAsia="仿宋" w:cs="宋体"/>
          <w:sz w:val="18"/>
          <w:szCs w:val="18"/>
        </w:rPr>
        <w:t>证明。</w:t>
      </w:r>
    </w:p>
    <w:p w14:paraId="1F3F8F72">
      <w:pPr>
        <w:widowControl/>
        <w:wordWrap w:val="0"/>
        <w:autoSpaceDE w:val="0"/>
        <w:autoSpaceDN w:val="0"/>
        <w:adjustRightInd w:val="0"/>
        <w:spacing w:after="0" w:line="360" w:lineRule="auto"/>
        <w:ind w:left="677" w:right="-20"/>
        <w:jc w:val="left"/>
        <w:outlineLvl w:val="5"/>
        <w:rPr>
          <w:rFonts w:ascii="仿宋" w:hAnsi="仿宋" w:eastAsia="仿宋" w:cs="宋体"/>
          <w:sz w:val="18"/>
          <w:szCs w:val="18"/>
        </w:rPr>
      </w:pPr>
      <w:r>
        <w:rPr>
          <w:rFonts w:hint="eastAsia" w:ascii="仿宋" w:hAnsi="仿宋" w:eastAsia="仿宋" w:cs="宋体"/>
          <w:sz w:val="18"/>
          <w:szCs w:val="18"/>
        </w:rPr>
        <w:t>附</w:t>
      </w:r>
      <w:r>
        <w:rPr>
          <w:rFonts w:hint="eastAsia" w:ascii="仿宋" w:hAnsi="仿宋" w:eastAsia="仿宋" w:cs="宋体"/>
          <w:spacing w:val="5"/>
          <w:sz w:val="18"/>
          <w:szCs w:val="18"/>
        </w:rPr>
        <w:t>：</w:t>
      </w:r>
      <w:r>
        <w:rPr>
          <w:rFonts w:hint="eastAsia" w:ascii="仿宋" w:hAnsi="仿宋" w:eastAsia="仿宋" w:cs="宋体"/>
          <w:sz w:val="18"/>
          <w:szCs w:val="18"/>
        </w:rPr>
        <w:t>法定</w:t>
      </w:r>
      <w:r>
        <w:rPr>
          <w:rFonts w:hint="eastAsia" w:ascii="仿宋" w:hAnsi="仿宋" w:eastAsia="仿宋" w:cs="宋体"/>
          <w:spacing w:val="5"/>
          <w:sz w:val="18"/>
          <w:szCs w:val="18"/>
        </w:rPr>
        <w:t>代</w:t>
      </w:r>
      <w:r>
        <w:rPr>
          <w:rFonts w:hint="eastAsia" w:ascii="仿宋" w:hAnsi="仿宋" w:eastAsia="仿宋" w:cs="宋体"/>
          <w:sz w:val="18"/>
          <w:szCs w:val="18"/>
        </w:rPr>
        <w:t>表人</w:t>
      </w:r>
      <w:r>
        <w:rPr>
          <w:rFonts w:hint="eastAsia" w:ascii="仿宋" w:hAnsi="仿宋" w:eastAsia="仿宋" w:cs="宋体"/>
          <w:spacing w:val="5"/>
          <w:sz w:val="18"/>
          <w:szCs w:val="18"/>
        </w:rPr>
        <w:t>身</w:t>
      </w:r>
      <w:r>
        <w:rPr>
          <w:rFonts w:hint="eastAsia" w:ascii="仿宋" w:hAnsi="仿宋" w:eastAsia="仿宋" w:cs="宋体"/>
          <w:sz w:val="18"/>
          <w:szCs w:val="18"/>
        </w:rPr>
        <w:t>份证</w:t>
      </w:r>
      <w:r>
        <w:rPr>
          <w:rFonts w:hint="eastAsia" w:ascii="仿宋" w:hAnsi="仿宋" w:eastAsia="仿宋" w:cs="宋体"/>
          <w:spacing w:val="5"/>
          <w:sz w:val="18"/>
          <w:szCs w:val="18"/>
        </w:rPr>
        <w:t>复</w:t>
      </w:r>
      <w:r>
        <w:rPr>
          <w:rFonts w:hint="eastAsia" w:ascii="仿宋" w:hAnsi="仿宋" w:eastAsia="仿宋" w:cs="宋体"/>
          <w:sz w:val="18"/>
          <w:szCs w:val="18"/>
        </w:rPr>
        <w:t>印</w:t>
      </w:r>
      <w:r>
        <w:rPr>
          <w:rFonts w:hint="eastAsia" w:ascii="仿宋" w:hAnsi="仿宋" w:eastAsia="仿宋" w:cs="宋体"/>
          <w:spacing w:val="5"/>
          <w:sz w:val="18"/>
          <w:szCs w:val="18"/>
        </w:rPr>
        <w:t>件</w:t>
      </w:r>
      <w:r>
        <w:rPr>
          <w:rFonts w:hint="eastAsia" w:ascii="仿宋" w:hAnsi="仿宋" w:eastAsia="仿宋" w:cs="宋体"/>
          <w:bCs/>
          <w:sz w:val="18"/>
          <w:szCs w:val="18"/>
        </w:rPr>
        <w:t>（</w:t>
      </w:r>
      <w:r>
        <w:rPr>
          <w:rFonts w:hint="eastAsia" w:ascii="仿宋" w:hAnsi="仿宋" w:eastAsia="仿宋"/>
          <w:sz w:val="18"/>
          <w:szCs w:val="18"/>
        </w:rPr>
        <w:t>提供其在有效期的材料，居民身份证正、反面复印件</w:t>
      </w:r>
      <w:r>
        <w:rPr>
          <w:rFonts w:hint="eastAsia" w:ascii="仿宋" w:hAnsi="仿宋" w:eastAsia="仿宋" w:cs="宋体"/>
          <w:bCs/>
          <w:sz w:val="18"/>
          <w:szCs w:val="18"/>
        </w:rPr>
        <w:t>）</w:t>
      </w:r>
    </w:p>
    <w:p w14:paraId="771FB9B4">
      <w:pPr>
        <w:widowControl/>
        <w:wordWrap w:val="0"/>
        <w:autoSpaceDE w:val="0"/>
        <w:autoSpaceDN w:val="0"/>
        <w:adjustRightInd w:val="0"/>
        <w:spacing w:after="0" w:line="360" w:lineRule="auto"/>
        <w:jc w:val="left"/>
        <w:outlineLvl w:val="5"/>
        <w:rPr>
          <w:rFonts w:ascii="仿宋" w:hAnsi="仿宋" w:eastAsia="仿宋" w:cs="宋体"/>
          <w:sz w:val="18"/>
          <w:szCs w:val="18"/>
        </w:rPr>
      </w:pPr>
    </w:p>
    <w:p w14:paraId="0CE1BC7F">
      <w:pPr>
        <w:widowControl/>
        <w:wordWrap w:val="0"/>
        <w:autoSpaceDE w:val="0"/>
        <w:autoSpaceDN w:val="0"/>
        <w:adjustRightInd w:val="0"/>
        <w:spacing w:after="0" w:line="360" w:lineRule="auto"/>
        <w:jc w:val="left"/>
        <w:outlineLvl w:val="5"/>
        <w:rPr>
          <w:rFonts w:ascii="仿宋" w:hAnsi="仿宋" w:eastAsia="仿宋" w:cs="宋体"/>
          <w:sz w:val="18"/>
          <w:szCs w:val="18"/>
        </w:rPr>
      </w:pPr>
    </w:p>
    <w:p w14:paraId="6EEF2EA5">
      <w:pPr>
        <w:widowControl/>
        <w:tabs>
          <w:tab w:val="left" w:pos="5840"/>
        </w:tabs>
        <w:wordWrap w:val="0"/>
        <w:autoSpaceDE w:val="0"/>
        <w:autoSpaceDN w:val="0"/>
        <w:adjustRightInd w:val="0"/>
        <w:spacing w:after="0" w:line="360" w:lineRule="auto"/>
        <w:ind w:right="-20"/>
        <w:jc w:val="left"/>
        <w:outlineLvl w:val="5"/>
        <w:rPr>
          <w:rFonts w:ascii="仿宋" w:hAnsi="仿宋" w:eastAsia="仿宋" w:cs="宋体"/>
          <w:b/>
          <w:bCs/>
          <w:sz w:val="18"/>
          <w:szCs w:val="18"/>
        </w:rPr>
      </w:pPr>
      <w:r>
        <w:rPr>
          <w:rFonts w:hint="eastAsia" w:ascii="仿宋" w:hAnsi="仿宋" w:eastAsia="仿宋" w:cs="宋体"/>
          <w:b/>
          <w:bCs/>
          <w:spacing w:val="5"/>
          <w:sz w:val="18"/>
          <w:szCs w:val="18"/>
        </w:rPr>
        <w:t>供应商：</w:t>
      </w:r>
      <w:r>
        <w:rPr>
          <w:rFonts w:hint="eastAsia" w:ascii="仿宋" w:hAnsi="仿宋" w:eastAsia="仿宋" w:cs="宋体"/>
          <w:b/>
          <w:bCs/>
          <w:sz w:val="18"/>
          <w:szCs w:val="18"/>
          <w:u w:val="single"/>
        </w:rPr>
        <w:t xml:space="preserve"> </w:t>
      </w:r>
      <w:r>
        <w:rPr>
          <w:rFonts w:hint="eastAsia" w:ascii="仿宋" w:hAnsi="仿宋" w:eastAsia="仿宋" w:cs="宋体"/>
          <w:b/>
          <w:bCs/>
          <w:sz w:val="18"/>
          <w:szCs w:val="18"/>
          <w:u w:val="single"/>
        </w:rPr>
        <w:tab/>
      </w:r>
      <w:r>
        <w:rPr>
          <w:rFonts w:hint="eastAsia" w:ascii="仿宋" w:hAnsi="仿宋" w:eastAsia="仿宋" w:cs="宋体"/>
          <w:b/>
          <w:bCs/>
          <w:sz w:val="18"/>
          <w:szCs w:val="18"/>
        </w:rPr>
        <w:t xml:space="preserve"> （盖单位公章）</w:t>
      </w:r>
    </w:p>
    <w:p w14:paraId="4FF31BB4">
      <w:pPr>
        <w:widowControl/>
        <w:tabs>
          <w:tab w:val="left" w:pos="5840"/>
        </w:tabs>
        <w:wordWrap w:val="0"/>
        <w:autoSpaceDE w:val="0"/>
        <w:autoSpaceDN w:val="0"/>
        <w:adjustRightInd w:val="0"/>
        <w:spacing w:after="0" w:line="360" w:lineRule="auto"/>
        <w:ind w:right="-20"/>
        <w:jc w:val="left"/>
        <w:outlineLvl w:val="5"/>
        <w:rPr>
          <w:rFonts w:ascii="仿宋" w:hAnsi="仿宋" w:eastAsia="仿宋" w:cs="宋体"/>
          <w:b/>
          <w:bCs/>
          <w:sz w:val="18"/>
          <w:szCs w:val="18"/>
        </w:rPr>
      </w:pPr>
      <w:r>
        <w:rPr>
          <w:rFonts w:hint="eastAsia" w:ascii="仿宋" w:hAnsi="仿宋" w:eastAsia="仿宋" w:cs="宋体"/>
          <w:b/>
          <w:bCs/>
          <w:sz w:val="18"/>
          <w:szCs w:val="18"/>
        </w:rPr>
        <w:t>法定代表人签字或者加盖法定代表人名章：</w:t>
      </w:r>
      <w:r>
        <w:rPr>
          <w:rFonts w:hint="eastAsia" w:ascii="仿宋" w:hAnsi="仿宋" w:eastAsia="仿宋" w:cs="宋体"/>
          <w:b/>
          <w:bCs/>
          <w:sz w:val="18"/>
          <w:szCs w:val="18"/>
          <w:u w:val="single"/>
        </w:rPr>
        <w:tab/>
      </w:r>
      <w:r>
        <w:rPr>
          <w:rFonts w:hint="eastAsia" w:ascii="仿宋" w:hAnsi="仿宋" w:eastAsia="仿宋" w:cs="宋体"/>
          <w:b/>
          <w:bCs/>
          <w:sz w:val="18"/>
          <w:szCs w:val="18"/>
        </w:rPr>
        <w:t>。</w:t>
      </w:r>
    </w:p>
    <w:p w14:paraId="72FFB34C">
      <w:pPr>
        <w:widowControl/>
        <w:tabs>
          <w:tab w:val="left" w:pos="4300"/>
          <w:tab w:val="left" w:pos="5560"/>
          <w:tab w:val="left" w:pos="6820"/>
        </w:tabs>
        <w:wordWrap w:val="0"/>
        <w:autoSpaceDE w:val="0"/>
        <w:autoSpaceDN w:val="0"/>
        <w:adjustRightInd w:val="0"/>
        <w:spacing w:after="0" w:line="360" w:lineRule="auto"/>
        <w:ind w:right="-20"/>
        <w:jc w:val="left"/>
        <w:outlineLvl w:val="5"/>
        <w:rPr>
          <w:rFonts w:ascii="仿宋" w:hAnsi="仿宋" w:eastAsia="仿宋" w:cs="宋体"/>
          <w:b/>
          <w:bCs/>
          <w:sz w:val="18"/>
          <w:szCs w:val="18"/>
        </w:rPr>
      </w:pPr>
      <w:r>
        <w:rPr>
          <w:rFonts w:hint="eastAsia" w:ascii="仿宋" w:hAnsi="仿宋" w:eastAsia="仿宋" w:cs="宋体"/>
          <w:b/>
          <w:bCs/>
          <w:sz w:val="18"/>
          <w:szCs w:val="18"/>
          <w:u w:val="single"/>
        </w:rPr>
        <w:t xml:space="preserve">     </w:t>
      </w:r>
      <w:r>
        <w:rPr>
          <w:rFonts w:hint="eastAsia" w:ascii="仿宋" w:hAnsi="仿宋" w:eastAsia="仿宋" w:cs="宋体"/>
          <w:b/>
          <w:bCs/>
          <w:sz w:val="18"/>
          <w:szCs w:val="18"/>
        </w:rPr>
        <w:t xml:space="preserve"> </w:t>
      </w:r>
      <w:r>
        <w:rPr>
          <w:rFonts w:hint="eastAsia" w:ascii="仿宋" w:hAnsi="仿宋" w:eastAsia="仿宋" w:cs="宋体"/>
          <w:b/>
          <w:bCs/>
          <w:spacing w:val="5"/>
          <w:sz w:val="18"/>
          <w:szCs w:val="18"/>
        </w:rPr>
        <w:t>年</w:t>
      </w:r>
      <w:r>
        <w:rPr>
          <w:rFonts w:hint="eastAsia" w:ascii="仿宋" w:hAnsi="仿宋" w:eastAsia="仿宋" w:cs="宋体"/>
          <w:b/>
          <w:bCs/>
          <w:sz w:val="18"/>
          <w:szCs w:val="18"/>
          <w:u w:val="single"/>
        </w:rPr>
        <w:t xml:space="preserve">     </w:t>
      </w:r>
      <w:r>
        <w:rPr>
          <w:rFonts w:hint="eastAsia" w:ascii="仿宋" w:hAnsi="仿宋" w:eastAsia="仿宋" w:cs="宋体"/>
          <w:b/>
          <w:bCs/>
          <w:sz w:val="18"/>
          <w:szCs w:val="18"/>
        </w:rPr>
        <w:t xml:space="preserve"> 月</w:t>
      </w:r>
      <w:r>
        <w:rPr>
          <w:rFonts w:hint="eastAsia" w:ascii="仿宋" w:hAnsi="仿宋" w:eastAsia="仿宋" w:cs="宋体"/>
          <w:b/>
          <w:bCs/>
          <w:sz w:val="18"/>
          <w:szCs w:val="18"/>
          <w:u w:val="single"/>
        </w:rPr>
        <w:t xml:space="preserve">    </w:t>
      </w:r>
      <w:r>
        <w:rPr>
          <w:rFonts w:hint="eastAsia" w:ascii="仿宋" w:hAnsi="仿宋" w:eastAsia="仿宋" w:cs="宋体"/>
          <w:b/>
          <w:bCs/>
          <w:sz w:val="18"/>
          <w:szCs w:val="18"/>
        </w:rPr>
        <w:t xml:space="preserve"> 日</w:t>
      </w:r>
    </w:p>
    <w:p w14:paraId="34E851C9">
      <w:pPr>
        <w:widowControl/>
        <w:tabs>
          <w:tab w:val="left" w:pos="4300"/>
          <w:tab w:val="left" w:pos="5560"/>
          <w:tab w:val="left" w:pos="6820"/>
        </w:tabs>
        <w:wordWrap w:val="0"/>
        <w:autoSpaceDE w:val="0"/>
        <w:autoSpaceDN w:val="0"/>
        <w:adjustRightInd w:val="0"/>
        <w:spacing w:after="0" w:line="360" w:lineRule="auto"/>
        <w:ind w:right="-20"/>
        <w:jc w:val="left"/>
        <w:outlineLvl w:val="5"/>
        <w:rPr>
          <w:rFonts w:ascii="仿宋" w:hAnsi="仿宋" w:eastAsia="仿宋" w:cs="宋体"/>
          <w:b/>
          <w:bCs/>
          <w:sz w:val="18"/>
          <w:szCs w:val="18"/>
        </w:rPr>
      </w:pPr>
    </w:p>
    <w:p w14:paraId="2CFC2F89">
      <w:pPr>
        <w:wordWrap w:val="0"/>
        <w:spacing w:after="0" w:line="360" w:lineRule="auto"/>
        <w:rPr>
          <w:rFonts w:ascii="仿宋" w:hAnsi="仿宋" w:eastAsia="仿宋"/>
          <w:b/>
          <w:sz w:val="18"/>
          <w:szCs w:val="18"/>
        </w:rPr>
      </w:pPr>
      <w:r>
        <w:rPr>
          <w:rFonts w:hint="eastAsia" w:ascii="仿宋" w:hAnsi="仿宋" w:eastAsia="仿宋"/>
          <w:b/>
          <w:sz w:val="18"/>
          <w:szCs w:val="18"/>
        </w:rPr>
        <w:t>注：</w:t>
      </w:r>
    </w:p>
    <w:p w14:paraId="3D908845">
      <w:pPr>
        <w:wordWrap w:val="0"/>
        <w:spacing w:after="0" w:line="360" w:lineRule="auto"/>
        <w:rPr>
          <w:rFonts w:ascii="仿宋" w:hAnsi="仿宋" w:eastAsia="仿宋"/>
          <w:b/>
          <w:sz w:val="18"/>
          <w:szCs w:val="18"/>
        </w:rPr>
      </w:pPr>
      <w:r>
        <w:rPr>
          <w:rFonts w:hint="eastAsia" w:ascii="仿宋" w:hAnsi="仿宋" w:eastAsia="仿宋"/>
          <w:b/>
          <w:sz w:val="18"/>
          <w:szCs w:val="18"/>
        </w:rPr>
        <w:t>（1）法定代表人参与而非委托代理人参与适用。</w:t>
      </w:r>
    </w:p>
    <w:p w14:paraId="0F83F299">
      <w:pPr>
        <w:wordWrap w:val="0"/>
        <w:spacing w:after="0" w:line="360" w:lineRule="auto"/>
        <w:rPr>
          <w:rFonts w:ascii="仿宋" w:hAnsi="仿宋" w:eastAsia="仿宋"/>
          <w:b/>
          <w:sz w:val="18"/>
          <w:szCs w:val="18"/>
        </w:rPr>
      </w:pPr>
      <w:r>
        <w:rPr>
          <w:rFonts w:hint="eastAsia" w:ascii="仿宋" w:hAnsi="仿宋" w:eastAsia="仿宋"/>
          <w:b/>
          <w:sz w:val="18"/>
          <w:szCs w:val="18"/>
        </w:rPr>
        <w:t>（2）附法定代表人身份证复印件（提供其在有效期的材料，居民身份证正、反面复印件）加盖供应商公章。</w:t>
      </w:r>
    </w:p>
    <w:p w14:paraId="031D4565">
      <w:pPr>
        <w:widowControl/>
        <w:spacing w:after="0" w:line="240" w:lineRule="auto"/>
        <w:jc w:val="left"/>
        <w:outlineLvl w:val="1"/>
        <w:rPr>
          <w:rFonts w:ascii="仿宋" w:hAnsi="仿宋" w:eastAsia="仿宋"/>
          <w:b/>
          <w:sz w:val="22"/>
          <w:szCs w:val="21"/>
        </w:rPr>
      </w:pPr>
    </w:p>
    <w:p w14:paraId="4EB542A2">
      <w:pPr>
        <w:widowControl/>
        <w:spacing w:after="0" w:line="240" w:lineRule="auto"/>
        <w:jc w:val="left"/>
        <w:outlineLvl w:val="1"/>
        <w:rPr>
          <w:rFonts w:ascii="仿宋" w:hAnsi="仿宋" w:eastAsia="仿宋"/>
          <w:b/>
          <w:sz w:val="22"/>
          <w:szCs w:val="21"/>
        </w:rPr>
      </w:pPr>
    </w:p>
    <w:bookmarkEnd w:id="151"/>
    <w:p w14:paraId="33A8A6F3">
      <w:pPr>
        <w:spacing w:after="0" w:line="240" w:lineRule="auto"/>
        <w:ind w:firstLine="543" w:firstLineChars="246"/>
        <w:jc w:val="center"/>
        <w:rPr>
          <w:rFonts w:ascii="仿宋" w:hAnsi="仿宋" w:eastAsia="仿宋"/>
          <w:b/>
          <w:sz w:val="22"/>
          <w:szCs w:val="21"/>
        </w:rPr>
      </w:pPr>
    </w:p>
    <w:p w14:paraId="1466CD52">
      <w:pPr>
        <w:spacing w:after="0" w:line="240" w:lineRule="auto"/>
        <w:rPr>
          <w:rFonts w:ascii="仿宋" w:hAnsi="仿宋" w:eastAsia="仿宋"/>
          <w:b/>
          <w:sz w:val="22"/>
          <w:szCs w:val="21"/>
        </w:rPr>
      </w:pPr>
      <w:r>
        <w:rPr>
          <w:rFonts w:hint="eastAsia" w:ascii="仿宋" w:hAnsi="仿宋" w:eastAsia="仿宋"/>
          <w:b/>
          <w:sz w:val="22"/>
          <w:szCs w:val="21"/>
        </w:rPr>
        <w:br w:type="page"/>
      </w:r>
      <w:r>
        <w:rPr>
          <w:rFonts w:hint="eastAsia" w:ascii="仿宋" w:hAnsi="仿宋" w:eastAsia="仿宋"/>
          <w:b/>
          <w:sz w:val="22"/>
          <w:szCs w:val="21"/>
        </w:rPr>
        <w:t>格式1-3</w:t>
      </w:r>
    </w:p>
    <w:p w14:paraId="29F50794">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二、承诺函</w:t>
      </w:r>
    </w:p>
    <w:p w14:paraId="3794B6C5">
      <w:pPr>
        <w:widowControl/>
        <w:spacing w:after="0" w:line="240" w:lineRule="auto"/>
        <w:jc w:val="center"/>
        <w:outlineLvl w:val="1"/>
        <w:rPr>
          <w:rFonts w:ascii="仿宋" w:hAnsi="仿宋" w:eastAsia="仿宋"/>
          <w:b/>
          <w:sz w:val="22"/>
          <w:szCs w:val="21"/>
        </w:rPr>
      </w:pPr>
    </w:p>
    <w:p w14:paraId="5344911D">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四川省骨科医院（采购人名称）：</w:t>
      </w:r>
    </w:p>
    <w:p w14:paraId="2B9B9E77">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我单位作为本次采购项目的供应商，根据遴选评议文件要求，现郑重承诺如下：</w:t>
      </w:r>
    </w:p>
    <w:p w14:paraId="5A0EC2B5">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具备《中华人民共和国政府采购法》第二十二条第一款和本项目规定的条件：</w:t>
      </w:r>
    </w:p>
    <w:p w14:paraId="566F65B4">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（一）具有独立承担民事责任的能力；</w:t>
      </w:r>
    </w:p>
    <w:p w14:paraId="26151252">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（二）具有良好的商业信誉和健全的财务会计制度；</w:t>
      </w:r>
    </w:p>
    <w:p w14:paraId="734A45DF">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（三）具有履行合同所必需的设备和专业技术能力；</w:t>
      </w:r>
    </w:p>
    <w:p w14:paraId="3C20990B">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（四）有依法缴纳税收和社会保障资金的良好记录；</w:t>
      </w:r>
    </w:p>
    <w:p w14:paraId="790347DF">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（五）参加遴选采购活动前三年内，在经营活动中没有重大违法记录；</w:t>
      </w:r>
    </w:p>
    <w:p w14:paraId="588940BA">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（六）法律、行政法规规定的其他条件；</w:t>
      </w:r>
    </w:p>
    <w:p w14:paraId="2B309608">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（七）根据采购项目提出的特殊条件</w:t>
      </w:r>
      <w:r>
        <w:rPr>
          <w:rFonts w:ascii="仿宋" w:hAnsi="仿宋" w:eastAsia="仿宋"/>
          <w:sz w:val="22"/>
          <w:szCs w:val="21"/>
        </w:rPr>
        <w:t>。</w:t>
      </w:r>
    </w:p>
    <w:p w14:paraId="5C6DE555">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本单位对上述承诺的内容事项真实性负责。如经查实上述承诺的内容事项存在虚假，我单位愿意接受以提供虚假材料谋取中选追究法律责任。</w:t>
      </w:r>
    </w:p>
    <w:p w14:paraId="19869C7F">
      <w:pPr>
        <w:widowControl/>
        <w:spacing w:after="0" w:line="240" w:lineRule="auto"/>
        <w:ind w:firstLine="431" w:firstLineChars="196"/>
        <w:jc w:val="left"/>
        <w:outlineLvl w:val="1"/>
        <w:rPr>
          <w:rFonts w:ascii="仿宋" w:hAnsi="仿宋" w:eastAsia="仿宋"/>
          <w:sz w:val="22"/>
          <w:szCs w:val="21"/>
        </w:rPr>
      </w:pPr>
    </w:p>
    <w:p w14:paraId="4B495C51">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供应商名称：XXXX（单位公章）。</w:t>
      </w:r>
    </w:p>
    <w:p w14:paraId="3FFA2D38">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59AE6B4E">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日    期：XXXX。</w:t>
      </w:r>
    </w:p>
    <w:p w14:paraId="00F7D226">
      <w:pPr>
        <w:spacing w:after="0" w:line="240" w:lineRule="auto"/>
        <w:rPr>
          <w:rFonts w:ascii="仿宋" w:hAnsi="仿宋" w:eastAsia="仿宋"/>
          <w:b/>
          <w:sz w:val="22"/>
          <w:szCs w:val="21"/>
        </w:rPr>
      </w:pPr>
      <w:r>
        <w:rPr>
          <w:rFonts w:hint="eastAsia" w:ascii="仿宋" w:hAnsi="仿宋" w:eastAsia="仿宋"/>
          <w:sz w:val="22"/>
          <w:szCs w:val="21"/>
        </w:rPr>
        <w:br w:type="page"/>
      </w:r>
      <w:r>
        <w:rPr>
          <w:rFonts w:hint="eastAsia" w:ascii="仿宋" w:hAnsi="仿宋" w:eastAsia="仿宋"/>
          <w:b/>
          <w:sz w:val="22"/>
          <w:szCs w:val="21"/>
        </w:rPr>
        <w:t>格式1-4</w:t>
      </w:r>
    </w:p>
    <w:p w14:paraId="21FC46CD">
      <w:pPr>
        <w:spacing w:after="0" w:line="240" w:lineRule="auto"/>
        <w:ind w:firstLine="543" w:firstLineChars="246"/>
        <w:jc w:val="center"/>
        <w:rPr>
          <w:rFonts w:ascii="仿宋" w:hAnsi="仿宋" w:eastAsia="仿宋"/>
          <w:b/>
          <w:sz w:val="22"/>
          <w:szCs w:val="21"/>
        </w:rPr>
      </w:pPr>
      <w:r>
        <w:rPr>
          <w:rFonts w:hint="eastAsia" w:ascii="仿宋" w:hAnsi="仿宋" w:eastAsia="仿宋"/>
          <w:b/>
          <w:sz w:val="22"/>
          <w:szCs w:val="21"/>
        </w:rPr>
        <w:t>供应商和遴选产品其他资格、资质性及其他类似效力要求的相关证明材料</w:t>
      </w:r>
    </w:p>
    <w:p w14:paraId="5FE3D461">
      <w:pPr>
        <w:spacing w:after="0" w:line="240" w:lineRule="auto"/>
        <w:rPr>
          <w:rFonts w:ascii="仿宋" w:hAnsi="仿宋" w:eastAsia="仿宋" w:cs="宋体"/>
          <w:bCs/>
          <w:sz w:val="22"/>
          <w:szCs w:val="21"/>
        </w:rPr>
      </w:pPr>
      <w:r>
        <w:rPr>
          <w:rFonts w:hint="eastAsia" w:ascii="仿宋" w:hAnsi="仿宋" w:eastAsia="仿宋" w:cs="宋体"/>
          <w:bCs/>
          <w:sz w:val="22"/>
          <w:szCs w:val="21"/>
        </w:rPr>
        <w:t>注：供应商应按遴选评议文件第五章相关要求提供佐证材料，有格式要求的从其要求，无格式要求的格式自拟。</w:t>
      </w:r>
    </w:p>
    <w:p w14:paraId="1B520B87">
      <w:pPr>
        <w:widowControl/>
        <w:spacing w:after="0" w:line="240" w:lineRule="auto"/>
        <w:jc w:val="left"/>
        <w:rPr>
          <w:rFonts w:ascii="仿宋" w:hAnsi="仿宋" w:eastAsia="仿宋" w:cs="宋体"/>
          <w:bCs/>
          <w:sz w:val="22"/>
          <w:szCs w:val="21"/>
        </w:rPr>
      </w:pPr>
      <w:r>
        <w:rPr>
          <w:rFonts w:ascii="仿宋" w:hAnsi="仿宋" w:eastAsia="仿宋" w:cs="宋体"/>
          <w:bCs/>
          <w:sz w:val="22"/>
          <w:szCs w:val="21"/>
        </w:rPr>
        <w:br w:type="page"/>
      </w:r>
    </w:p>
    <w:p w14:paraId="199CD686">
      <w:pPr>
        <w:spacing w:after="0" w:line="240" w:lineRule="auto"/>
        <w:rPr>
          <w:rFonts w:ascii="仿宋" w:hAnsi="仿宋" w:eastAsia="仿宋"/>
          <w:b/>
          <w:sz w:val="22"/>
          <w:szCs w:val="21"/>
        </w:rPr>
      </w:pPr>
      <w:r>
        <w:rPr>
          <w:rFonts w:hint="eastAsia" w:ascii="仿宋" w:hAnsi="仿宋" w:eastAsia="仿宋"/>
          <w:b/>
          <w:sz w:val="22"/>
          <w:szCs w:val="21"/>
        </w:rPr>
        <w:t>格式1-5</w:t>
      </w:r>
    </w:p>
    <w:p w14:paraId="5AFBE1C6">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承诺函(如涉及)</w:t>
      </w:r>
    </w:p>
    <w:p w14:paraId="68C315DD">
      <w:pPr>
        <w:widowControl/>
        <w:spacing w:after="0" w:line="240" w:lineRule="auto"/>
        <w:jc w:val="center"/>
        <w:outlineLvl w:val="1"/>
        <w:rPr>
          <w:rFonts w:ascii="仿宋" w:hAnsi="仿宋" w:eastAsia="仿宋"/>
          <w:b/>
          <w:sz w:val="22"/>
          <w:szCs w:val="21"/>
        </w:rPr>
      </w:pPr>
    </w:p>
    <w:p w14:paraId="2CA619E0">
      <w:pPr>
        <w:spacing w:after="0" w:line="240" w:lineRule="auto"/>
        <w:rPr>
          <w:rFonts w:ascii="仿宋" w:hAnsi="仿宋" w:eastAsia="仿宋" w:cs="宋体"/>
          <w:bCs/>
          <w:sz w:val="22"/>
          <w:szCs w:val="21"/>
        </w:rPr>
      </w:pPr>
      <w:r>
        <w:rPr>
          <w:rFonts w:hint="eastAsia" w:ascii="仿宋" w:hAnsi="仿宋" w:eastAsia="仿宋" w:cs="宋体"/>
          <w:bCs/>
          <w:sz w:val="22"/>
          <w:szCs w:val="21"/>
        </w:rPr>
        <w:t>四川省骨科医院：</w:t>
      </w:r>
    </w:p>
    <w:p w14:paraId="1B4ED823">
      <w:pPr>
        <w:spacing w:after="0" w:line="240" w:lineRule="auto"/>
        <w:rPr>
          <w:rFonts w:ascii="仿宋" w:hAnsi="仿宋" w:eastAsia="仿宋" w:cs="宋体"/>
          <w:bCs/>
          <w:sz w:val="22"/>
          <w:szCs w:val="21"/>
        </w:rPr>
      </w:pPr>
      <w:r>
        <w:rPr>
          <w:rFonts w:hint="eastAsia" w:ascii="仿宋" w:hAnsi="仿宋" w:eastAsia="仿宋" w:cs="宋体"/>
          <w:bCs/>
          <w:sz w:val="22"/>
          <w:szCs w:val="21"/>
        </w:rPr>
        <w:t>我单位作为本次遴选评议项目的供应商，现郑重承诺如下：</w:t>
      </w:r>
    </w:p>
    <w:p w14:paraId="10CA7EFD">
      <w:pPr>
        <w:spacing w:after="0" w:line="240" w:lineRule="auto"/>
        <w:rPr>
          <w:rFonts w:ascii="仿宋" w:hAnsi="仿宋" w:eastAsia="仿宋" w:cs="宋体"/>
          <w:bCs/>
          <w:sz w:val="22"/>
          <w:szCs w:val="21"/>
        </w:rPr>
      </w:pPr>
      <w:r>
        <w:rPr>
          <w:rFonts w:hint="eastAsia" w:ascii="仿宋" w:hAnsi="仿宋" w:eastAsia="仿宋" w:cs="宋体"/>
          <w:bCs/>
          <w:sz w:val="22"/>
          <w:szCs w:val="21"/>
        </w:rPr>
        <w:t>根据本项目遴选评议文件</w:t>
      </w:r>
      <w:r>
        <w:rPr>
          <w:rFonts w:ascii="仿宋" w:hAnsi="仿宋" w:eastAsia="仿宋" w:cs="宋体"/>
          <w:bCs/>
          <w:sz w:val="22"/>
          <w:szCs w:val="21"/>
        </w:rPr>
        <w:t>第四章资格证明要求中第</w:t>
      </w:r>
      <w:r>
        <w:rPr>
          <w:rFonts w:hint="eastAsia" w:ascii="仿宋" w:hAnsi="仿宋" w:eastAsia="仿宋" w:cs="宋体"/>
          <w:bCs/>
          <w:sz w:val="22"/>
          <w:szCs w:val="21"/>
          <w:u w:val="single"/>
        </w:rPr>
        <w:t xml:space="preserve">   </w:t>
      </w:r>
      <w:r>
        <w:rPr>
          <w:rFonts w:hint="eastAsia" w:ascii="仿宋" w:hAnsi="仿宋" w:eastAsia="仿宋" w:cs="宋体"/>
          <w:bCs/>
          <w:sz w:val="22"/>
          <w:szCs w:val="21"/>
        </w:rPr>
        <w:t>项，</w:t>
      </w:r>
      <w:r>
        <w:rPr>
          <w:rFonts w:ascii="仿宋" w:hAnsi="仿宋" w:eastAsia="仿宋" w:cs="宋体"/>
          <w:bCs/>
          <w:sz w:val="22"/>
          <w:szCs w:val="21"/>
        </w:rPr>
        <w:t>我</w:t>
      </w:r>
      <w:r>
        <w:rPr>
          <w:rFonts w:hint="eastAsia" w:ascii="仿宋" w:hAnsi="仿宋" w:eastAsia="仿宋" w:cs="宋体"/>
          <w:bCs/>
          <w:sz w:val="22"/>
          <w:szCs w:val="21"/>
        </w:rPr>
        <w:t>单位</w:t>
      </w:r>
      <w:r>
        <w:rPr>
          <w:rFonts w:ascii="仿宋" w:hAnsi="仿宋" w:eastAsia="仿宋" w:cs="宋体"/>
          <w:bCs/>
          <w:sz w:val="22"/>
          <w:szCs w:val="21"/>
        </w:rPr>
        <w:t>应具备</w:t>
      </w:r>
      <w:r>
        <w:rPr>
          <w:rFonts w:hint="eastAsia" w:ascii="仿宋" w:hAnsi="仿宋" w:eastAsia="仿宋" w:cs="宋体"/>
          <w:bCs/>
          <w:sz w:val="22"/>
          <w:szCs w:val="21"/>
          <w:u w:val="single"/>
        </w:rPr>
        <w:t xml:space="preserve">        </w:t>
      </w:r>
      <w:r>
        <w:rPr>
          <w:rFonts w:hint="eastAsia" w:ascii="仿宋" w:hAnsi="仿宋" w:eastAsia="仿宋" w:cs="宋体"/>
          <w:bCs/>
          <w:sz w:val="22"/>
          <w:szCs w:val="21"/>
        </w:rPr>
        <w:t>（备案</w:t>
      </w:r>
      <w:r>
        <w:rPr>
          <w:rFonts w:ascii="仿宋" w:hAnsi="仿宋" w:eastAsia="仿宋" w:cs="宋体"/>
          <w:bCs/>
          <w:sz w:val="22"/>
          <w:szCs w:val="21"/>
        </w:rPr>
        <w:t>、登记、其他证照</w:t>
      </w:r>
      <w:r>
        <w:rPr>
          <w:rFonts w:hint="eastAsia" w:ascii="仿宋" w:hAnsi="仿宋" w:eastAsia="仿宋" w:cs="宋体"/>
          <w:bCs/>
          <w:sz w:val="22"/>
          <w:szCs w:val="21"/>
        </w:rPr>
        <w:t>）。但因</w:t>
      </w:r>
      <w:r>
        <w:rPr>
          <w:rFonts w:ascii="仿宋" w:hAnsi="仿宋" w:eastAsia="仿宋" w:cs="宋体"/>
          <w:bCs/>
          <w:sz w:val="22"/>
          <w:szCs w:val="21"/>
        </w:rPr>
        <w:t>我单位所在地</w:t>
      </w:r>
      <w:r>
        <w:rPr>
          <w:rFonts w:hint="eastAsia" w:ascii="仿宋" w:hAnsi="仿宋" w:eastAsia="仿宋" w:cs="宋体"/>
          <w:bCs/>
          <w:sz w:val="22"/>
          <w:szCs w:val="21"/>
        </w:rPr>
        <w:t>已对</w:t>
      </w:r>
      <w:r>
        <w:rPr>
          <w:rFonts w:ascii="仿宋" w:hAnsi="仿宋" w:eastAsia="仿宋" w:cs="宋体"/>
          <w:bCs/>
          <w:sz w:val="22"/>
          <w:szCs w:val="21"/>
        </w:rPr>
        <w:t>上述</w:t>
      </w:r>
      <w:r>
        <w:rPr>
          <w:rFonts w:hint="eastAsia" w:ascii="仿宋" w:hAnsi="仿宋" w:eastAsia="仿宋" w:cs="宋体"/>
          <w:bCs/>
          <w:sz w:val="22"/>
          <w:szCs w:val="21"/>
        </w:rPr>
        <w:t>备案</w:t>
      </w:r>
      <w:r>
        <w:rPr>
          <w:rFonts w:ascii="仿宋" w:hAnsi="仿宋" w:eastAsia="仿宋" w:cs="宋体"/>
          <w:bCs/>
          <w:sz w:val="22"/>
          <w:szCs w:val="21"/>
        </w:rPr>
        <w:t>、登记、其他证照</w:t>
      </w:r>
      <w:r>
        <w:rPr>
          <w:rFonts w:hint="eastAsia" w:ascii="仿宋" w:hAnsi="仿宋" w:eastAsia="仿宋" w:cs="宋体"/>
          <w:bCs/>
          <w:sz w:val="22"/>
          <w:szCs w:val="21"/>
        </w:rPr>
        <w:t>实行</w:t>
      </w:r>
      <w:r>
        <w:rPr>
          <w:rFonts w:ascii="仿宋" w:hAnsi="仿宋" w:eastAsia="仿宋" w:cs="宋体"/>
          <w:bCs/>
          <w:sz w:val="22"/>
          <w:szCs w:val="21"/>
        </w:rPr>
        <w:t>“</w:t>
      </w:r>
      <w:r>
        <w:rPr>
          <w:rFonts w:hint="eastAsia" w:ascii="仿宋" w:hAnsi="仿宋" w:eastAsia="仿宋" w:cs="宋体"/>
          <w:bCs/>
          <w:sz w:val="22"/>
          <w:szCs w:val="21"/>
        </w:rPr>
        <w:t>多证合一</w:t>
      </w:r>
      <w:r>
        <w:rPr>
          <w:rFonts w:ascii="仿宋" w:hAnsi="仿宋" w:eastAsia="仿宋" w:cs="宋体"/>
          <w:bCs/>
          <w:sz w:val="22"/>
          <w:szCs w:val="21"/>
        </w:rPr>
        <w:t>”</w:t>
      </w:r>
      <w:r>
        <w:rPr>
          <w:rFonts w:hint="eastAsia" w:ascii="仿宋" w:hAnsi="仿宋" w:eastAsia="仿宋" w:cs="宋体"/>
          <w:bCs/>
          <w:sz w:val="22"/>
          <w:szCs w:val="21"/>
        </w:rPr>
        <w:t>，</w:t>
      </w:r>
      <w:r>
        <w:rPr>
          <w:rFonts w:ascii="仿宋" w:hAnsi="仿宋" w:eastAsia="仿宋" w:cs="宋体"/>
          <w:bCs/>
          <w:sz w:val="22"/>
          <w:szCs w:val="21"/>
        </w:rPr>
        <w:t>故在此次采购活动</w:t>
      </w:r>
      <w:r>
        <w:rPr>
          <w:rFonts w:hint="eastAsia" w:ascii="仿宋" w:hAnsi="仿宋" w:eastAsia="仿宋" w:cs="宋体"/>
          <w:bCs/>
          <w:sz w:val="22"/>
          <w:szCs w:val="21"/>
        </w:rPr>
        <w:t>中</w:t>
      </w:r>
      <w:r>
        <w:rPr>
          <w:rFonts w:ascii="仿宋" w:hAnsi="仿宋" w:eastAsia="仿宋" w:cs="宋体"/>
          <w:bCs/>
          <w:sz w:val="22"/>
          <w:szCs w:val="21"/>
        </w:rPr>
        <w:t>提供</w:t>
      </w:r>
      <w:r>
        <w:rPr>
          <w:rFonts w:hint="eastAsia" w:ascii="仿宋" w:hAnsi="仿宋" w:eastAsia="仿宋" w:cs="宋体"/>
          <w:bCs/>
          <w:sz w:val="22"/>
          <w:szCs w:val="21"/>
        </w:rPr>
        <w:t>满足</w:t>
      </w:r>
      <w:r>
        <w:rPr>
          <w:rFonts w:ascii="仿宋" w:hAnsi="仿宋" w:eastAsia="仿宋" w:cs="宋体"/>
          <w:bCs/>
          <w:sz w:val="22"/>
          <w:szCs w:val="21"/>
        </w:rPr>
        <w:t>资格要求</w:t>
      </w:r>
      <w:r>
        <w:rPr>
          <w:rFonts w:hint="eastAsia" w:ascii="仿宋" w:hAnsi="仿宋" w:eastAsia="仿宋" w:cs="宋体"/>
          <w:bCs/>
          <w:sz w:val="22"/>
          <w:szCs w:val="21"/>
        </w:rPr>
        <w:t>：</w:t>
      </w:r>
      <w:r>
        <w:rPr>
          <w:rFonts w:hint="eastAsia" w:ascii="仿宋" w:hAnsi="仿宋" w:eastAsia="仿宋" w:cs="宋体"/>
          <w:bCs/>
          <w:sz w:val="22"/>
          <w:szCs w:val="21"/>
          <w:u w:val="single"/>
        </w:rPr>
        <w:t xml:space="preserve">       </w:t>
      </w:r>
      <w:r>
        <w:rPr>
          <w:rFonts w:hint="eastAsia" w:ascii="仿宋" w:hAnsi="仿宋" w:eastAsia="仿宋" w:cs="宋体"/>
          <w:bCs/>
          <w:sz w:val="22"/>
          <w:szCs w:val="21"/>
        </w:rPr>
        <w:t>（营业执照</w:t>
      </w:r>
      <w:r>
        <w:rPr>
          <w:rFonts w:ascii="仿宋" w:hAnsi="仿宋" w:eastAsia="仿宋" w:cs="宋体"/>
          <w:bCs/>
          <w:sz w:val="22"/>
          <w:szCs w:val="21"/>
        </w:rPr>
        <w:t>中对</w:t>
      </w:r>
      <w:r>
        <w:rPr>
          <w:rFonts w:hint="eastAsia" w:ascii="仿宋" w:hAnsi="仿宋" w:eastAsia="仿宋" w:cs="宋体"/>
          <w:bCs/>
          <w:sz w:val="22"/>
          <w:szCs w:val="21"/>
        </w:rPr>
        <w:t>该备案</w:t>
      </w:r>
      <w:r>
        <w:rPr>
          <w:rFonts w:ascii="仿宋" w:hAnsi="仿宋" w:eastAsia="仿宋" w:cs="宋体"/>
          <w:bCs/>
          <w:sz w:val="22"/>
          <w:szCs w:val="21"/>
        </w:rPr>
        <w:t>、登记、其他证照</w:t>
      </w:r>
      <w:r>
        <w:rPr>
          <w:rFonts w:hint="eastAsia" w:ascii="仿宋" w:hAnsi="仿宋" w:eastAsia="仿宋" w:cs="宋体"/>
          <w:bCs/>
          <w:sz w:val="22"/>
          <w:szCs w:val="21"/>
        </w:rPr>
        <w:t>的</w:t>
      </w:r>
      <w:r>
        <w:rPr>
          <w:rFonts w:ascii="仿宋" w:hAnsi="仿宋" w:eastAsia="仿宋" w:cs="宋体"/>
          <w:bCs/>
          <w:sz w:val="22"/>
          <w:szCs w:val="21"/>
        </w:rPr>
        <w:t>描述</w:t>
      </w:r>
      <w:r>
        <w:rPr>
          <w:rFonts w:hint="eastAsia" w:ascii="仿宋" w:hAnsi="仿宋" w:eastAsia="仿宋" w:cs="宋体"/>
          <w:bCs/>
          <w:sz w:val="22"/>
          <w:szCs w:val="21"/>
        </w:rPr>
        <w:t>）的</w:t>
      </w:r>
      <w:r>
        <w:rPr>
          <w:rFonts w:ascii="仿宋" w:hAnsi="仿宋" w:eastAsia="仿宋" w:cs="宋体"/>
          <w:bCs/>
          <w:sz w:val="22"/>
          <w:szCs w:val="21"/>
        </w:rPr>
        <w:t>“</w:t>
      </w:r>
      <w:r>
        <w:rPr>
          <w:rFonts w:hint="eastAsia" w:ascii="仿宋" w:hAnsi="仿宋" w:eastAsia="仿宋" w:cs="宋体"/>
          <w:bCs/>
          <w:sz w:val="22"/>
          <w:szCs w:val="21"/>
        </w:rPr>
        <w:t>多证合一</w:t>
      </w:r>
      <w:r>
        <w:rPr>
          <w:rFonts w:ascii="仿宋" w:hAnsi="仿宋" w:eastAsia="仿宋" w:cs="宋体"/>
          <w:bCs/>
          <w:sz w:val="22"/>
          <w:szCs w:val="21"/>
        </w:rPr>
        <w:t>”</w:t>
      </w:r>
      <w:r>
        <w:rPr>
          <w:rFonts w:hint="eastAsia" w:ascii="仿宋" w:hAnsi="仿宋" w:eastAsia="仿宋" w:cs="宋体"/>
          <w:bCs/>
          <w:sz w:val="22"/>
          <w:szCs w:val="21"/>
        </w:rPr>
        <w:t>营业执照</w:t>
      </w:r>
      <w:r>
        <w:rPr>
          <w:rFonts w:ascii="仿宋" w:hAnsi="仿宋" w:eastAsia="仿宋" w:cs="宋体"/>
          <w:bCs/>
          <w:sz w:val="22"/>
          <w:szCs w:val="21"/>
        </w:rPr>
        <w:t>。</w:t>
      </w:r>
    </w:p>
    <w:p w14:paraId="0752E4D9">
      <w:pPr>
        <w:spacing w:after="0" w:line="240" w:lineRule="auto"/>
        <w:rPr>
          <w:rFonts w:ascii="仿宋" w:hAnsi="仿宋" w:eastAsia="仿宋" w:cs="宋体"/>
          <w:bCs/>
          <w:sz w:val="22"/>
          <w:szCs w:val="21"/>
        </w:rPr>
      </w:pPr>
    </w:p>
    <w:p w14:paraId="32EF78BD">
      <w:pPr>
        <w:spacing w:after="0" w:line="240" w:lineRule="auto"/>
        <w:rPr>
          <w:rFonts w:ascii="仿宋" w:hAnsi="仿宋" w:eastAsia="仿宋" w:cs="宋体"/>
          <w:bCs/>
          <w:sz w:val="22"/>
          <w:szCs w:val="21"/>
        </w:rPr>
      </w:pPr>
      <w:r>
        <w:rPr>
          <w:rFonts w:hint="eastAsia" w:ascii="仿宋" w:hAnsi="仿宋" w:eastAsia="仿宋" w:cs="宋体"/>
          <w:bCs/>
          <w:sz w:val="22"/>
          <w:szCs w:val="21"/>
        </w:rPr>
        <w:t>我单位对上述承诺的内容事项真实性负责。如经查实上述承诺内容存在虚假，我单位愿意接受以提供虚假材料谋取成交追究法律责任。</w:t>
      </w:r>
    </w:p>
    <w:p w14:paraId="4F7B890A">
      <w:pPr>
        <w:spacing w:after="0" w:line="240" w:lineRule="auto"/>
        <w:rPr>
          <w:rFonts w:ascii="仿宋" w:hAnsi="仿宋" w:eastAsia="仿宋" w:cs="宋体"/>
          <w:bCs/>
          <w:sz w:val="22"/>
          <w:szCs w:val="21"/>
        </w:rPr>
      </w:pPr>
    </w:p>
    <w:p w14:paraId="6EFF89AC">
      <w:pPr>
        <w:spacing w:after="0" w:line="240" w:lineRule="auto"/>
        <w:rPr>
          <w:rFonts w:ascii="仿宋" w:hAnsi="仿宋" w:eastAsia="仿宋" w:cs="宋体"/>
          <w:bCs/>
          <w:sz w:val="22"/>
          <w:szCs w:val="21"/>
        </w:rPr>
      </w:pPr>
      <w:r>
        <w:rPr>
          <w:rFonts w:hint="eastAsia" w:ascii="仿宋" w:hAnsi="仿宋" w:eastAsia="仿宋" w:cs="宋体"/>
          <w:bCs/>
          <w:sz w:val="22"/>
          <w:szCs w:val="21"/>
        </w:rPr>
        <w:t>供应商名称：XXXX（单位公章）。</w:t>
      </w:r>
    </w:p>
    <w:p w14:paraId="769C1D75">
      <w:pPr>
        <w:spacing w:after="0" w:line="240" w:lineRule="auto"/>
        <w:rPr>
          <w:rFonts w:ascii="仿宋" w:hAnsi="仿宋" w:eastAsia="仿宋" w:cs="宋体"/>
          <w:bCs/>
          <w:sz w:val="22"/>
          <w:szCs w:val="21"/>
        </w:rPr>
      </w:pPr>
      <w:r>
        <w:rPr>
          <w:rFonts w:hint="eastAsia" w:ascii="仿宋" w:hAnsi="仿宋" w:eastAsia="仿宋" w:cs="宋体"/>
          <w:bCs/>
          <w:sz w:val="22"/>
          <w:szCs w:val="21"/>
        </w:rPr>
        <w:t>法定代表人/单位</w:t>
      </w:r>
      <w:r>
        <w:rPr>
          <w:rFonts w:ascii="仿宋" w:hAnsi="仿宋" w:eastAsia="仿宋" w:cs="宋体"/>
          <w:bCs/>
          <w:sz w:val="22"/>
          <w:szCs w:val="21"/>
        </w:rPr>
        <w:t>负责人</w:t>
      </w:r>
      <w:r>
        <w:rPr>
          <w:rFonts w:hint="eastAsia" w:ascii="仿宋" w:hAnsi="仿宋" w:eastAsia="仿宋" w:cs="宋体"/>
          <w:bCs/>
          <w:sz w:val="22"/>
          <w:szCs w:val="21"/>
        </w:rPr>
        <w:t>或授权代表（签字或加盖个人印章）：XXXX。</w:t>
      </w:r>
    </w:p>
    <w:p w14:paraId="3F145D61">
      <w:pPr>
        <w:spacing w:after="0" w:line="240" w:lineRule="auto"/>
        <w:rPr>
          <w:rFonts w:ascii="仿宋" w:hAnsi="仿宋" w:eastAsia="仿宋" w:cs="宋体"/>
          <w:bCs/>
          <w:sz w:val="22"/>
          <w:szCs w:val="21"/>
        </w:rPr>
      </w:pPr>
      <w:r>
        <w:rPr>
          <w:rFonts w:hint="eastAsia" w:ascii="仿宋" w:hAnsi="仿宋" w:eastAsia="仿宋" w:cs="宋体"/>
          <w:bCs/>
          <w:sz w:val="22"/>
          <w:szCs w:val="21"/>
        </w:rPr>
        <w:t>日    期：XXXX。</w:t>
      </w:r>
    </w:p>
    <w:p w14:paraId="5B854FD8">
      <w:pPr>
        <w:spacing w:after="0" w:line="240" w:lineRule="auto"/>
        <w:rPr>
          <w:rFonts w:ascii="仿宋" w:hAnsi="仿宋" w:eastAsia="仿宋" w:cs="宋体"/>
          <w:bCs/>
          <w:sz w:val="22"/>
          <w:szCs w:val="21"/>
        </w:rPr>
      </w:pPr>
      <w:r>
        <w:rPr>
          <w:rFonts w:hint="eastAsia" w:ascii="仿宋" w:hAnsi="仿宋" w:eastAsia="仿宋" w:cs="宋体"/>
          <w:bCs/>
          <w:sz w:val="22"/>
          <w:szCs w:val="21"/>
        </w:rPr>
        <w:t>注：1.</w:t>
      </w:r>
      <w:r>
        <w:rPr>
          <w:rFonts w:ascii="仿宋" w:hAnsi="仿宋" w:eastAsia="仿宋" w:cs="宋体"/>
          <w:bCs/>
          <w:sz w:val="22"/>
          <w:szCs w:val="21"/>
        </w:rPr>
        <w:t>根据国务院办公厅关于加快推进“多证合一”改革的指导意见（国办发【2017】41号）等政策要求，</w:t>
      </w:r>
      <w:r>
        <w:rPr>
          <w:rFonts w:ascii="仿宋" w:hAnsi="仿宋" w:eastAsia="仿宋" w:cs="宋体"/>
          <w:b/>
          <w:bCs/>
          <w:sz w:val="22"/>
          <w:szCs w:val="21"/>
        </w:rPr>
        <w:t>若资格要求涉及的登记、备案等有关事项和各类证照已实行多证合一导致供应商无法提供该类证明材料的</w:t>
      </w:r>
      <w:r>
        <w:rPr>
          <w:rFonts w:ascii="仿宋" w:hAnsi="仿宋" w:eastAsia="仿宋" w:cs="宋体"/>
          <w:bCs/>
          <w:sz w:val="22"/>
          <w:szCs w:val="21"/>
        </w:rPr>
        <w:t>，供应商须提供</w:t>
      </w:r>
      <w:r>
        <w:rPr>
          <w:rFonts w:hint="eastAsia" w:ascii="仿宋" w:hAnsi="仿宋" w:eastAsia="仿宋" w:cs="宋体"/>
          <w:bCs/>
          <w:sz w:val="22"/>
          <w:szCs w:val="21"/>
        </w:rPr>
        <w:t>该</w:t>
      </w:r>
      <w:r>
        <w:rPr>
          <w:rFonts w:ascii="仿宋" w:hAnsi="仿宋" w:eastAsia="仿宋" w:cs="宋体"/>
          <w:bCs/>
          <w:sz w:val="22"/>
          <w:szCs w:val="21"/>
        </w:rPr>
        <w:t>承诺。</w:t>
      </w:r>
    </w:p>
    <w:p w14:paraId="3E8D699D">
      <w:pPr>
        <w:spacing w:after="0" w:line="240" w:lineRule="auto"/>
        <w:ind w:firstLine="330" w:firstLineChars="150"/>
        <w:rPr>
          <w:rFonts w:ascii="仿宋" w:hAnsi="仿宋" w:eastAsia="仿宋" w:cs="宋体"/>
          <w:bCs/>
          <w:sz w:val="22"/>
          <w:szCs w:val="21"/>
        </w:rPr>
      </w:pPr>
      <w:r>
        <w:rPr>
          <w:rFonts w:hint="eastAsia" w:ascii="仿宋" w:hAnsi="仿宋" w:eastAsia="仿宋" w:cs="宋体"/>
          <w:bCs/>
          <w:sz w:val="22"/>
          <w:szCs w:val="21"/>
        </w:rPr>
        <w:t>2.若已提供</w:t>
      </w:r>
      <w:r>
        <w:rPr>
          <w:rFonts w:ascii="仿宋" w:hAnsi="仿宋" w:eastAsia="仿宋" w:cs="宋体"/>
          <w:bCs/>
          <w:sz w:val="22"/>
          <w:szCs w:val="21"/>
        </w:rPr>
        <w:t>资格要求涉及的登记、备案等有关事项和各类证照</w:t>
      </w:r>
      <w:r>
        <w:rPr>
          <w:rFonts w:hint="eastAsia" w:ascii="仿宋" w:hAnsi="仿宋" w:eastAsia="仿宋" w:cs="宋体"/>
          <w:bCs/>
          <w:sz w:val="22"/>
          <w:szCs w:val="21"/>
        </w:rPr>
        <w:t>的证明材料，无需提供该承诺。</w:t>
      </w:r>
    </w:p>
    <w:p w14:paraId="2015A0F5">
      <w:pPr>
        <w:spacing w:after="0" w:line="240" w:lineRule="auto"/>
        <w:ind w:firstLine="330" w:firstLineChars="150"/>
        <w:rPr>
          <w:rFonts w:ascii="仿宋" w:hAnsi="仿宋" w:eastAsia="仿宋" w:cs="宋体"/>
          <w:bCs/>
          <w:sz w:val="22"/>
          <w:szCs w:val="21"/>
        </w:rPr>
      </w:pPr>
      <w:r>
        <w:rPr>
          <w:rFonts w:hint="eastAsia" w:ascii="仿宋" w:hAnsi="仿宋" w:eastAsia="仿宋" w:cs="宋体"/>
          <w:bCs/>
          <w:sz w:val="22"/>
          <w:szCs w:val="21"/>
        </w:rPr>
        <w:t>3.若本项目资格要求不涉及，无需提供该承诺。</w:t>
      </w:r>
    </w:p>
    <w:p w14:paraId="0C36D078">
      <w:pPr>
        <w:spacing w:after="0" w:line="240" w:lineRule="auto"/>
        <w:rPr>
          <w:rFonts w:ascii="仿宋" w:hAnsi="仿宋" w:eastAsia="仿宋" w:cs="宋体"/>
          <w:bCs/>
          <w:sz w:val="22"/>
          <w:szCs w:val="21"/>
        </w:rPr>
      </w:pPr>
    </w:p>
    <w:p w14:paraId="656188F1">
      <w:pPr>
        <w:spacing w:after="0" w:line="240" w:lineRule="auto"/>
        <w:rPr>
          <w:rFonts w:ascii="仿宋" w:hAnsi="仿宋" w:eastAsia="仿宋" w:cs="宋体"/>
          <w:bCs/>
          <w:sz w:val="22"/>
          <w:szCs w:val="21"/>
        </w:rPr>
      </w:pPr>
    </w:p>
    <w:p w14:paraId="3E81A822">
      <w:pPr>
        <w:spacing w:after="0" w:line="240" w:lineRule="auto"/>
        <w:rPr>
          <w:rFonts w:ascii="仿宋" w:hAnsi="仿宋" w:eastAsia="仿宋" w:cs="宋体"/>
          <w:bCs/>
          <w:sz w:val="22"/>
          <w:szCs w:val="21"/>
        </w:rPr>
      </w:pPr>
    </w:p>
    <w:p w14:paraId="1AA42EA3">
      <w:pPr>
        <w:spacing w:after="0" w:line="240" w:lineRule="auto"/>
        <w:rPr>
          <w:rFonts w:ascii="仿宋" w:hAnsi="仿宋" w:eastAsia="仿宋" w:cs="宋体"/>
          <w:bCs/>
          <w:sz w:val="22"/>
          <w:szCs w:val="21"/>
        </w:rPr>
      </w:pPr>
    </w:p>
    <w:p w14:paraId="67719FCC">
      <w:pPr>
        <w:spacing w:after="0" w:line="240" w:lineRule="auto"/>
        <w:rPr>
          <w:rFonts w:ascii="仿宋" w:hAnsi="仿宋" w:eastAsia="仿宋" w:cs="宋体"/>
          <w:bCs/>
          <w:sz w:val="22"/>
          <w:szCs w:val="21"/>
        </w:rPr>
      </w:pPr>
    </w:p>
    <w:p w14:paraId="4E87E038">
      <w:pPr>
        <w:spacing w:after="0" w:line="240" w:lineRule="auto"/>
        <w:rPr>
          <w:rFonts w:ascii="仿宋" w:hAnsi="仿宋" w:eastAsia="仿宋" w:cs="宋体"/>
          <w:bCs/>
          <w:sz w:val="22"/>
          <w:szCs w:val="21"/>
        </w:rPr>
      </w:pPr>
    </w:p>
    <w:p w14:paraId="5549C76E">
      <w:pPr>
        <w:spacing w:after="0" w:line="240" w:lineRule="auto"/>
        <w:rPr>
          <w:rFonts w:ascii="仿宋" w:hAnsi="仿宋" w:eastAsia="仿宋" w:cs="宋体"/>
          <w:bCs/>
          <w:sz w:val="22"/>
          <w:szCs w:val="21"/>
        </w:rPr>
      </w:pPr>
    </w:p>
    <w:p w14:paraId="2BFBF67B">
      <w:pPr>
        <w:spacing w:after="0" w:line="240" w:lineRule="auto"/>
        <w:rPr>
          <w:rFonts w:ascii="仿宋" w:hAnsi="仿宋" w:eastAsia="仿宋" w:cs="宋体"/>
          <w:bCs/>
          <w:sz w:val="22"/>
          <w:szCs w:val="21"/>
        </w:rPr>
      </w:pPr>
    </w:p>
    <w:p w14:paraId="21643527">
      <w:pPr>
        <w:spacing w:after="0" w:line="240" w:lineRule="auto"/>
        <w:rPr>
          <w:rFonts w:ascii="仿宋" w:hAnsi="仿宋" w:eastAsia="仿宋" w:cs="宋体"/>
          <w:bCs/>
          <w:sz w:val="22"/>
          <w:szCs w:val="21"/>
        </w:rPr>
      </w:pPr>
    </w:p>
    <w:p w14:paraId="08EC2D44">
      <w:pPr>
        <w:spacing w:after="0" w:line="240" w:lineRule="auto"/>
        <w:rPr>
          <w:rFonts w:ascii="仿宋" w:hAnsi="仿宋" w:eastAsia="仿宋" w:cs="宋体"/>
          <w:bCs/>
          <w:sz w:val="22"/>
          <w:szCs w:val="21"/>
        </w:rPr>
      </w:pPr>
    </w:p>
    <w:p w14:paraId="54F6ED19">
      <w:pPr>
        <w:spacing w:after="0" w:line="240" w:lineRule="auto"/>
        <w:rPr>
          <w:rFonts w:ascii="仿宋" w:hAnsi="仿宋" w:eastAsia="仿宋" w:cs="宋体"/>
          <w:bCs/>
          <w:sz w:val="22"/>
          <w:szCs w:val="21"/>
        </w:rPr>
      </w:pPr>
    </w:p>
    <w:p w14:paraId="0C238F57">
      <w:pPr>
        <w:spacing w:after="0" w:line="240" w:lineRule="auto"/>
        <w:rPr>
          <w:rFonts w:ascii="仿宋" w:hAnsi="仿宋" w:eastAsia="仿宋" w:cs="宋体"/>
          <w:bCs/>
          <w:sz w:val="22"/>
          <w:szCs w:val="21"/>
        </w:rPr>
      </w:pPr>
    </w:p>
    <w:p w14:paraId="03F11DA7">
      <w:pPr>
        <w:spacing w:after="0" w:line="240" w:lineRule="auto"/>
        <w:rPr>
          <w:rFonts w:ascii="仿宋" w:hAnsi="仿宋" w:eastAsia="仿宋" w:cs="宋体"/>
          <w:bCs/>
          <w:sz w:val="22"/>
          <w:szCs w:val="21"/>
        </w:rPr>
      </w:pPr>
    </w:p>
    <w:p w14:paraId="33626016">
      <w:pPr>
        <w:spacing w:after="0" w:line="240" w:lineRule="auto"/>
        <w:rPr>
          <w:rFonts w:ascii="仿宋" w:hAnsi="仿宋" w:eastAsia="仿宋" w:cs="宋体"/>
          <w:bCs/>
          <w:sz w:val="22"/>
          <w:szCs w:val="21"/>
        </w:rPr>
      </w:pPr>
    </w:p>
    <w:p w14:paraId="186E1E8C">
      <w:pPr>
        <w:spacing w:after="0" w:line="240" w:lineRule="auto"/>
        <w:rPr>
          <w:rFonts w:ascii="仿宋" w:hAnsi="仿宋" w:eastAsia="仿宋" w:cs="宋体"/>
          <w:bCs/>
          <w:sz w:val="22"/>
          <w:szCs w:val="21"/>
        </w:rPr>
      </w:pPr>
    </w:p>
    <w:p w14:paraId="6B7F1F77">
      <w:pPr>
        <w:spacing w:after="0" w:line="240" w:lineRule="auto"/>
        <w:rPr>
          <w:rFonts w:ascii="仿宋" w:hAnsi="仿宋" w:eastAsia="仿宋" w:cs="宋体"/>
          <w:bCs/>
          <w:sz w:val="22"/>
          <w:szCs w:val="21"/>
        </w:rPr>
      </w:pPr>
    </w:p>
    <w:p w14:paraId="59CF3C59">
      <w:pPr>
        <w:spacing w:after="0" w:line="240" w:lineRule="auto"/>
        <w:rPr>
          <w:rFonts w:ascii="仿宋" w:hAnsi="仿宋" w:eastAsia="仿宋" w:cs="宋体"/>
          <w:bCs/>
          <w:sz w:val="22"/>
          <w:szCs w:val="21"/>
        </w:rPr>
      </w:pPr>
    </w:p>
    <w:p w14:paraId="0EC94DB3">
      <w:pPr>
        <w:spacing w:after="0" w:line="240" w:lineRule="auto"/>
        <w:rPr>
          <w:rFonts w:ascii="仿宋" w:hAnsi="仿宋" w:eastAsia="仿宋" w:cs="宋体"/>
          <w:bCs/>
          <w:sz w:val="22"/>
          <w:szCs w:val="21"/>
        </w:rPr>
      </w:pPr>
    </w:p>
    <w:p w14:paraId="4844D9E0">
      <w:pPr>
        <w:spacing w:after="0" w:line="240" w:lineRule="auto"/>
        <w:rPr>
          <w:rFonts w:ascii="仿宋" w:hAnsi="仿宋" w:eastAsia="仿宋" w:cs="宋体"/>
          <w:bCs/>
          <w:sz w:val="22"/>
          <w:szCs w:val="21"/>
        </w:rPr>
      </w:pPr>
    </w:p>
    <w:p w14:paraId="6F17D06C">
      <w:pPr>
        <w:spacing w:after="0" w:line="240" w:lineRule="auto"/>
        <w:rPr>
          <w:rFonts w:ascii="仿宋" w:hAnsi="仿宋" w:eastAsia="仿宋" w:cs="宋体"/>
          <w:bCs/>
          <w:sz w:val="22"/>
          <w:szCs w:val="21"/>
        </w:rPr>
      </w:pPr>
    </w:p>
    <w:p w14:paraId="00999833">
      <w:pPr>
        <w:spacing w:after="0" w:line="240" w:lineRule="auto"/>
        <w:rPr>
          <w:rFonts w:ascii="仿宋" w:hAnsi="仿宋" w:eastAsia="仿宋" w:cs="宋体"/>
          <w:bCs/>
          <w:sz w:val="22"/>
          <w:szCs w:val="21"/>
        </w:rPr>
      </w:pPr>
    </w:p>
    <w:p w14:paraId="06915EE9">
      <w:pPr>
        <w:pStyle w:val="9"/>
        <w:rPr>
          <w:rFonts w:ascii="仿宋" w:hAnsi="仿宋" w:eastAsia="仿宋" w:cs="宋体"/>
          <w:bCs/>
          <w:sz w:val="22"/>
          <w:szCs w:val="21"/>
        </w:rPr>
      </w:pPr>
    </w:p>
    <w:p w14:paraId="6A4B9332">
      <w:pPr>
        <w:rPr>
          <w:rFonts w:ascii="仿宋" w:hAnsi="仿宋" w:eastAsia="仿宋" w:cs="宋体"/>
          <w:bCs/>
          <w:sz w:val="22"/>
          <w:szCs w:val="21"/>
        </w:rPr>
      </w:pPr>
    </w:p>
    <w:p w14:paraId="5E57D74C">
      <w:pPr>
        <w:pStyle w:val="9"/>
      </w:pPr>
    </w:p>
    <w:p w14:paraId="2EF014BE">
      <w:pPr>
        <w:spacing w:after="0" w:line="240" w:lineRule="auto"/>
        <w:rPr>
          <w:rFonts w:ascii="仿宋" w:hAnsi="仿宋" w:eastAsia="仿宋" w:cs="宋体"/>
          <w:bCs/>
          <w:sz w:val="22"/>
          <w:szCs w:val="21"/>
        </w:rPr>
      </w:pPr>
    </w:p>
    <w:p w14:paraId="440F67DC">
      <w:pPr>
        <w:spacing w:after="0" w:line="240" w:lineRule="auto"/>
        <w:rPr>
          <w:rFonts w:ascii="仿宋" w:hAnsi="仿宋" w:eastAsia="仿宋" w:cs="宋体"/>
          <w:bCs/>
          <w:sz w:val="22"/>
          <w:szCs w:val="21"/>
        </w:rPr>
      </w:pPr>
      <w:r>
        <w:rPr>
          <w:rFonts w:ascii="仿宋" w:hAnsi="仿宋" w:eastAsia="仿宋"/>
          <w:b/>
          <w:sz w:val="22"/>
          <w:szCs w:val="21"/>
        </w:rPr>
        <w:t>第</w:t>
      </w:r>
      <w:r>
        <w:rPr>
          <w:rFonts w:hint="eastAsia" w:ascii="仿宋" w:hAnsi="仿宋" w:eastAsia="仿宋"/>
          <w:b/>
          <w:sz w:val="22"/>
          <w:szCs w:val="21"/>
        </w:rPr>
        <w:t>二</w:t>
      </w:r>
      <w:r>
        <w:rPr>
          <w:rFonts w:ascii="仿宋" w:hAnsi="仿宋" w:eastAsia="仿宋"/>
          <w:b/>
          <w:sz w:val="22"/>
          <w:szCs w:val="21"/>
        </w:rPr>
        <w:t xml:space="preserve">部分     </w:t>
      </w:r>
      <w:r>
        <w:rPr>
          <w:rFonts w:hint="eastAsia" w:ascii="仿宋" w:hAnsi="仿宋" w:eastAsia="仿宋"/>
          <w:b/>
          <w:sz w:val="22"/>
          <w:szCs w:val="21"/>
        </w:rPr>
        <w:t>“其他响应性遴选评议文件”</w:t>
      </w:r>
      <w:r>
        <w:rPr>
          <w:rFonts w:ascii="仿宋" w:hAnsi="仿宋" w:eastAsia="仿宋"/>
          <w:b/>
          <w:sz w:val="22"/>
          <w:szCs w:val="21"/>
        </w:rPr>
        <w:t>格式</w:t>
      </w:r>
    </w:p>
    <w:p w14:paraId="1A730CAF">
      <w:pPr>
        <w:spacing w:after="0" w:line="240" w:lineRule="auto"/>
        <w:rPr>
          <w:rFonts w:ascii="仿宋" w:hAnsi="仿宋" w:eastAsia="仿宋"/>
          <w:b/>
          <w:sz w:val="22"/>
          <w:szCs w:val="21"/>
        </w:rPr>
      </w:pPr>
      <w:r>
        <w:rPr>
          <w:rFonts w:hint="eastAsia" w:ascii="仿宋" w:hAnsi="仿宋" w:eastAsia="仿宋"/>
          <w:b/>
          <w:sz w:val="22"/>
          <w:szCs w:val="21"/>
        </w:rPr>
        <w:t>格式2-1</w:t>
      </w:r>
    </w:p>
    <w:p w14:paraId="388F67E0">
      <w:pPr>
        <w:spacing w:after="0" w:line="240" w:lineRule="auto"/>
        <w:rPr>
          <w:rFonts w:ascii="仿宋" w:hAnsi="仿宋" w:eastAsia="仿宋"/>
          <w:b/>
          <w:sz w:val="22"/>
          <w:szCs w:val="21"/>
        </w:rPr>
      </w:pPr>
      <w:r>
        <w:rPr>
          <w:rFonts w:hint="eastAsia" w:ascii="仿宋" w:hAnsi="仿宋" w:eastAsia="仿宋"/>
          <w:b/>
          <w:sz w:val="22"/>
          <w:szCs w:val="21"/>
        </w:rPr>
        <w:t>封面：</w:t>
      </w:r>
    </w:p>
    <w:p w14:paraId="48AE1950">
      <w:pPr>
        <w:spacing w:after="0" w:line="240" w:lineRule="auto"/>
        <w:jc w:val="right"/>
        <w:rPr>
          <w:rFonts w:ascii="仿宋" w:hAnsi="仿宋" w:eastAsia="仿宋"/>
          <w:b/>
          <w:sz w:val="22"/>
          <w:szCs w:val="21"/>
        </w:rPr>
      </w:pPr>
      <w:r>
        <w:rPr>
          <w:rFonts w:ascii="仿宋" w:hAnsi="仿宋" w:eastAsia="仿宋"/>
          <w:b/>
          <w:sz w:val="22"/>
          <w:szCs w:val="21"/>
        </w:rPr>
        <w:t>（正本/副本）</w:t>
      </w:r>
    </w:p>
    <w:p w14:paraId="340636CC">
      <w:pPr>
        <w:spacing w:after="0" w:line="240" w:lineRule="auto"/>
        <w:rPr>
          <w:rFonts w:ascii="仿宋" w:hAnsi="仿宋" w:eastAsia="仿宋"/>
          <w:b/>
          <w:sz w:val="22"/>
          <w:szCs w:val="21"/>
        </w:rPr>
      </w:pPr>
    </w:p>
    <w:p w14:paraId="5053DCF9">
      <w:pPr>
        <w:spacing w:after="0" w:line="240" w:lineRule="auto"/>
        <w:rPr>
          <w:rFonts w:ascii="仿宋" w:hAnsi="仿宋" w:eastAsia="仿宋"/>
          <w:b/>
          <w:sz w:val="48"/>
          <w:szCs w:val="21"/>
        </w:rPr>
      </w:pPr>
    </w:p>
    <w:p w14:paraId="118C7EC0">
      <w:pPr>
        <w:spacing w:after="0" w:line="240" w:lineRule="auto"/>
        <w:jc w:val="center"/>
        <w:rPr>
          <w:rFonts w:asciiTheme="minorEastAsia" w:hAnsiTheme="minorEastAsia" w:eastAsiaTheme="minorEastAsia"/>
          <w:b/>
          <w:sz w:val="48"/>
          <w:szCs w:val="21"/>
        </w:rPr>
      </w:pPr>
      <w:r>
        <w:rPr>
          <w:rFonts w:hint="eastAsia" w:asciiTheme="minorEastAsia" w:hAnsiTheme="minorEastAsia" w:eastAsiaTheme="minorEastAsia"/>
          <w:b/>
          <w:sz w:val="48"/>
          <w:szCs w:val="21"/>
        </w:rPr>
        <w:t>X</w:t>
      </w:r>
      <w:r>
        <w:rPr>
          <w:rFonts w:asciiTheme="minorEastAsia" w:hAnsiTheme="minorEastAsia" w:eastAsiaTheme="minorEastAsia"/>
          <w:b/>
          <w:sz w:val="48"/>
          <w:szCs w:val="21"/>
        </w:rPr>
        <w:t>XX</w:t>
      </w:r>
      <w:r>
        <w:rPr>
          <w:rFonts w:hint="eastAsia" w:asciiTheme="minorEastAsia" w:hAnsiTheme="minorEastAsia" w:eastAsiaTheme="minorEastAsia"/>
          <w:b/>
          <w:sz w:val="48"/>
          <w:szCs w:val="21"/>
        </w:rPr>
        <w:t>项目</w:t>
      </w:r>
    </w:p>
    <w:p w14:paraId="594F30A0">
      <w:pPr>
        <w:spacing w:after="0" w:line="240" w:lineRule="auto"/>
        <w:rPr>
          <w:rFonts w:asciiTheme="minorEastAsia" w:hAnsiTheme="minorEastAsia" w:eastAsiaTheme="minorEastAsia"/>
          <w:b/>
          <w:sz w:val="48"/>
          <w:szCs w:val="21"/>
        </w:rPr>
      </w:pPr>
    </w:p>
    <w:p w14:paraId="58238C60">
      <w:pPr>
        <w:spacing w:after="0" w:line="240" w:lineRule="auto"/>
        <w:jc w:val="center"/>
        <w:rPr>
          <w:rFonts w:asciiTheme="minorEastAsia" w:hAnsiTheme="minorEastAsia" w:eastAsiaTheme="minorEastAsia"/>
          <w:b/>
          <w:sz w:val="48"/>
          <w:szCs w:val="21"/>
        </w:rPr>
      </w:pPr>
      <w:r>
        <w:rPr>
          <w:rFonts w:hint="eastAsia" w:asciiTheme="minorEastAsia" w:hAnsiTheme="minorEastAsia" w:eastAsiaTheme="minorEastAsia"/>
          <w:b/>
          <w:sz w:val="48"/>
          <w:szCs w:val="21"/>
        </w:rPr>
        <w:t>其他响应性遴选评议文件</w:t>
      </w:r>
    </w:p>
    <w:p w14:paraId="18A98B57">
      <w:pPr>
        <w:spacing w:after="0" w:line="240" w:lineRule="auto"/>
        <w:rPr>
          <w:rFonts w:asciiTheme="minorEastAsia" w:hAnsiTheme="minorEastAsia" w:eastAsiaTheme="minorEastAsia"/>
          <w:b/>
          <w:sz w:val="48"/>
          <w:szCs w:val="21"/>
        </w:rPr>
      </w:pPr>
    </w:p>
    <w:p w14:paraId="184B0149">
      <w:pPr>
        <w:spacing w:after="0" w:line="240" w:lineRule="auto"/>
        <w:rPr>
          <w:rFonts w:asciiTheme="minorEastAsia" w:hAnsiTheme="minorEastAsia" w:eastAsiaTheme="minorEastAsia"/>
          <w:b/>
          <w:sz w:val="48"/>
          <w:szCs w:val="21"/>
        </w:rPr>
      </w:pPr>
    </w:p>
    <w:p w14:paraId="5D5E3D9F">
      <w:pPr>
        <w:spacing w:after="0" w:line="240" w:lineRule="auto"/>
        <w:rPr>
          <w:rFonts w:asciiTheme="minorEastAsia" w:hAnsiTheme="minorEastAsia" w:eastAsiaTheme="minorEastAsia"/>
          <w:b/>
          <w:sz w:val="48"/>
          <w:szCs w:val="21"/>
        </w:rPr>
      </w:pPr>
    </w:p>
    <w:p w14:paraId="12125D9E">
      <w:pPr>
        <w:spacing w:after="0" w:line="240" w:lineRule="auto"/>
        <w:jc w:val="left"/>
        <w:rPr>
          <w:rFonts w:asciiTheme="minorEastAsia" w:hAnsiTheme="minorEastAsia" w:eastAsiaTheme="minorEastAsia"/>
          <w:b/>
          <w:sz w:val="48"/>
          <w:szCs w:val="21"/>
          <w:u w:val="single"/>
        </w:rPr>
      </w:pPr>
      <w:r>
        <w:rPr>
          <w:rFonts w:hint="eastAsia" w:asciiTheme="minorEastAsia" w:hAnsiTheme="minorEastAsia" w:eastAsiaTheme="minorEastAsia"/>
          <w:b/>
          <w:sz w:val="48"/>
          <w:szCs w:val="21"/>
        </w:rPr>
        <w:t>遴 选 人</w:t>
      </w:r>
      <w:r>
        <w:rPr>
          <w:rFonts w:asciiTheme="minorEastAsia" w:hAnsiTheme="minorEastAsia" w:eastAsiaTheme="minorEastAsia"/>
          <w:b/>
          <w:sz w:val="48"/>
          <w:szCs w:val="21"/>
        </w:rPr>
        <w:t>名称：</w:t>
      </w:r>
    </w:p>
    <w:p w14:paraId="47CF4FB5">
      <w:pPr>
        <w:spacing w:after="0" w:line="240" w:lineRule="auto"/>
        <w:jc w:val="left"/>
        <w:rPr>
          <w:rFonts w:asciiTheme="minorEastAsia" w:hAnsiTheme="minorEastAsia" w:eastAsiaTheme="minorEastAsia"/>
          <w:b/>
          <w:sz w:val="48"/>
          <w:szCs w:val="21"/>
          <w:u w:val="single"/>
        </w:rPr>
      </w:pPr>
      <w:r>
        <w:rPr>
          <w:rFonts w:hint="eastAsia" w:asciiTheme="minorEastAsia" w:hAnsiTheme="minorEastAsia" w:eastAsiaTheme="minorEastAsia"/>
          <w:b/>
          <w:sz w:val="48"/>
          <w:szCs w:val="21"/>
        </w:rPr>
        <w:t>采购项目</w:t>
      </w:r>
      <w:r>
        <w:rPr>
          <w:rFonts w:asciiTheme="minorEastAsia" w:hAnsiTheme="minorEastAsia" w:eastAsiaTheme="minorEastAsia"/>
          <w:b/>
          <w:sz w:val="48"/>
          <w:szCs w:val="21"/>
        </w:rPr>
        <w:t>编号：</w:t>
      </w:r>
    </w:p>
    <w:p w14:paraId="1B6FA28F">
      <w:pPr>
        <w:spacing w:after="0" w:line="240" w:lineRule="auto"/>
        <w:jc w:val="left"/>
        <w:rPr>
          <w:rFonts w:asciiTheme="minorEastAsia" w:hAnsiTheme="minorEastAsia" w:eastAsiaTheme="minorEastAsia"/>
          <w:b/>
          <w:sz w:val="48"/>
          <w:szCs w:val="21"/>
          <w:u w:val="single"/>
        </w:rPr>
      </w:pPr>
      <w:r>
        <w:rPr>
          <w:rFonts w:hint="eastAsia" w:asciiTheme="minorEastAsia" w:hAnsiTheme="minorEastAsia" w:eastAsiaTheme="minorEastAsia"/>
          <w:b/>
          <w:sz w:val="48"/>
          <w:szCs w:val="21"/>
        </w:rPr>
        <w:t>包号</w:t>
      </w:r>
      <w:r>
        <w:rPr>
          <w:rFonts w:hint="eastAsia" w:asciiTheme="minorEastAsia" w:hAnsiTheme="minorEastAsia" w:eastAsiaTheme="minorEastAsia"/>
          <w:b/>
          <w:sz w:val="48"/>
          <w:szCs w:val="21"/>
          <w:lang w:eastAsia="zh-CN"/>
        </w:rPr>
        <w:t>（附件号）</w:t>
      </w:r>
      <w:r>
        <w:rPr>
          <w:rFonts w:asciiTheme="minorEastAsia" w:hAnsiTheme="minorEastAsia" w:eastAsiaTheme="minorEastAsia"/>
          <w:b/>
          <w:sz w:val="48"/>
          <w:szCs w:val="21"/>
        </w:rPr>
        <w:t>：</w:t>
      </w:r>
    </w:p>
    <w:p w14:paraId="4CDACC7B">
      <w:pPr>
        <w:spacing w:after="0" w:line="240" w:lineRule="auto"/>
        <w:ind w:firstLine="1185" w:firstLineChars="246"/>
        <w:jc w:val="center"/>
        <w:rPr>
          <w:rFonts w:asciiTheme="minorEastAsia" w:hAnsiTheme="minorEastAsia" w:eastAsiaTheme="minorEastAsia"/>
          <w:b/>
          <w:sz w:val="48"/>
          <w:szCs w:val="21"/>
        </w:rPr>
      </w:pPr>
    </w:p>
    <w:p w14:paraId="22AD2ABB">
      <w:pPr>
        <w:spacing w:after="0" w:line="240" w:lineRule="auto"/>
        <w:ind w:firstLine="1185" w:firstLineChars="246"/>
        <w:jc w:val="left"/>
        <w:rPr>
          <w:rFonts w:ascii="仿宋" w:hAnsi="仿宋" w:eastAsia="仿宋"/>
          <w:b/>
          <w:sz w:val="22"/>
          <w:szCs w:val="21"/>
        </w:rPr>
      </w:pPr>
      <w:r>
        <w:rPr>
          <w:rFonts w:hint="eastAsia" w:asciiTheme="minorEastAsia" w:hAnsiTheme="minorEastAsia" w:eastAsiaTheme="minorEastAsia"/>
          <w:b/>
          <w:sz w:val="48"/>
          <w:szCs w:val="21"/>
        </w:rPr>
        <w:t xml:space="preserve">        遴选时间</w:t>
      </w:r>
      <w:r>
        <w:rPr>
          <w:rFonts w:asciiTheme="minorEastAsia" w:hAnsiTheme="minorEastAsia" w:eastAsiaTheme="minorEastAsia"/>
          <w:b/>
          <w:sz w:val="48"/>
          <w:szCs w:val="21"/>
        </w:rPr>
        <w:t>：</w:t>
      </w:r>
      <w:r>
        <w:rPr>
          <w:rFonts w:hint="eastAsia" w:asciiTheme="minorEastAsia" w:hAnsiTheme="minorEastAsia" w:eastAsiaTheme="minorEastAsia"/>
          <w:b/>
          <w:sz w:val="48"/>
          <w:szCs w:val="21"/>
        </w:rPr>
        <w:t xml:space="preserve"> 年  </w:t>
      </w:r>
      <w:r>
        <w:rPr>
          <w:rFonts w:asciiTheme="minorEastAsia" w:hAnsiTheme="minorEastAsia" w:eastAsiaTheme="minorEastAsia"/>
          <w:b/>
          <w:sz w:val="48"/>
          <w:szCs w:val="21"/>
        </w:rPr>
        <w:t>月</w:t>
      </w:r>
      <w:r>
        <w:rPr>
          <w:rFonts w:hint="eastAsia" w:asciiTheme="minorEastAsia" w:hAnsiTheme="minorEastAsia" w:eastAsiaTheme="minorEastAsia"/>
          <w:b/>
          <w:sz w:val="48"/>
          <w:szCs w:val="21"/>
        </w:rPr>
        <w:t xml:space="preserve">  </w:t>
      </w:r>
      <w:r>
        <w:rPr>
          <w:rFonts w:asciiTheme="minorEastAsia" w:hAnsiTheme="minorEastAsia" w:eastAsiaTheme="minorEastAsia"/>
          <w:b/>
          <w:sz w:val="48"/>
          <w:szCs w:val="21"/>
        </w:rPr>
        <w:t>日</w:t>
      </w:r>
      <w:r>
        <w:rPr>
          <w:rFonts w:ascii="仿宋" w:hAnsi="仿宋" w:eastAsia="仿宋"/>
          <w:b/>
          <w:sz w:val="22"/>
          <w:szCs w:val="21"/>
        </w:rPr>
        <w:br w:type="page"/>
      </w:r>
      <w:r>
        <w:rPr>
          <w:rFonts w:hint="eastAsia" w:ascii="仿宋" w:hAnsi="仿宋" w:eastAsia="仿宋"/>
          <w:b/>
          <w:sz w:val="22"/>
          <w:szCs w:val="21"/>
        </w:rPr>
        <w:t>格式2-2</w:t>
      </w:r>
    </w:p>
    <w:p w14:paraId="1A42165B">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一、遴选函</w:t>
      </w:r>
      <w:bookmarkEnd w:id="148"/>
      <w:bookmarkEnd w:id="149"/>
    </w:p>
    <w:p w14:paraId="13CAE983">
      <w:pPr>
        <w:widowControl/>
        <w:spacing w:after="0" w:line="240" w:lineRule="auto"/>
        <w:jc w:val="center"/>
        <w:outlineLvl w:val="1"/>
        <w:rPr>
          <w:rFonts w:ascii="仿宋" w:hAnsi="仿宋" w:eastAsia="仿宋"/>
          <w:b/>
          <w:sz w:val="22"/>
          <w:szCs w:val="21"/>
        </w:rPr>
      </w:pPr>
    </w:p>
    <w:p w14:paraId="03DBDDC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四川省骨科医院：</w:t>
      </w:r>
    </w:p>
    <w:p w14:paraId="68ADCD5F">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我方全面研究了“</w:t>
      </w:r>
      <w:r>
        <w:rPr>
          <w:rFonts w:hint="eastAsia" w:ascii="仿宋" w:hAnsi="仿宋" w:eastAsia="仿宋"/>
          <w:sz w:val="22"/>
          <w:szCs w:val="21"/>
          <w:u w:val="single"/>
        </w:rPr>
        <w:t>XXXXXXXX</w:t>
      </w:r>
      <w:r>
        <w:rPr>
          <w:rFonts w:hint="eastAsia" w:ascii="仿宋" w:hAnsi="仿宋" w:eastAsia="仿宋"/>
          <w:sz w:val="22"/>
          <w:szCs w:val="21"/>
        </w:rPr>
        <w:t>”项目（遴选编号：</w:t>
      </w:r>
      <w:r>
        <w:rPr>
          <w:rFonts w:hint="eastAsia" w:ascii="仿宋" w:hAnsi="仿宋" w:eastAsia="仿宋"/>
          <w:sz w:val="22"/>
          <w:szCs w:val="21"/>
          <w:u w:val="single"/>
        </w:rPr>
        <w:t>XXXX</w:t>
      </w:r>
      <w:r>
        <w:rPr>
          <w:rFonts w:hint="eastAsia" w:ascii="仿宋" w:hAnsi="仿宋" w:eastAsia="仿宋"/>
          <w:sz w:val="22"/>
          <w:szCs w:val="21"/>
        </w:rPr>
        <w:t>）遴选评议文件，决定参加贵单位组织的本项目遴选。我方授权</w:t>
      </w:r>
      <w:r>
        <w:rPr>
          <w:rFonts w:hint="eastAsia" w:ascii="仿宋" w:hAnsi="仿宋" w:eastAsia="仿宋"/>
          <w:sz w:val="22"/>
          <w:szCs w:val="21"/>
          <w:u w:val="single"/>
        </w:rPr>
        <w:t>XXXX</w:t>
      </w:r>
      <w:r>
        <w:rPr>
          <w:rFonts w:hint="eastAsia" w:ascii="仿宋" w:hAnsi="仿宋" w:eastAsia="仿宋"/>
          <w:sz w:val="22"/>
          <w:szCs w:val="21"/>
        </w:rPr>
        <w:t>（姓名、职务）代表我方</w:t>
      </w:r>
      <w:r>
        <w:rPr>
          <w:rFonts w:hint="eastAsia" w:ascii="仿宋" w:hAnsi="仿宋" w:eastAsia="仿宋"/>
          <w:sz w:val="22"/>
          <w:szCs w:val="21"/>
          <w:u w:val="single"/>
        </w:rPr>
        <w:t>XXXXXXXX</w:t>
      </w:r>
      <w:r>
        <w:rPr>
          <w:rFonts w:hint="eastAsia" w:ascii="仿宋" w:hAnsi="仿宋" w:eastAsia="仿宋"/>
          <w:sz w:val="22"/>
          <w:szCs w:val="21"/>
        </w:rPr>
        <w:t>（遴选单位的名称）全权处理本项目遴选的有关事宜。</w:t>
      </w:r>
    </w:p>
    <w:p w14:paraId="0D80E23D">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一、我方自愿按照遴选评议文件规定的各项要求向采购人提供所需货物/服务。</w:t>
      </w:r>
    </w:p>
    <w:p w14:paraId="7DE6BAB4">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二、一旦我方中选，我方将严格履行遴选采购合同规定的责任和义务。</w:t>
      </w:r>
    </w:p>
    <w:p w14:paraId="1CF73101">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三、我方同意本遴选评议文件依据《四川省遴选采购当事人诚信管理办法》（川财采【2015】33号文件）对我方可能存在的失信行为进行的惩戒。</w:t>
      </w:r>
    </w:p>
    <w:p w14:paraId="2D36B4A9">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四、我方为本项目提交的遴选评议文件正本壹份，副本</w:t>
      </w:r>
      <w:r>
        <w:rPr>
          <w:rFonts w:hint="eastAsia" w:ascii="仿宋" w:hAnsi="仿宋" w:eastAsia="仿宋"/>
          <w:sz w:val="22"/>
          <w:szCs w:val="21"/>
          <w:lang w:eastAsia="zh-CN"/>
        </w:rPr>
        <w:t>壹</w:t>
      </w:r>
      <w:r>
        <w:rPr>
          <w:rFonts w:hint="eastAsia" w:ascii="仿宋" w:hAnsi="仿宋" w:eastAsia="仿宋"/>
          <w:sz w:val="22"/>
          <w:szCs w:val="21"/>
        </w:rPr>
        <w:t>份。</w:t>
      </w:r>
    </w:p>
    <w:p w14:paraId="287B1339">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五、我方同意本次遴选的遴选有效期为遴选截止时间届满后</w:t>
      </w:r>
      <w:r>
        <w:rPr>
          <w:rFonts w:hint="eastAsia" w:ascii="仿宋" w:hAnsi="仿宋" w:eastAsia="仿宋"/>
          <w:sz w:val="22"/>
          <w:szCs w:val="21"/>
          <w:u w:val="single"/>
        </w:rPr>
        <w:t>XXXX</w:t>
      </w:r>
      <w:r>
        <w:rPr>
          <w:rFonts w:hint="eastAsia" w:ascii="仿宋" w:hAnsi="仿宋" w:eastAsia="仿宋"/>
          <w:sz w:val="22"/>
          <w:szCs w:val="21"/>
        </w:rPr>
        <w:t>天，</w:t>
      </w:r>
      <w:r>
        <w:rPr>
          <w:rFonts w:ascii="仿宋" w:hAnsi="仿宋" w:eastAsia="仿宋"/>
          <w:sz w:val="22"/>
          <w:szCs w:val="21"/>
        </w:rPr>
        <w:t>并满足遴选评议文件</w:t>
      </w:r>
      <w:r>
        <w:rPr>
          <w:rFonts w:hint="eastAsia" w:ascii="仿宋" w:hAnsi="仿宋" w:eastAsia="仿宋"/>
          <w:sz w:val="22"/>
          <w:szCs w:val="21"/>
        </w:rPr>
        <w:t>中其他</w:t>
      </w:r>
      <w:r>
        <w:rPr>
          <w:rFonts w:ascii="仿宋" w:hAnsi="仿宋" w:eastAsia="仿宋"/>
          <w:sz w:val="22"/>
          <w:szCs w:val="21"/>
        </w:rPr>
        <w:t>关于</w:t>
      </w:r>
      <w:r>
        <w:rPr>
          <w:rFonts w:hint="eastAsia" w:ascii="仿宋" w:hAnsi="仿宋" w:eastAsia="仿宋"/>
          <w:sz w:val="22"/>
          <w:szCs w:val="21"/>
        </w:rPr>
        <w:t>遴选有效期的</w:t>
      </w:r>
      <w:r>
        <w:rPr>
          <w:rFonts w:ascii="仿宋" w:hAnsi="仿宋" w:eastAsia="仿宋"/>
          <w:sz w:val="22"/>
          <w:szCs w:val="21"/>
        </w:rPr>
        <w:t>实质性要求</w:t>
      </w:r>
      <w:r>
        <w:rPr>
          <w:rFonts w:hint="eastAsia" w:ascii="仿宋" w:hAnsi="仿宋" w:eastAsia="仿宋"/>
          <w:sz w:val="22"/>
          <w:szCs w:val="21"/>
        </w:rPr>
        <w:t>。</w:t>
      </w:r>
    </w:p>
    <w:p w14:paraId="06CE5EBF">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六、我方愿意提供贵单位可能另外要求的，与遴选有关的文件资料，并保证我方已提供和将要提供的文件资料是真实、准确的。</w:t>
      </w:r>
    </w:p>
    <w:p w14:paraId="73E8759E">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供应商名称：XXXX（单位公章）。</w:t>
      </w:r>
    </w:p>
    <w:p w14:paraId="647BEF05">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066B00DF">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通讯地址：XXXX。</w:t>
      </w:r>
    </w:p>
    <w:p w14:paraId="3B8F5B09">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邮政编码：XXXX。</w:t>
      </w:r>
    </w:p>
    <w:p w14:paraId="4908033C">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联系电话：XXXX。</w:t>
      </w:r>
    </w:p>
    <w:p w14:paraId="759B7CBF">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传    真：XXXX。</w:t>
      </w:r>
    </w:p>
    <w:p w14:paraId="402A8081">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日    期：XXXX年XXXX月XXXX日。</w:t>
      </w:r>
    </w:p>
    <w:p w14:paraId="3438216B">
      <w:pPr>
        <w:widowControl/>
        <w:spacing w:after="0" w:line="240" w:lineRule="auto"/>
        <w:jc w:val="left"/>
        <w:outlineLvl w:val="1"/>
        <w:rPr>
          <w:rFonts w:ascii="仿宋" w:hAnsi="仿宋" w:eastAsia="仿宋"/>
          <w:b/>
          <w:sz w:val="22"/>
          <w:szCs w:val="21"/>
        </w:rPr>
      </w:pPr>
      <w:bookmarkStart w:id="152" w:name="_Toc308164824"/>
      <w:r>
        <w:rPr>
          <w:rFonts w:hint="eastAsia" w:ascii="仿宋" w:hAnsi="仿宋" w:eastAsia="仿宋"/>
          <w:b/>
          <w:sz w:val="22"/>
          <w:szCs w:val="21"/>
        </w:rPr>
        <w:br w:type="page"/>
      </w:r>
      <w:r>
        <w:rPr>
          <w:rFonts w:hint="eastAsia" w:ascii="仿宋" w:hAnsi="仿宋" w:eastAsia="仿宋"/>
          <w:b/>
          <w:sz w:val="22"/>
          <w:szCs w:val="21"/>
        </w:rPr>
        <w:t>格式2-3</w:t>
      </w:r>
    </w:p>
    <w:p w14:paraId="2926FCDF">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二、承诺函</w:t>
      </w:r>
      <w:r>
        <w:rPr>
          <w:rFonts w:hint="eastAsia" w:ascii="仿宋" w:hAnsi="仿宋" w:eastAsia="仿宋"/>
          <w:sz w:val="22"/>
          <w:szCs w:val="21"/>
        </w:rPr>
        <w:t>（</w:t>
      </w:r>
      <w:r>
        <w:rPr>
          <w:rFonts w:hint="eastAsia" w:ascii="仿宋" w:hAnsi="仿宋" w:eastAsia="仿宋"/>
          <w:color w:val="FF0000"/>
          <w:sz w:val="22"/>
          <w:szCs w:val="21"/>
        </w:rPr>
        <w:t>实质性要求</w:t>
      </w:r>
      <w:r>
        <w:rPr>
          <w:rFonts w:hint="eastAsia" w:ascii="仿宋" w:hAnsi="仿宋" w:eastAsia="仿宋"/>
          <w:sz w:val="22"/>
          <w:szCs w:val="21"/>
        </w:rPr>
        <w:t>）</w:t>
      </w:r>
    </w:p>
    <w:p w14:paraId="42FC7CB8">
      <w:pPr>
        <w:widowControl/>
        <w:spacing w:after="0" w:line="240" w:lineRule="auto"/>
        <w:jc w:val="center"/>
        <w:outlineLvl w:val="1"/>
        <w:rPr>
          <w:rFonts w:ascii="仿宋" w:hAnsi="仿宋" w:eastAsia="仿宋"/>
          <w:b/>
          <w:sz w:val="22"/>
          <w:szCs w:val="21"/>
        </w:rPr>
      </w:pPr>
    </w:p>
    <w:p w14:paraId="41DD07F7">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四川省骨科医院：</w:t>
      </w:r>
    </w:p>
    <w:p w14:paraId="5A956A79">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我方作为本次采购项目的供应商，根据遴选评议文件要求，现郑重承诺如下：</w:t>
      </w:r>
    </w:p>
    <w:p w14:paraId="11ED3A34">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一、我方已认真阅读并接受本项目遴选评议文件第二章的全部实质性要求</w:t>
      </w:r>
      <w:r>
        <w:rPr>
          <w:rFonts w:ascii="仿宋" w:hAnsi="仿宋" w:eastAsia="仿宋"/>
          <w:sz w:val="22"/>
          <w:szCs w:val="21"/>
        </w:rPr>
        <w:t>，如对遴选评议文件有异议，</w:t>
      </w:r>
      <w:r>
        <w:rPr>
          <w:rFonts w:hint="eastAsia" w:ascii="仿宋" w:hAnsi="仿宋" w:eastAsia="仿宋"/>
          <w:sz w:val="22"/>
          <w:szCs w:val="21"/>
        </w:rPr>
        <w:t>已</w:t>
      </w:r>
      <w:r>
        <w:rPr>
          <w:rFonts w:ascii="仿宋" w:hAnsi="仿宋" w:eastAsia="仿宋"/>
          <w:sz w:val="22"/>
          <w:szCs w:val="21"/>
        </w:rPr>
        <w:t>依法进行维权救济，不存在对遴选评议文件有异议的同时又参加遴选以求侥幸中选或者为实现其他非法目的的行为。</w:t>
      </w:r>
    </w:p>
    <w:p w14:paraId="2EBF9EDA">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二、参加本次遴选采购活动，不存在与单位负责人为同一人或者存在直接控股、管理关系的其他供应商参与同一合同项下的遴选采购活动的行为。</w:t>
      </w:r>
    </w:p>
    <w:p w14:paraId="2CA3E2AB">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三</w:t>
      </w:r>
      <w:r>
        <w:rPr>
          <w:rFonts w:ascii="仿宋" w:hAnsi="仿宋" w:eastAsia="仿宋"/>
          <w:sz w:val="22"/>
          <w:szCs w:val="21"/>
        </w:rPr>
        <w:t>、</w:t>
      </w:r>
      <w:r>
        <w:rPr>
          <w:rFonts w:hint="eastAsia" w:ascii="仿宋" w:hAnsi="仿宋" w:eastAsia="仿宋"/>
          <w:sz w:val="22"/>
          <w:szCs w:val="21"/>
        </w:rPr>
        <w:t>为采购项目提供整体设计、规范编制或者项目管理、监理、检测等服务的供应商，不得再参加该采购项目的其他采购活动，我方</w:t>
      </w:r>
      <w:r>
        <w:rPr>
          <w:rFonts w:ascii="仿宋" w:hAnsi="仿宋" w:eastAsia="仿宋"/>
          <w:sz w:val="22"/>
          <w:szCs w:val="21"/>
        </w:rPr>
        <w:t>承诺</w:t>
      </w:r>
      <w:r>
        <w:rPr>
          <w:rFonts w:hint="eastAsia" w:ascii="仿宋" w:hAnsi="仿宋" w:eastAsia="仿宋"/>
          <w:sz w:val="22"/>
          <w:szCs w:val="21"/>
        </w:rPr>
        <w:t>不属于此类禁止参加本项目的供应商</w:t>
      </w:r>
      <w:r>
        <w:rPr>
          <w:rFonts w:ascii="仿宋" w:hAnsi="仿宋" w:eastAsia="仿宋"/>
          <w:sz w:val="22"/>
          <w:szCs w:val="21"/>
        </w:rPr>
        <w:t>。</w:t>
      </w:r>
    </w:p>
    <w:p w14:paraId="6A120743">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四、参加本次遴选采购活动，不存在和其他供应商在同一合同项下的采购项目中，同时委托同一个自然人、同一家庭的人员、同一单位的人员作为代理人的行为。</w:t>
      </w:r>
    </w:p>
    <w:p w14:paraId="242AD907">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五、如果有《四川省遴选采购当事人诚信管理办法》（川财采〔2015〕33号）规定的记入诚信档案的失信行为，将在遴选评议文件中全面如实反映。</w:t>
      </w:r>
    </w:p>
    <w:p w14:paraId="1F4741FE">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六、遴选评议文件中提供的能够给予我方带来优惠、好处的任何材料资料和技术、服务、商务、响应产品等响应承诺情况都是真实的、有效的、合法的。</w:t>
      </w:r>
    </w:p>
    <w:p w14:paraId="156CFD74">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七、如本项目评议过程中需要提供样品，则我方提供的样品即为中选后将要提供的中选产品，我方对提供样品的性能和质量负责，因样品存在缺陷或者不符合遴选评议文件要求导致未能中选的，我方愿意承担相应不利后果。</w:t>
      </w:r>
    </w:p>
    <w:p w14:paraId="3849FF6D">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八、国家或行业主管部门对采购产品的技术标准、质量标准和资格资质条件等有强制性规定的，我方</w:t>
      </w:r>
      <w:r>
        <w:rPr>
          <w:rFonts w:ascii="仿宋" w:hAnsi="仿宋" w:eastAsia="仿宋"/>
          <w:sz w:val="22"/>
          <w:szCs w:val="21"/>
        </w:rPr>
        <w:t>承诺符合其要求。</w:t>
      </w:r>
    </w:p>
    <w:p w14:paraId="14425958">
      <w:pPr>
        <w:widowControl/>
        <w:spacing w:after="0" w:line="240" w:lineRule="auto"/>
        <w:ind w:firstLine="440" w:firstLineChars="200"/>
        <w:jc w:val="left"/>
        <w:outlineLvl w:val="1"/>
        <w:rPr>
          <w:rFonts w:ascii="仿宋" w:hAnsi="仿宋" w:eastAsia="仿宋"/>
          <w:sz w:val="22"/>
          <w:szCs w:val="21"/>
        </w:rPr>
      </w:pPr>
      <w:r>
        <w:rPr>
          <w:rFonts w:hint="eastAsia" w:ascii="仿宋" w:hAnsi="仿宋" w:eastAsia="仿宋"/>
          <w:sz w:val="22"/>
          <w:szCs w:val="21"/>
        </w:rPr>
        <w:t>九、参加本次遴选采购活动，</w:t>
      </w:r>
      <w:r>
        <w:rPr>
          <w:rFonts w:ascii="仿宋" w:hAnsi="仿宋" w:eastAsia="仿宋"/>
          <w:sz w:val="22"/>
          <w:szCs w:val="21"/>
        </w:rPr>
        <w:t>我方</w:t>
      </w:r>
      <w:r>
        <w:rPr>
          <w:rFonts w:hint="eastAsia" w:ascii="仿宋" w:hAnsi="仿宋" w:eastAsia="仿宋"/>
          <w:sz w:val="22"/>
          <w:szCs w:val="21"/>
        </w:rPr>
        <w:t>完全同意</w:t>
      </w:r>
      <w:r>
        <w:rPr>
          <w:rFonts w:ascii="仿宋" w:hAnsi="仿宋" w:eastAsia="仿宋"/>
          <w:sz w:val="22"/>
          <w:szCs w:val="21"/>
        </w:rPr>
        <w:t>遴选评议文件第二章关于“</w:t>
      </w:r>
      <w:r>
        <w:rPr>
          <w:rFonts w:hint="eastAsia" w:ascii="仿宋" w:hAnsi="仿宋" w:eastAsia="仿宋"/>
          <w:sz w:val="22"/>
          <w:szCs w:val="21"/>
        </w:rPr>
        <w:t>遴选</w:t>
      </w:r>
      <w:r>
        <w:rPr>
          <w:rFonts w:ascii="仿宋" w:hAnsi="仿宋" w:eastAsia="仿宋"/>
          <w:sz w:val="22"/>
          <w:szCs w:val="21"/>
        </w:rPr>
        <w:t>费用”</w:t>
      </w:r>
      <w:r>
        <w:rPr>
          <w:rFonts w:hint="eastAsia" w:ascii="仿宋" w:hAnsi="仿宋" w:eastAsia="仿宋"/>
          <w:sz w:val="22"/>
          <w:szCs w:val="21"/>
        </w:rPr>
        <w:t>、“合同</w:t>
      </w:r>
      <w:r>
        <w:rPr>
          <w:rFonts w:ascii="仿宋" w:hAnsi="仿宋" w:eastAsia="仿宋"/>
          <w:sz w:val="22"/>
          <w:szCs w:val="21"/>
        </w:rPr>
        <w:t>分包</w:t>
      </w:r>
      <w:r>
        <w:rPr>
          <w:rFonts w:hint="eastAsia" w:ascii="仿宋" w:hAnsi="仿宋" w:eastAsia="仿宋"/>
          <w:sz w:val="22"/>
          <w:szCs w:val="21"/>
        </w:rPr>
        <w:t>”、</w:t>
      </w:r>
      <w:r>
        <w:rPr>
          <w:rFonts w:ascii="仿宋" w:hAnsi="仿宋" w:eastAsia="仿宋"/>
          <w:sz w:val="22"/>
          <w:szCs w:val="21"/>
        </w:rPr>
        <w:t>“</w:t>
      </w:r>
      <w:r>
        <w:rPr>
          <w:rFonts w:hint="eastAsia" w:ascii="仿宋" w:hAnsi="仿宋" w:eastAsia="仿宋"/>
          <w:sz w:val="22"/>
          <w:szCs w:val="21"/>
        </w:rPr>
        <w:t>合同</w:t>
      </w:r>
      <w:r>
        <w:rPr>
          <w:rFonts w:ascii="仿宋" w:hAnsi="仿宋" w:eastAsia="仿宋"/>
          <w:sz w:val="22"/>
          <w:szCs w:val="21"/>
        </w:rPr>
        <w:t>转包”</w:t>
      </w:r>
      <w:r>
        <w:rPr>
          <w:rFonts w:hint="eastAsia" w:ascii="仿宋" w:hAnsi="仿宋" w:eastAsia="仿宋"/>
          <w:sz w:val="22"/>
          <w:szCs w:val="21"/>
        </w:rPr>
        <w:t>、</w:t>
      </w:r>
      <w:r>
        <w:rPr>
          <w:rFonts w:ascii="仿宋" w:hAnsi="仿宋" w:eastAsia="仿宋"/>
          <w:sz w:val="22"/>
          <w:szCs w:val="21"/>
        </w:rPr>
        <w:t>“</w:t>
      </w:r>
      <w:r>
        <w:rPr>
          <w:rFonts w:hint="eastAsia" w:ascii="仿宋" w:hAnsi="仿宋" w:eastAsia="仿宋"/>
          <w:sz w:val="22"/>
          <w:szCs w:val="21"/>
        </w:rPr>
        <w:t>履约</w:t>
      </w:r>
      <w:r>
        <w:rPr>
          <w:rFonts w:ascii="仿宋" w:hAnsi="仿宋" w:eastAsia="仿宋"/>
          <w:sz w:val="22"/>
          <w:szCs w:val="21"/>
        </w:rPr>
        <w:t>保证金”</w:t>
      </w:r>
      <w:r>
        <w:rPr>
          <w:rFonts w:hint="eastAsia" w:ascii="仿宋" w:hAnsi="仿宋" w:eastAsia="仿宋"/>
          <w:sz w:val="22"/>
          <w:szCs w:val="21"/>
        </w:rPr>
        <w:t>的</w:t>
      </w:r>
      <w:r>
        <w:rPr>
          <w:rFonts w:ascii="仿宋" w:hAnsi="仿宋" w:eastAsia="仿宋"/>
          <w:sz w:val="22"/>
          <w:szCs w:val="21"/>
        </w:rPr>
        <w:t>实质性要求</w:t>
      </w:r>
      <w:r>
        <w:rPr>
          <w:rFonts w:hint="eastAsia" w:ascii="仿宋" w:hAnsi="仿宋" w:eastAsia="仿宋"/>
          <w:sz w:val="22"/>
          <w:szCs w:val="21"/>
        </w:rPr>
        <w:t>，</w:t>
      </w:r>
      <w:r>
        <w:rPr>
          <w:rFonts w:ascii="仿宋" w:hAnsi="仿宋" w:eastAsia="仿宋"/>
          <w:sz w:val="22"/>
          <w:szCs w:val="21"/>
        </w:rPr>
        <w:t>并承诺严格按照遴选评议文件要求</w:t>
      </w:r>
      <w:r>
        <w:rPr>
          <w:rFonts w:hint="eastAsia" w:ascii="仿宋" w:hAnsi="仿宋" w:eastAsia="仿宋"/>
          <w:sz w:val="22"/>
          <w:szCs w:val="21"/>
        </w:rPr>
        <w:t>履行</w:t>
      </w:r>
      <w:r>
        <w:rPr>
          <w:rFonts w:ascii="仿宋" w:hAnsi="仿宋" w:eastAsia="仿宋"/>
          <w:sz w:val="22"/>
          <w:szCs w:val="21"/>
        </w:rPr>
        <w:t>。</w:t>
      </w:r>
    </w:p>
    <w:p w14:paraId="3D659A05">
      <w:pPr>
        <w:spacing w:after="0" w:line="240" w:lineRule="auto"/>
        <w:ind w:firstLine="440" w:firstLineChars="200"/>
        <w:rPr>
          <w:rFonts w:ascii="仿宋" w:hAnsi="仿宋" w:eastAsia="仿宋"/>
          <w:sz w:val="22"/>
          <w:szCs w:val="21"/>
        </w:rPr>
      </w:pPr>
      <w:r>
        <w:rPr>
          <w:rFonts w:hint="eastAsia" w:ascii="仿宋" w:hAnsi="仿宋" w:eastAsia="仿宋"/>
          <w:sz w:val="22"/>
          <w:szCs w:val="21"/>
        </w:rPr>
        <w:t>十、在本次遴选之前一周年内，供应商本次遴选中对同一品牌同一型号相同配置的产品报价与其在中国境内其他地方的最低报价比例不得高于20%，挂网产品不得高于“挂网产品不得高于药品和医用耗材招采管理系统</w:t>
      </w:r>
      <w:r>
        <w:rPr>
          <w:rFonts w:hint="eastAsia" w:ascii="仿宋" w:hAnsi="仿宋" w:eastAsia="仿宋"/>
          <w:sz w:val="22"/>
          <w:szCs w:val="21"/>
          <w:highlight w:val="none"/>
          <w:lang w:eastAsia="zh-CN"/>
        </w:rPr>
        <w:t>最低挂网价；</w:t>
      </w:r>
      <w:r>
        <w:rPr>
          <w:rFonts w:hint="eastAsia" w:ascii="仿宋" w:hAnsi="仿宋" w:eastAsia="仿宋"/>
          <w:sz w:val="22"/>
          <w:szCs w:val="21"/>
        </w:rPr>
        <w:t>四川省或国家带量产品不得高于中选价格。</w:t>
      </w:r>
      <w:r>
        <w:rPr>
          <w:rFonts w:ascii="仿宋" w:hAnsi="仿宋" w:eastAsia="仿宋"/>
          <w:sz w:val="22"/>
          <w:szCs w:val="21"/>
        </w:rPr>
        <w:t>我方承诺符合</w:t>
      </w:r>
      <w:r>
        <w:rPr>
          <w:rFonts w:hint="eastAsia" w:ascii="仿宋" w:hAnsi="仿宋" w:eastAsia="仿宋"/>
          <w:sz w:val="22"/>
          <w:szCs w:val="21"/>
        </w:rPr>
        <w:t>该</w:t>
      </w:r>
      <w:r>
        <w:rPr>
          <w:rFonts w:ascii="仿宋" w:hAnsi="仿宋" w:eastAsia="仿宋"/>
          <w:sz w:val="22"/>
          <w:szCs w:val="21"/>
        </w:rPr>
        <w:t>要求。</w:t>
      </w:r>
    </w:p>
    <w:p w14:paraId="6A52D297">
      <w:pPr>
        <w:widowControl/>
        <w:spacing w:after="0" w:line="240" w:lineRule="auto"/>
        <w:ind w:firstLine="440" w:firstLineChars="200"/>
        <w:jc w:val="left"/>
        <w:outlineLvl w:val="1"/>
        <w:rPr>
          <w:rFonts w:hint="eastAsia" w:ascii="仿宋" w:hAnsi="仿宋" w:eastAsia="仿宋"/>
          <w:sz w:val="22"/>
          <w:szCs w:val="21"/>
        </w:rPr>
      </w:pPr>
      <w:r>
        <w:rPr>
          <w:rFonts w:hint="eastAsia" w:ascii="仿宋" w:hAnsi="仿宋" w:eastAsia="仿宋"/>
          <w:sz w:val="22"/>
          <w:szCs w:val="21"/>
        </w:rPr>
        <w:t>十一</w:t>
      </w:r>
      <w:r>
        <w:rPr>
          <w:rFonts w:ascii="仿宋" w:hAnsi="仿宋" w:eastAsia="仿宋"/>
          <w:sz w:val="22"/>
          <w:szCs w:val="21"/>
        </w:rPr>
        <w:t>、</w:t>
      </w:r>
      <w:r>
        <w:rPr>
          <w:rFonts w:hint="eastAsia" w:ascii="仿宋" w:hAnsi="仿宋" w:eastAsia="仿宋"/>
          <w:sz w:val="22"/>
          <w:szCs w:val="21"/>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如我方在项目实施过程中采用非自有的知识产权，则在遴选报价中已包括合法获取该知识产权的相关费用。</w:t>
      </w:r>
    </w:p>
    <w:p w14:paraId="3434B131">
      <w:pPr>
        <w:widowControl/>
        <w:shd w:val="clear"/>
        <w:spacing w:after="0" w:line="240" w:lineRule="auto"/>
        <w:ind w:firstLine="440" w:firstLineChars="200"/>
        <w:jc w:val="left"/>
        <w:outlineLvl w:val="1"/>
        <w:rPr>
          <w:rFonts w:hint="eastAsia" w:ascii="仿宋" w:hAnsi="仿宋" w:eastAsia="仿宋" w:cs="仿宋"/>
          <w:color w:val="000000" w:themeColor="text1"/>
          <w:sz w:val="22"/>
          <w:szCs w:val="22"/>
          <w:shd w:val="clear"/>
          <w:lang w:eastAsia="zh-CN"/>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十二、</w:t>
      </w:r>
      <w:r>
        <w:rPr>
          <w:rFonts w:hint="eastAsia" w:ascii="仿宋" w:hAnsi="仿宋" w:eastAsia="仿宋" w:cs="仿宋"/>
          <w:color w:val="000000" w:themeColor="text1"/>
          <w:sz w:val="22"/>
          <w:szCs w:val="22"/>
          <w:shd w:val="clear"/>
          <w:lang w:eastAsia="zh-CN"/>
          <w14:textFill>
            <w14:solidFill>
              <w14:schemeClr w14:val="tx1"/>
            </w14:solidFill>
          </w14:textFill>
        </w:rPr>
        <w:t>我方承诺在合同有效期三年内，与生产厂家协商一致稳定供货，严格履行《四川省骨科医院医疗耗材（设备）供应商管理制度》，按照《四川省骨科医院供应商变更管理办法》，不随意变更</w:t>
      </w:r>
      <w:r>
        <w:rPr>
          <w:rFonts w:hint="eastAsia" w:ascii="仿宋" w:hAnsi="仿宋" w:eastAsia="仿宋" w:cs="仿宋"/>
          <w:color w:val="000000" w:themeColor="text1"/>
          <w:sz w:val="22"/>
          <w:szCs w:val="22"/>
          <w:shd w:val="clear"/>
          <w14:textFill>
            <w14:solidFill>
              <w14:schemeClr w14:val="tx1"/>
            </w14:solidFill>
          </w14:textFill>
        </w:rPr>
        <w:t>供应商</w:t>
      </w:r>
      <w:r>
        <w:rPr>
          <w:rFonts w:hint="eastAsia" w:ascii="仿宋" w:hAnsi="仿宋" w:eastAsia="仿宋" w:cs="仿宋"/>
          <w:color w:val="000000" w:themeColor="text1"/>
          <w:sz w:val="22"/>
          <w:szCs w:val="22"/>
          <w:shd w:val="clear"/>
          <w:lang w:eastAsia="zh-CN"/>
          <w14:textFill>
            <w14:solidFill>
              <w14:schemeClr w14:val="tx1"/>
            </w14:solidFill>
          </w14:textFill>
        </w:rPr>
        <w:t>。</w:t>
      </w:r>
    </w:p>
    <w:p w14:paraId="39B721CC">
      <w:pPr>
        <w:widowControl/>
        <w:shd w:val="clear"/>
        <w:spacing w:after="0" w:line="240" w:lineRule="auto"/>
        <w:ind w:firstLine="440" w:firstLineChars="200"/>
        <w:jc w:val="left"/>
        <w:outlineLvl w:val="1"/>
        <w:rPr>
          <w:rFonts w:ascii="仿宋" w:hAnsi="仿宋" w:eastAsia="仿宋"/>
          <w:sz w:val="22"/>
          <w:szCs w:val="21"/>
        </w:rPr>
      </w:pPr>
      <w:r>
        <w:rPr>
          <w:rFonts w:hint="eastAsia" w:ascii="仿宋" w:hAnsi="仿宋" w:eastAsia="仿宋"/>
          <w:color w:val="000000" w:themeColor="text1"/>
          <w:sz w:val="22"/>
          <w:szCs w:val="21"/>
          <w14:textFill>
            <w14:solidFill>
              <w14:schemeClr w14:val="tx1"/>
            </w14:solidFill>
          </w14:textFill>
        </w:rPr>
        <w:t>我方对上述承诺的内容事项真实性</w:t>
      </w:r>
      <w:r>
        <w:rPr>
          <w:rFonts w:hint="eastAsia" w:ascii="仿宋" w:hAnsi="仿宋" w:eastAsia="仿宋"/>
          <w:sz w:val="22"/>
          <w:szCs w:val="21"/>
        </w:rPr>
        <w:t>负责。如经查实上述承诺的内容事项存在虚假，我方愿意接受以提供虚假材料谋取中选追究法律责任。</w:t>
      </w:r>
    </w:p>
    <w:p w14:paraId="50ED2ECB">
      <w:pPr>
        <w:widowControl/>
        <w:shd w:val="clear"/>
        <w:spacing w:after="0" w:line="240" w:lineRule="auto"/>
        <w:ind w:firstLine="431" w:firstLineChars="196"/>
        <w:jc w:val="left"/>
        <w:outlineLvl w:val="1"/>
        <w:rPr>
          <w:rFonts w:ascii="仿宋" w:hAnsi="仿宋" w:eastAsia="仿宋"/>
          <w:sz w:val="22"/>
          <w:szCs w:val="21"/>
        </w:rPr>
      </w:pPr>
    </w:p>
    <w:p w14:paraId="69970953">
      <w:pPr>
        <w:widowControl/>
        <w:shd w:val="clear"/>
        <w:tabs>
          <w:tab w:val="left" w:pos="8127"/>
        </w:tabs>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shd w:val="clear"/>
        </w:rPr>
        <w:t>供应商名称：XXXX（单位公章）。</w:t>
      </w:r>
      <w:r>
        <w:rPr>
          <w:rFonts w:ascii="仿宋" w:hAnsi="仿宋" w:eastAsia="仿宋"/>
          <w:sz w:val="22"/>
          <w:szCs w:val="21"/>
        </w:rPr>
        <w:tab/>
      </w:r>
    </w:p>
    <w:p w14:paraId="5BF0A9F7">
      <w:pPr>
        <w:widowControl/>
        <w:shd w:val="clear"/>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60A878DA">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日    期：XXXX。</w:t>
      </w:r>
    </w:p>
    <w:p w14:paraId="3217ED86">
      <w:pPr>
        <w:spacing w:after="0" w:line="240" w:lineRule="auto"/>
        <w:rPr>
          <w:rFonts w:ascii="仿宋" w:hAnsi="仿宋" w:eastAsia="仿宋"/>
          <w:b/>
          <w:sz w:val="22"/>
          <w:szCs w:val="21"/>
        </w:rPr>
      </w:pPr>
      <w:r>
        <w:rPr>
          <w:rFonts w:hint="eastAsia" w:ascii="仿宋" w:hAnsi="仿宋" w:eastAsia="仿宋"/>
          <w:b/>
          <w:sz w:val="22"/>
          <w:szCs w:val="21"/>
        </w:rPr>
        <w:br w:type="page"/>
      </w:r>
      <w:r>
        <w:rPr>
          <w:rFonts w:hint="eastAsia" w:ascii="仿宋" w:hAnsi="仿宋" w:eastAsia="仿宋"/>
          <w:b/>
          <w:sz w:val="22"/>
          <w:szCs w:val="21"/>
        </w:rPr>
        <w:t>格式2-4</w:t>
      </w:r>
    </w:p>
    <w:bookmarkEnd w:id="145"/>
    <w:bookmarkEnd w:id="152"/>
    <w:p w14:paraId="3682CC5C">
      <w:pPr>
        <w:spacing w:after="0" w:line="240" w:lineRule="auto"/>
        <w:ind w:firstLine="442" w:firstLineChars="200"/>
        <w:jc w:val="center"/>
        <w:rPr>
          <w:rFonts w:ascii="仿宋" w:hAnsi="仿宋" w:eastAsia="仿宋"/>
          <w:b/>
          <w:sz w:val="22"/>
          <w:szCs w:val="21"/>
        </w:rPr>
      </w:pPr>
      <w:bookmarkStart w:id="153" w:name="_Toc217446085"/>
      <w:r>
        <w:rPr>
          <w:rFonts w:hint="eastAsia" w:ascii="仿宋" w:hAnsi="仿宋" w:eastAsia="仿宋"/>
          <w:b/>
          <w:sz w:val="22"/>
          <w:szCs w:val="21"/>
        </w:rPr>
        <w:t>三、遴选推荐供应目录</w:t>
      </w:r>
      <w:bookmarkEnd w:id="153"/>
    </w:p>
    <w:p w14:paraId="34EAE6A8">
      <w:pPr>
        <w:widowControl/>
        <w:spacing w:after="0" w:line="240" w:lineRule="auto"/>
        <w:jc w:val="left"/>
        <w:outlineLvl w:val="1"/>
        <w:rPr>
          <w:rFonts w:ascii="仿宋" w:hAnsi="仿宋" w:eastAsia="仿宋"/>
          <w:b/>
          <w:sz w:val="22"/>
          <w:szCs w:val="21"/>
        </w:rPr>
      </w:pPr>
      <w:r>
        <w:rPr>
          <w:rFonts w:hint="eastAsia" w:ascii="仿宋" w:hAnsi="仿宋" w:eastAsia="仿宋"/>
          <w:sz w:val="22"/>
          <w:szCs w:val="21"/>
        </w:rPr>
        <w:t xml:space="preserve">    </w:t>
      </w:r>
      <w:r>
        <w:rPr>
          <w:rFonts w:hint="eastAsia" w:ascii="仿宋" w:hAnsi="仿宋" w:eastAsia="仿宋"/>
          <w:b/>
          <w:sz w:val="22"/>
          <w:szCs w:val="21"/>
        </w:rPr>
        <w:t>详见《医用耗材遴选推荐供应目录》</w:t>
      </w:r>
    </w:p>
    <w:p w14:paraId="6430B807">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 xml:space="preserve">注：1. 报价应是最终用户验收合格后的总价，包括运输、保险、代理、安装调试、培训、税费和遴选评议文件规定的其它费用。 </w:t>
      </w:r>
    </w:p>
    <w:p w14:paraId="0A8164AD">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2.“遴选推荐供应目录”为多页的，每页均须加盖供应商印章。</w:t>
      </w:r>
    </w:p>
    <w:p w14:paraId="7A169DE1">
      <w:pPr>
        <w:spacing w:after="0" w:line="240" w:lineRule="auto"/>
        <w:ind w:firstLine="440" w:firstLineChars="200"/>
        <w:rPr>
          <w:rFonts w:ascii="仿宋" w:hAnsi="仿宋" w:eastAsia="仿宋"/>
          <w:sz w:val="22"/>
          <w:szCs w:val="21"/>
        </w:rPr>
      </w:pPr>
      <w:r>
        <w:rPr>
          <w:rFonts w:hint="eastAsia" w:ascii="仿宋" w:hAnsi="仿宋" w:eastAsia="仿宋"/>
          <w:sz w:val="22"/>
          <w:szCs w:val="21"/>
        </w:rPr>
        <w:t>3．“遴选推荐供应目录”以包为单位填写。</w:t>
      </w:r>
    </w:p>
    <w:p w14:paraId="66EA171D">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供应商名称：XXXX（单位公章）。</w:t>
      </w:r>
    </w:p>
    <w:p w14:paraId="347DE42F">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64840E8B">
      <w:pPr>
        <w:widowControl/>
        <w:spacing w:after="0" w:line="240" w:lineRule="auto"/>
        <w:ind w:firstLine="431" w:firstLineChars="196"/>
        <w:jc w:val="left"/>
        <w:outlineLvl w:val="1"/>
        <w:rPr>
          <w:rFonts w:ascii="仿宋" w:hAnsi="仿宋" w:eastAsia="仿宋"/>
          <w:b/>
          <w:sz w:val="22"/>
          <w:szCs w:val="21"/>
        </w:rPr>
        <w:sectPr>
          <w:pgSz w:w="11907" w:h="16840"/>
          <w:pgMar w:top="1440" w:right="1474" w:bottom="1440" w:left="1474" w:header="851" w:footer="992" w:gutter="0"/>
          <w:cols w:space="720" w:num="1"/>
          <w:docGrid w:linePitch="312" w:charSpace="0"/>
        </w:sectPr>
      </w:pPr>
      <w:r>
        <w:rPr>
          <w:rFonts w:hint="eastAsia" w:ascii="仿宋" w:hAnsi="仿宋" w:eastAsia="仿宋"/>
          <w:sz w:val="22"/>
          <w:szCs w:val="21"/>
        </w:rPr>
        <w:t>遴选日期：XXXX。</w:t>
      </w:r>
    </w:p>
    <w:bookmarkEnd w:id="150"/>
    <w:p w14:paraId="2C7C7700">
      <w:pPr>
        <w:widowControl/>
        <w:spacing w:after="0" w:line="240" w:lineRule="auto"/>
        <w:ind w:firstLine="433" w:firstLineChars="196"/>
        <w:jc w:val="left"/>
        <w:outlineLvl w:val="1"/>
        <w:rPr>
          <w:rFonts w:ascii="仿宋" w:hAnsi="仿宋" w:eastAsia="仿宋"/>
          <w:b/>
          <w:sz w:val="22"/>
          <w:szCs w:val="21"/>
        </w:rPr>
      </w:pPr>
      <w:bookmarkStart w:id="154" w:name="_Toc217446087"/>
      <w:bookmarkStart w:id="155" w:name="PO_默认文件内容_26"/>
      <w:r>
        <w:rPr>
          <w:rFonts w:hint="eastAsia" w:ascii="仿宋" w:hAnsi="仿宋" w:eastAsia="仿宋"/>
          <w:b/>
          <w:sz w:val="22"/>
          <w:szCs w:val="21"/>
        </w:rPr>
        <w:t>格式2-5</w:t>
      </w:r>
    </w:p>
    <w:p w14:paraId="5CD5B567">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五、商务应答表</w:t>
      </w:r>
      <w:bookmarkEnd w:id="154"/>
    </w:p>
    <w:p w14:paraId="128D37D0">
      <w:pPr>
        <w:widowControl/>
        <w:spacing w:after="0" w:line="240" w:lineRule="auto"/>
        <w:ind w:firstLine="433" w:firstLineChars="196"/>
        <w:jc w:val="left"/>
        <w:outlineLvl w:val="1"/>
        <w:rPr>
          <w:rFonts w:ascii="仿宋" w:hAnsi="仿宋" w:eastAsia="仿宋"/>
          <w:b/>
          <w:sz w:val="22"/>
          <w:szCs w:val="21"/>
        </w:rPr>
      </w:pPr>
    </w:p>
    <w:p w14:paraId="61E69CB4">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遴选编号：</w:t>
      </w:r>
    </w:p>
    <w:tbl>
      <w:tblPr>
        <w:tblStyle w:val="24"/>
        <w:tblW w:w="83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013"/>
        <w:gridCol w:w="4394"/>
      </w:tblGrid>
      <w:tr w14:paraId="0275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770763A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序号</w:t>
            </w:r>
          </w:p>
        </w:tc>
        <w:tc>
          <w:tcPr>
            <w:tcW w:w="3013" w:type="dxa"/>
            <w:vAlign w:val="center"/>
          </w:tcPr>
          <w:p w14:paraId="7D554060">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遴选要求</w:t>
            </w:r>
          </w:p>
        </w:tc>
        <w:tc>
          <w:tcPr>
            <w:tcW w:w="4394" w:type="dxa"/>
            <w:vAlign w:val="center"/>
          </w:tcPr>
          <w:p w14:paraId="14D09E55">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遴选应答</w:t>
            </w:r>
          </w:p>
        </w:tc>
      </w:tr>
      <w:tr w14:paraId="70D1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6537884">
            <w:pPr>
              <w:widowControl/>
              <w:spacing w:after="0" w:line="240" w:lineRule="auto"/>
              <w:ind w:firstLine="431" w:firstLineChars="196"/>
              <w:jc w:val="left"/>
              <w:outlineLvl w:val="1"/>
              <w:rPr>
                <w:rFonts w:ascii="仿宋" w:hAnsi="仿宋" w:eastAsia="仿宋"/>
                <w:sz w:val="22"/>
                <w:szCs w:val="21"/>
              </w:rPr>
            </w:pPr>
          </w:p>
        </w:tc>
        <w:tc>
          <w:tcPr>
            <w:tcW w:w="3013" w:type="dxa"/>
          </w:tcPr>
          <w:p w14:paraId="6C93C1BF">
            <w:pPr>
              <w:spacing w:after="0" w:line="240" w:lineRule="auto"/>
              <w:jc w:val="left"/>
              <w:rPr>
                <w:rFonts w:ascii="仿宋" w:hAnsi="仿宋" w:eastAsia="仿宋" w:cs="宋体"/>
                <w:sz w:val="22"/>
                <w:szCs w:val="21"/>
              </w:rPr>
            </w:pPr>
          </w:p>
        </w:tc>
        <w:tc>
          <w:tcPr>
            <w:tcW w:w="4394" w:type="dxa"/>
          </w:tcPr>
          <w:p w14:paraId="569C74A3">
            <w:pPr>
              <w:widowControl/>
              <w:spacing w:after="0" w:line="240" w:lineRule="auto"/>
              <w:ind w:firstLine="431" w:firstLineChars="196"/>
              <w:jc w:val="left"/>
              <w:outlineLvl w:val="1"/>
              <w:rPr>
                <w:rFonts w:ascii="仿宋" w:hAnsi="仿宋" w:eastAsia="仿宋"/>
                <w:sz w:val="22"/>
                <w:szCs w:val="21"/>
              </w:rPr>
            </w:pPr>
          </w:p>
        </w:tc>
      </w:tr>
      <w:tr w14:paraId="6A3D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5B7CE7C">
            <w:pPr>
              <w:widowControl/>
              <w:spacing w:after="0" w:line="240" w:lineRule="auto"/>
              <w:ind w:firstLine="431" w:firstLineChars="196"/>
              <w:jc w:val="left"/>
              <w:outlineLvl w:val="1"/>
              <w:rPr>
                <w:rFonts w:ascii="仿宋" w:hAnsi="仿宋" w:eastAsia="仿宋"/>
                <w:sz w:val="22"/>
                <w:szCs w:val="21"/>
              </w:rPr>
            </w:pPr>
          </w:p>
        </w:tc>
        <w:tc>
          <w:tcPr>
            <w:tcW w:w="3013" w:type="dxa"/>
          </w:tcPr>
          <w:p w14:paraId="183A20AA">
            <w:pPr>
              <w:spacing w:after="0" w:line="240" w:lineRule="auto"/>
              <w:jc w:val="left"/>
              <w:rPr>
                <w:rFonts w:ascii="仿宋" w:hAnsi="仿宋" w:eastAsia="仿宋" w:cs="宋体"/>
                <w:sz w:val="22"/>
                <w:szCs w:val="21"/>
              </w:rPr>
            </w:pPr>
          </w:p>
        </w:tc>
        <w:tc>
          <w:tcPr>
            <w:tcW w:w="4394" w:type="dxa"/>
          </w:tcPr>
          <w:p w14:paraId="5BE2D28A">
            <w:pPr>
              <w:widowControl/>
              <w:spacing w:after="0" w:line="240" w:lineRule="auto"/>
              <w:ind w:firstLine="431" w:firstLineChars="196"/>
              <w:jc w:val="left"/>
              <w:outlineLvl w:val="1"/>
              <w:rPr>
                <w:rFonts w:ascii="仿宋" w:hAnsi="仿宋" w:eastAsia="仿宋"/>
                <w:sz w:val="22"/>
                <w:szCs w:val="21"/>
              </w:rPr>
            </w:pPr>
          </w:p>
        </w:tc>
      </w:tr>
      <w:tr w14:paraId="20A3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2401162">
            <w:pPr>
              <w:widowControl/>
              <w:spacing w:after="0" w:line="240" w:lineRule="auto"/>
              <w:ind w:firstLine="431" w:firstLineChars="196"/>
              <w:jc w:val="left"/>
              <w:outlineLvl w:val="1"/>
              <w:rPr>
                <w:rFonts w:ascii="仿宋" w:hAnsi="仿宋" w:eastAsia="仿宋"/>
                <w:sz w:val="22"/>
                <w:szCs w:val="21"/>
              </w:rPr>
            </w:pPr>
          </w:p>
        </w:tc>
        <w:tc>
          <w:tcPr>
            <w:tcW w:w="3013" w:type="dxa"/>
          </w:tcPr>
          <w:p w14:paraId="77937105">
            <w:pPr>
              <w:widowControl/>
              <w:spacing w:after="0" w:line="240" w:lineRule="auto"/>
              <w:ind w:firstLine="431" w:firstLineChars="196"/>
              <w:jc w:val="left"/>
              <w:outlineLvl w:val="1"/>
              <w:rPr>
                <w:rFonts w:ascii="仿宋" w:hAnsi="仿宋" w:eastAsia="仿宋"/>
                <w:sz w:val="22"/>
                <w:szCs w:val="21"/>
              </w:rPr>
            </w:pPr>
          </w:p>
        </w:tc>
        <w:tc>
          <w:tcPr>
            <w:tcW w:w="4394" w:type="dxa"/>
          </w:tcPr>
          <w:p w14:paraId="7FEF00A3">
            <w:pPr>
              <w:widowControl/>
              <w:spacing w:after="0" w:line="240" w:lineRule="auto"/>
              <w:ind w:firstLine="431" w:firstLineChars="196"/>
              <w:jc w:val="left"/>
              <w:outlineLvl w:val="1"/>
              <w:rPr>
                <w:rFonts w:ascii="仿宋" w:hAnsi="仿宋" w:eastAsia="仿宋"/>
                <w:sz w:val="22"/>
                <w:szCs w:val="21"/>
              </w:rPr>
            </w:pPr>
          </w:p>
        </w:tc>
      </w:tr>
      <w:tr w14:paraId="6396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2FBC70E">
            <w:pPr>
              <w:widowControl/>
              <w:spacing w:after="0" w:line="240" w:lineRule="auto"/>
              <w:ind w:firstLine="431" w:firstLineChars="196"/>
              <w:jc w:val="left"/>
              <w:outlineLvl w:val="1"/>
              <w:rPr>
                <w:rFonts w:ascii="仿宋" w:hAnsi="仿宋" w:eastAsia="仿宋"/>
                <w:sz w:val="22"/>
                <w:szCs w:val="21"/>
              </w:rPr>
            </w:pPr>
          </w:p>
        </w:tc>
        <w:tc>
          <w:tcPr>
            <w:tcW w:w="3013" w:type="dxa"/>
          </w:tcPr>
          <w:p w14:paraId="60B4C0D1">
            <w:pPr>
              <w:widowControl/>
              <w:spacing w:after="0" w:line="240" w:lineRule="auto"/>
              <w:ind w:firstLine="431" w:firstLineChars="196"/>
              <w:jc w:val="left"/>
              <w:outlineLvl w:val="1"/>
              <w:rPr>
                <w:rFonts w:ascii="仿宋" w:hAnsi="仿宋" w:eastAsia="仿宋"/>
                <w:sz w:val="22"/>
                <w:szCs w:val="21"/>
              </w:rPr>
            </w:pPr>
          </w:p>
        </w:tc>
        <w:tc>
          <w:tcPr>
            <w:tcW w:w="4394" w:type="dxa"/>
          </w:tcPr>
          <w:p w14:paraId="376065B8">
            <w:pPr>
              <w:widowControl/>
              <w:spacing w:after="0" w:line="240" w:lineRule="auto"/>
              <w:ind w:firstLine="431" w:firstLineChars="196"/>
              <w:jc w:val="left"/>
              <w:outlineLvl w:val="1"/>
              <w:rPr>
                <w:rFonts w:ascii="仿宋" w:hAnsi="仿宋" w:eastAsia="仿宋"/>
                <w:sz w:val="22"/>
                <w:szCs w:val="21"/>
              </w:rPr>
            </w:pPr>
          </w:p>
        </w:tc>
      </w:tr>
    </w:tbl>
    <w:p w14:paraId="24D46255">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注：1. 供应商必须把遴选评议文件</w:t>
      </w:r>
      <w:r>
        <w:rPr>
          <w:rFonts w:hint="eastAsia" w:ascii="仿宋" w:hAnsi="仿宋" w:eastAsia="仿宋"/>
          <w:b/>
          <w:bCs/>
          <w:sz w:val="22"/>
          <w:szCs w:val="21"/>
        </w:rPr>
        <w:t>第</w:t>
      </w:r>
      <w:r>
        <w:rPr>
          <w:rFonts w:hint="eastAsia" w:ascii="仿宋" w:hAnsi="仿宋" w:eastAsia="仿宋"/>
          <w:b/>
          <w:bCs/>
          <w:sz w:val="22"/>
          <w:szCs w:val="21"/>
          <w:lang w:eastAsia="zh-CN"/>
        </w:rPr>
        <w:t>五</w:t>
      </w:r>
      <w:r>
        <w:rPr>
          <w:rFonts w:hint="eastAsia" w:ascii="仿宋" w:hAnsi="仿宋" w:eastAsia="仿宋"/>
          <w:b/>
          <w:bCs/>
          <w:sz w:val="22"/>
          <w:szCs w:val="21"/>
        </w:rPr>
        <w:t>章全部商务要求</w:t>
      </w:r>
      <w:r>
        <w:rPr>
          <w:rFonts w:hint="eastAsia" w:ascii="仿宋" w:hAnsi="仿宋" w:eastAsia="仿宋"/>
          <w:sz w:val="22"/>
          <w:szCs w:val="21"/>
        </w:rPr>
        <w:t>列入此表。</w:t>
      </w:r>
    </w:p>
    <w:p w14:paraId="21EA3058">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2．按照遴选采购项目商务要求的顺序逐条对应填写。</w:t>
      </w:r>
    </w:p>
    <w:p w14:paraId="7A359F92">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3．供应商必须据实填写，不得虚假填写，否则将取消其遴选或中选资格。</w:t>
      </w:r>
    </w:p>
    <w:p w14:paraId="22E86202">
      <w:pPr>
        <w:widowControl/>
        <w:spacing w:after="0" w:line="240" w:lineRule="auto"/>
        <w:ind w:firstLine="431" w:firstLineChars="196"/>
        <w:jc w:val="left"/>
        <w:outlineLvl w:val="1"/>
        <w:rPr>
          <w:rFonts w:ascii="仿宋" w:hAnsi="仿宋" w:eastAsia="仿宋"/>
          <w:sz w:val="22"/>
          <w:szCs w:val="21"/>
        </w:rPr>
      </w:pPr>
    </w:p>
    <w:p w14:paraId="1FE9F445">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供应商名称：XXXX（单位盖章）。</w:t>
      </w:r>
    </w:p>
    <w:p w14:paraId="66B586FB">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51F483D8">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遴选日期: XXXX。</w:t>
      </w:r>
    </w:p>
    <w:p w14:paraId="3AD7BF6F">
      <w:pPr>
        <w:spacing w:after="0" w:line="240" w:lineRule="auto"/>
        <w:rPr>
          <w:rFonts w:ascii="仿宋" w:hAnsi="仿宋" w:eastAsia="仿宋"/>
          <w:b/>
          <w:sz w:val="22"/>
          <w:szCs w:val="21"/>
          <w:highlight w:val="yellow"/>
        </w:rPr>
      </w:pPr>
      <w:bookmarkStart w:id="156" w:name="_Toc217446088"/>
      <w:r>
        <w:rPr>
          <w:rFonts w:hint="eastAsia" w:ascii="仿宋" w:hAnsi="仿宋" w:eastAsia="仿宋"/>
          <w:b/>
          <w:sz w:val="22"/>
          <w:szCs w:val="21"/>
        </w:rPr>
        <w:br w:type="page"/>
      </w:r>
      <w:r>
        <w:rPr>
          <w:rFonts w:hint="eastAsia" w:ascii="仿宋" w:hAnsi="仿宋" w:eastAsia="仿宋"/>
          <w:b/>
          <w:sz w:val="22"/>
          <w:szCs w:val="21"/>
        </w:rPr>
        <w:t>格式2-6</w:t>
      </w:r>
    </w:p>
    <w:p w14:paraId="72CEC9E2">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六、供应商基本情况表</w:t>
      </w:r>
      <w:bookmarkEnd w:id="156"/>
    </w:p>
    <w:tbl>
      <w:tblPr>
        <w:tblStyle w:val="24"/>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14:paraId="4410D0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4AB10395">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供应商名称</w:t>
            </w:r>
          </w:p>
        </w:tc>
        <w:tc>
          <w:tcPr>
            <w:tcW w:w="6693" w:type="dxa"/>
            <w:gridSpan w:val="7"/>
            <w:vAlign w:val="center"/>
          </w:tcPr>
          <w:p w14:paraId="1F4FE321">
            <w:pPr>
              <w:widowControl/>
              <w:spacing w:after="0" w:line="240" w:lineRule="auto"/>
              <w:ind w:firstLine="431" w:firstLineChars="196"/>
              <w:jc w:val="left"/>
              <w:outlineLvl w:val="1"/>
              <w:rPr>
                <w:rFonts w:ascii="仿宋" w:hAnsi="仿宋" w:eastAsia="仿宋"/>
                <w:sz w:val="22"/>
                <w:szCs w:val="21"/>
              </w:rPr>
            </w:pPr>
          </w:p>
        </w:tc>
      </w:tr>
      <w:tr w14:paraId="25E8DC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198040D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注册地址</w:t>
            </w:r>
          </w:p>
        </w:tc>
        <w:tc>
          <w:tcPr>
            <w:tcW w:w="3443" w:type="dxa"/>
            <w:gridSpan w:val="3"/>
            <w:vAlign w:val="center"/>
          </w:tcPr>
          <w:p w14:paraId="6552C9E5">
            <w:pPr>
              <w:widowControl/>
              <w:spacing w:after="0" w:line="240" w:lineRule="auto"/>
              <w:ind w:firstLine="431" w:firstLineChars="196"/>
              <w:jc w:val="left"/>
              <w:outlineLvl w:val="1"/>
              <w:rPr>
                <w:rFonts w:ascii="仿宋" w:hAnsi="仿宋" w:eastAsia="仿宋"/>
                <w:sz w:val="22"/>
                <w:szCs w:val="21"/>
              </w:rPr>
            </w:pPr>
          </w:p>
        </w:tc>
        <w:tc>
          <w:tcPr>
            <w:tcW w:w="1320" w:type="dxa"/>
            <w:vAlign w:val="center"/>
          </w:tcPr>
          <w:p w14:paraId="021EB168">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邮政编码</w:t>
            </w:r>
          </w:p>
        </w:tc>
        <w:tc>
          <w:tcPr>
            <w:tcW w:w="1930" w:type="dxa"/>
            <w:gridSpan w:val="3"/>
            <w:vAlign w:val="center"/>
          </w:tcPr>
          <w:p w14:paraId="7838D4E6">
            <w:pPr>
              <w:widowControl/>
              <w:spacing w:after="0" w:line="240" w:lineRule="auto"/>
              <w:ind w:firstLine="431" w:firstLineChars="196"/>
              <w:jc w:val="left"/>
              <w:outlineLvl w:val="1"/>
              <w:rPr>
                <w:rFonts w:ascii="仿宋" w:hAnsi="仿宋" w:eastAsia="仿宋"/>
                <w:sz w:val="22"/>
                <w:szCs w:val="21"/>
              </w:rPr>
            </w:pPr>
          </w:p>
        </w:tc>
      </w:tr>
      <w:tr w14:paraId="2F76A2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14:paraId="72C819F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联系方式</w:t>
            </w:r>
          </w:p>
        </w:tc>
        <w:tc>
          <w:tcPr>
            <w:tcW w:w="957" w:type="dxa"/>
            <w:vAlign w:val="center"/>
          </w:tcPr>
          <w:p w14:paraId="5330C4CF">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联系人</w:t>
            </w:r>
          </w:p>
        </w:tc>
        <w:tc>
          <w:tcPr>
            <w:tcW w:w="2486" w:type="dxa"/>
            <w:gridSpan w:val="2"/>
            <w:vAlign w:val="center"/>
          </w:tcPr>
          <w:p w14:paraId="012031CC">
            <w:pPr>
              <w:widowControl/>
              <w:spacing w:after="0" w:line="240" w:lineRule="auto"/>
              <w:ind w:firstLine="431" w:firstLineChars="196"/>
              <w:jc w:val="left"/>
              <w:outlineLvl w:val="1"/>
              <w:rPr>
                <w:rFonts w:ascii="仿宋" w:hAnsi="仿宋" w:eastAsia="仿宋"/>
                <w:sz w:val="22"/>
                <w:szCs w:val="21"/>
              </w:rPr>
            </w:pPr>
          </w:p>
        </w:tc>
        <w:tc>
          <w:tcPr>
            <w:tcW w:w="1320" w:type="dxa"/>
            <w:vAlign w:val="center"/>
          </w:tcPr>
          <w:p w14:paraId="0E82F988">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电话</w:t>
            </w:r>
          </w:p>
        </w:tc>
        <w:tc>
          <w:tcPr>
            <w:tcW w:w="1930" w:type="dxa"/>
            <w:gridSpan w:val="3"/>
            <w:vAlign w:val="center"/>
          </w:tcPr>
          <w:p w14:paraId="649C28FD">
            <w:pPr>
              <w:widowControl/>
              <w:spacing w:after="0" w:line="240" w:lineRule="auto"/>
              <w:ind w:firstLine="431" w:firstLineChars="196"/>
              <w:jc w:val="left"/>
              <w:outlineLvl w:val="1"/>
              <w:rPr>
                <w:rFonts w:ascii="仿宋" w:hAnsi="仿宋" w:eastAsia="仿宋"/>
                <w:sz w:val="22"/>
                <w:szCs w:val="21"/>
              </w:rPr>
            </w:pPr>
          </w:p>
        </w:tc>
      </w:tr>
      <w:tr w14:paraId="03885E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14:paraId="20C51480">
            <w:pPr>
              <w:spacing w:after="0" w:line="240" w:lineRule="auto"/>
              <w:rPr>
                <w:rFonts w:ascii="仿宋" w:hAnsi="仿宋" w:eastAsia="仿宋"/>
                <w:sz w:val="22"/>
                <w:szCs w:val="21"/>
              </w:rPr>
            </w:pPr>
          </w:p>
        </w:tc>
        <w:tc>
          <w:tcPr>
            <w:tcW w:w="957" w:type="dxa"/>
            <w:vAlign w:val="center"/>
          </w:tcPr>
          <w:p w14:paraId="7B9C8E8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传真</w:t>
            </w:r>
          </w:p>
        </w:tc>
        <w:tc>
          <w:tcPr>
            <w:tcW w:w="2486" w:type="dxa"/>
            <w:gridSpan w:val="2"/>
            <w:vAlign w:val="center"/>
          </w:tcPr>
          <w:p w14:paraId="6AEA09AF">
            <w:pPr>
              <w:widowControl/>
              <w:spacing w:after="0" w:line="240" w:lineRule="auto"/>
              <w:ind w:firstLine="431" w:firstLineChars="196"/>
              <w:jc w:val="left"/>
              <w:outlineLvl w:val="1"/>
              <w:rPr>
                <w:rFonts w:ascii="仿宋" w:hAnsi="仿宋" w:eastAsia="仿宋"/>
                <w:sz w:val="22"/>
                <w:szCs w:val="21"/>
              </w:rPr>
            </w:pPr>
          </w:p>
        </w:tc>
        <w:tc>
          <w:tcPr>
            <w:tcW w:w="1320" w:type="dxa"/>
            <w:vAlign w:val="center"/>
          </w:tcPr>
          <w:p w14:paraId="09275B97">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网址</w:t>
            </w:r>
          </w:p>
        </w:tc>
        <w:tc>
          <w:tcPr>
            <w:tcW w:w="1930" w:type="dxa"/>
            <w:gridSpan w:val="3"/>
            <w:vAlign w:val="center"/>
          </w:tcPr>
          <w:p w14:paraId="653BDCF9">
            <w:pPr>
              <w:widowControl/>
              <w:spacing w:after="0" w:line="240" w:lineRule="auto"/>
              <w:ind w:firstLine="431" w:firstLineChars="196"/>
              <w:jc w:val="left"/>
              <w:outlineLvl w:val="1"/>
              <w:rPr>
                <w:rFonts w:ascii="仿宋" w:hAnsi="仿宋" w:eastAsia="仿宋"/>
                <w:sz w:val="22"/>
                <w:szCs w:val="21"/>
              </w:rPr>
            </w:pPr>
          </w:p>
        </w:tc>
      </w:tr>
      <w:tr w14:paraId="5472FC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5BB0080C">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组织结构</w:t>
            </w:r>
          </w:p>
        </w:tc>
        <w:tc>
          <w:tcPr>
            <w:tcW w:w="6693" w:type="dxa"/>
            <w:gridSpan w:val="7"/>
            <w:vAlign w:val="center"/>
          </w:tcPr>
          <w:p w14:paraId="2E2620DE">
            <w:pPr>
              <w:widowControl/>
              <w:spacing w:after="0" w:line="240" w:lineRule="auto"/>
              <w:ind w:firstLine="431" w:firstLineChars="196"/>
              <w:jc w:val="left"/>
              <w:outlineLvl w:val="1"/>
              <w:rPr>
                <w:rFonts w:ascii="仿宋" w:hAnsi="仿宋" w:eastAsia="仿宋"/>
                <w:sz w:val="22"/>
                <w:szCs w:val="21"/>
              </w:rPr>
            </w:pPr>
          </w:p>
        </w:tc>
      </w:tr>
      <w:tr w14:paraId="0C08DA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14:paraId="27DEA578">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法定代表人/单位负责人</w:t>
            </w:r>
          </w:p>
        </w:tc>
        <w:tc>
          <w:tcPr>
            <w:tcW w:w="957" w:type="dxa"/>
            <w:vAlign w:val="center"/>
          </w:tcPr>
          <w:p w14:paraId="4FEFA1E7">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姓名</w:t>
            </w:r>
          </w:p>
        </w:tc>
        <w:tc>
          <w:tcPr>
            <w:tcW w:w="1239" w:type="dxa"/>
            <w:vAlign w:val="center"/>
          </w:tcPr>
          <w:p w14:paraId="0DF4A350">
            <w:pPr>
              <w:widowControl/>
              <w:spacing w:after="0" w:line="240" w:lineRule="auto"/>
              <w:ind w:firstLine="431" w:firstLineChars="196"/>
              <w:jc w:val="left"/>
              <w:outlineLvl w:val="1"/>
              <w:rPr>
                <w:rFonts w:ascii="仿宋" w:hAnsi="仿宋" w:eastAsia="仿宋"/>
                <w:sz w:val="22"/>
                <w:szCs w:val="21"/>
              </w:rPr>
            </w:pPr>
          </w:p>
        </w:tc>
        <w:tc>
          <w:tcPr>
            <w:tcW w:w="1247" w:type="dxa"/>
            <w:vAlign w:val="center"/>
          </w:tcPr>
          <w:p w14:paraId="0574E478">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技术职称</w:t>
            </w:r>
          </w:p>
        </w:tc>
        <w:tc>
          <w:tcPr>
            <w:tcW w:w="1320" w:type="dxa"/>
            <w:vAlign w:val="center"/>
          </w:tcPr>
          <w:p w14:paraId="765607D4">
            <w:pPr>
              <w:widowControl/>
              <w:spacing w:after="0" w:line="240" w:lineRule="auto"/>
              <w:ind w:firstLine="431" w:firstLineChars="196"/>
              <w:jc w:val="left"/>
              <w:outlineLvl w:val="1"/>
              <w:rPr>
                <w:rFonts w:ascii="仿宋" w:hAnsi="仿宋" w:eastAsia="仿宋"/>
                <w:sz w:val="22"/>
                <w:szCs w:val="21"/>
              </w:rPr>
            </w:pPr>
          </w:p>
        </w:tc>
        <w:tc>
          <w:tcPr>
            <w:tcW w:w="850" w:type="dxa"/>
            <w:gridSpan w:val="2"/>
            <w:vAlign w:val="center"/>
          </w:tcPr>
          <w:p w14:paraId="08C11C1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电话</w:t>
            </w:r>
          </w:p>
        </w:tc>
        <w:tc>
          <w:tcPr>
            <w:tcW w:w="1080" w:type="dxa"/>
            <w:vAlign w:val="center"/>
          </w:tcPr>
          <w:p w14:paraId="6171200B">
            <w:pPr>
              <w:widowControl/>
              <w:spacing w:after="0" w:line="240" w:lineRule="auto"/>
              <w:ind w:firstLine="431" w:firstLineChars="196"/>
              <w:jc w:val="left"/>
              <w:outlineLvl w:val="1"/>
              <w:rPr>
                <w:rFonts w:ascii="仿宋" w:hAnsi="仿宋" w:eastAsia="仿宋"/>
                <w:sz w:val="22"/>
                <w:szCs w:val="21"/>
              </w:rPr>
            </w:pPr>
          </w:p>
        </w:tc>
      </w:tr>
      <w:tr w14:paraId="2F5BA1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14:paraId="0E338740">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技术负责人</w:t>
            </w:r>
          </w:p>
        </w:tc>
        <w:tc>
          <w:tcPr>
            <w:tcW w:w="957" w:type="dxa"/>
            <w:vAlign w:val="center"/>
          </w:tcPr>
          <w:p w14:paraId="579CFDC4">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姓名</w:t>
            </w:r>
          </w:p>
        </w:tc>
        <w:tc>
          <w:tcPr>
            <w:tcW w:w="1239" w:type="dxa"/>
            <w:vAlign w:val="center"/>
          </w:tcPr>
          <w:p w14:paraId="19DC3042">
            <w:pPr>
              <w:widowControl/>
              <w:spacing w:after="0" w:line="240" w:lineRule="auto"/>
              <w:ind w:firstLine="431" w:firstLineChars="196"/>
              <w:jc w:val="left"/>
              <w:outlineLvl w:val="1"/>
              <w:rPr>
                <w:rFonts w:ascii="仿宋" w:hAnsi="仿宋" w:eastAsia="仿宋"/>
                <w:sz w:val="22"/>
                <w:szCs w:val="21"/>
              </w:rPr>
            </w:pPr>
          </w:p>
        </w:tc>
        <w:tc>
          <w:tcPr>
            <w:tcW w:w="1247" w:type="dxa"/>
            <w:vAlign w:val="center"/>
          </w:tcPr>
          <w:p w14:paraId="55607590">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技术职称</w:t>
            </w:r>
          </w:p>
        </w:tc>
        <w:tc>
          <w:tcPr>
            <w:tcW w:w="1320" w:type="dxa"/>
            <w:vAlign w:val="center"/>
          </w:tcPr>
          <w:p w14:paraId="71D1F4BD">
            <w:pPr>
              <w:widowControl/>
              <w:spacing w:after="0" w:line="240" w:lineRule="auto"/>
              <w:ind w:firstLine="431" w:firstLineChars="196"/>
              <w:jc w:val="left"/>
              <w:outlineLvl w:val="1"/>
              <w:rPr>
                <w:rFonts w:ascii="仿宋" w:hAnsi="仿宋" w:eastAsia="仿宋"/>
                <w:sz w:val="22"/>
                <w:szCs w:val="21"/>
              </w:rPr>
            </w:pPr>
          </w:p>
        </w:tc>
        <w:tc>
          <w:tcPr>
            <w:tcW w:w="850" w:type="dxa"/>
            <w:gridSpan w:val="2"/>
            <w:vAlign w:val="center"/>
          </w:tcPr>
          <w:p w14:paraId="3B153E5D">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电话</w:t>
            </w:r>
          </w:p>
        </w:tc>
        <w:tc>
          <w:tcPr>
            <w:tcW w:w="1080" w:type="dxa"/>
            <w:vAlign w:val="center"/>
          </w:tcPr>
          <w:p w14:paraId="0EA3FD35">
            <w:pPr>
              <w:widowControl/>
              <w:spacing w:after="0" w:line="240" w:lineRule="auto"/>
              <w:ind w:firstLine="431" w:firstLineChars="196"/>
              <w:jc w:val="left"/>
              <w:outlineLvl w:val="1"/>
              <w:rPr>
                <w:rFonts w:ascii="仿宋" w:hAnsi="仿宋" w:eastAsia="仿宋"/>
                <w:sz w:val="22"/>
                <w:szCs w:val="21"/>
              </w:rPr>
            </w:pPr>
          </w:p>
        </w:tc>
      </w:tr>
      <w:tr w14:paraId="7C5ECE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4EB29B64">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成立时间</w:t>
            </w:r>
          </w:p>
        </w:tc>
        <w:tc>
          <w:tcPr>
            <w:tcW w:w="2196" w:type="dxa"/>
            <w:gridSpan w:val="2"/>
            <w:vAlign w:val="center"/>
          </w:tcPr>
          <w:p w14:paraId="79943397">
            <w:pPr>
              <w:widowControl/>
              <w:spacing w:after="0" w:line="240" w:lineRule="auto"/>
              <w:ind w:firstLine="431" w:firstLineChars="196"/>
              <w:jc w:val="left"/>
              <w:outlineLvl w:val="1"/>
              <w:rPr>
                <w:rFonts w:ascii="仿宋" w:hAnsi="仿宋" w:eastAsia="仿宋"/>
                <w:sz w:val="22"/>
                <w:szCs w:val="21"/>
              </w:rPr>
            </w:pPr>
          </w:p>
        </w:tc>
        <w:tc>
          <w:tcPr>
            <w:tcW w:w="4497" w:type="dxa"/>
            <w:gridSpan w:val="5"/>
            <w:vAlign w:val="center"/>
          </w:tcPr>
          <w:p w14:paraId="020CE1B9">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员工总人数：</w:t>
            </w:r>
          </w:p>
        </w:tc>
      </w:tr>
      <w:tr w14:paraId="058D1E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1AA634A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企业资质等级</w:t>
            </w:r>
          </w:p>
        </w:tc>
        <w:tc>
          <w:tcPr>
            <w:tcW w:w="2196" w:type="dxa"/>
            <w:gridSpan w:val="2"/>
            <w:vAlign w:val="center"/>
          </w:tcPr>
          <w:p w14:paraId="0BF7732B">
            <w:pPr>
              <w:widowControl/>
              <w:spacing w:after="0" w:line="240" w:lineRule="auto"/>
              <w:ind w:firstLine="431" w:firstLineChars="196"/>
              <w:jc w:val="left"/>
              <w:outlineLvl w:val="1"/>
              <w:rPr>
                <w:rFonts w:ascii="仿宋" w:hAnsi="仿宋" w:eastAsia="仿宋"/>
                <w:sz w:val="22"/>
                <w:szCs w:val="21"/>
              </w:rPr>
            </w:pPr>
          </w:p>
        </w:tc>
        <w:tc>
          <w:tcPr>
            <w:tcW w:w="1247" w:type="dxa"/>
            <w:vMerge w:val="restart"/>
            <w:vAlign w:val="center"/>
          </w:tcPr>
          <w:p w14:paraId="75915C21">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其中</w:t>
            </w:r>
          </w:p>
        </w:tc>
        <w:tc>
          <w:tcPr>
            <w:tcW w:w="1478" w:type="dxa"/>
            <w:gridSpan w:val="2"/>
            <w:vAlign w:val="center"/>
          </w:tcPr>
          <w:p w14:paraId="405D011C">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项目经理</w:t>
            </w:r>
          </w:p>
        </w:tc>
        <w:tc>
          <w:tcPr>
            <w:tcW w:w="1772" w:type="dxa"/>
            <w:gridSpan w:val="2"/>
            <w:vAlign w:val="center"/>
          </w:tcPr>
          <w:p w14:paraId="61EEB69D">
            <w:pPr>
              <w:widowControl/>
              <w:spacing w:after="0" w:line="240" w:lineRule="auto"/>
              <w:ind w:firstLine="431" w:firstLineChars="196"/>
              <w:jc w:val="left"/>
              <w:outlineLvl w:val="1"/>
              <w:rPr>
                <w:rFonts w:ascii="仿宋" w:hAnsi="仿宋" w:eastAsia="仿宋"/>
                <w:sz w:val="22"/>
                <w:szCs w:val="21"/>
              </w:rPr>
            </w:pPr>
          </w:p>
        </w:tc>
      </w:tr>
      <w:tr w14:paraId="3F2ACC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5D2F8925">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营业执照号</w:t>
            </w:r>
          </w:p>
        </w:tc>
        <w:tc>
          <w:tcPr>
            <w:tcW w:w="2196" w:type="dxa"/>
            <w:gridSpan w:val="2"/>
            <w:vAlign w:val="center"/>
          </w:tcPr>
          <w:p w14:paraId="17F5116D">
            <w:pPr>
              <w:widowControl/>
              <w:spacing w:after="0" w:line="240" w:lineRule="auto"/>
              <w:ind w:firstLine="431" w:firstLineChars="196"/>
              <w:jc w:val="left"/>
              <w:outlineLvl w:val="1"/>
              <w:rPr>
                <w:rFonts w:ascii="仿宋" w:hAnsi="仿宋" w:eastAsia="仿宋"/>
                <w:sz w:val="22"/>
                <w:szCs w:val="21"/>
              </w:rPr>
            </w:pPr>
          </w:p>
        </w:tc>
        <w:tc>
          <w:tcPr>
            <w:tcW w:w="1247" w:type="dxa"/>
            <w:vMerge w:val="continue"/>
            <w:vAlign w:val="center"/>
          </w:tcPr>
          <w:p w14:paraId="03488966">
            <w:pPr>
              <w:spacing w:after="0" w:line="240" w:lineRule="auto"/>
              <w:rPr>
                <w:rFonts w:ascii="仿宋" w:hAnsi="仿宋" w:eastAsia="仿宋"/>
                <w:sz w:val="22"/>
                <w:szCs w:val="21"/>
              </w:rPr>
            </w:pPr>
          </w:p>
        </w:tc>
        <w:tc>
          <w:tcPr>
            <w:tcW w:w="1478" w:type="dxa"/>
            <w:gridSpan w:val="2"/>
            <w:vAlign w:val="center"/>
          </w:tcPr>
          <w:p w14:paraId="7869FE85">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高级职称人员</w:t>
            </w:r>
          </w:p>
        </w:tc>
        <w:tc>
          <w:tcPr>
            <w:tcW w:w="1772" w:type="dxa"/>
            <w:gridSpan w:val="2"/>
            <w:vAlign w:val="center"/>
          </w:tcPr>
          <w:p w14:paraId="671F3528">
            <w:pPr>
              <w:widowControl/>
              <w:spacing w:after="0" w:line="240" w:lineRule="auto"/>
              <w:ind w:firstLine="431" w:firstLineChars="196"/>
              <w:jc w:val="left"/>
              <w:outlineLvl w:val="1"/>
              <w:rPr>
                <w:rFonts w:ascii="仿宋" w:hAnsi="仿宋" w:eastAsia="仿宋"/>
                <w:sz w:val="22"/>
                <w:szCs w:val="21"/>
              </w:rPr>
            </w:pPr>
          </w:p>
        </w:tc>
      </w:tr>
      <w:tr w14:paraId="7C79B0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7A3ABF11">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注册资金</w:t>
            </w:r>
          </w:p>
        </w:tc>
        <w:tc>
          <w:tcPr>
            <w:tcW w:w="2196" w:type="dxa"/>
            <w:gridSpan w:val="2"/>
            <w:vAlign w:val="center"/>
          </w:tcPr>
          <w:p w14:paraId="6D2EB23A">
            <w:pPr>
              <w:widowControl/>
              <w:spacing w:after="0" w:line="240" w:lineRule="auto"/>
              <w:ind w:firstLine="431" w:firstLineChars="196"/>
              <w:jc w:val="left"/>
              <w:outlineLvl w:val="1"/>
              <w:rPr>
                <w:rFonts w:ascii="仿宋" w:hAnsi="仿宋" w:eastAsia="仿宋"/>
                <w:sz w:val="22"/>
                <w:szCs w:val="21"/>
              </w:rPr>
            </w:pPr>
          </w:p>
        </w:tc>
        <w:tc>
          <w:tcPr>
            <w:tcW w:w="1247" w:type="dxa"/>
            <w:vMerge w:val="continue"/>
            <w:vAlign w:val="center"/>
          </w:tcPr>
          <w:p w14:paraId="7D3C0548">
            <w:pPr>
              <w:spacing w:after="0" w:line="240" w:lineRule="auto"/>
              <w:rPr>
                <w:rFonts w:ascii="仿宋" w:hAnsi="仿宋" w:eastAsia="仿宋"/>
                <w:sz w:val="22"/>
                <w:szCs w:val="21"/>
              </w:rPr>
            </w:pPr>
          </w:p>
        </w:tc>
        <w:tc>
          <w:tcPr>
            <w:tcW w:w="1478" w:type="dxa"/>
            <w:gridSpan w:val="2"/>
            <w:vAlign w:val="center"/>
          </w:tcPr>
          <w:p w14:paraId="0395BFC0">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中级职称人员</w:t>
            </w:r>
          </w:p>
        </w:tc>
        <w:tc>
          <w:tcPr>
            <w:tcW w:w="1772" w:type="dxa"/>
            <w:gridSpan w:val="2"/>
            <w:vAlign w:val="center"/>
          </w:tcPr>
          <w:p w14:paraId="51F70DAE">
            <w:pPr>
              <w:widowControl/>
              <w:spacing w:after="0" w:line="240" w:lineRule="auto"/>
              <w:ind w:firstLine="431" w:firstLineChars="196"/>
              <w:jc w:val="left"/>
              <w:outlineLvl w:val="1"/>
              <w:rPr>
                <w:rFonts w:ascii="仿宋" w:hAnsi="仿宋" w:eastAsia="仿宋"/>
                <w:sz w:val="22"/>
                <w:szCs w:val="21"/>
              </w:rPr>
            </w:pPr>
          </w:p>
        </w:tc>
      </w:tr>
      <w:tr w14:paraId="487B29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5795306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开户银行</w:t>
            </w:r>
          </w:p>
        </w:tc>
        <w:tc>
          <w:tcPr>
            <w:tcW w:w="2196" w:type="dxa"/>
            <w:gridSpan w:val="2"/>
            <w:vAlign w:val="center"/>
          </w:tcPr>
          <w:p w14:paraId="2281225C">
            <w:pPr>
              <w:widowControl/>
              <w:spacing w:after="0" w:line="240" w:lineRule="auto"/>
              <w:ind w:firstLine="431" w:firstLineChars="196"/>
              <w:jc w:val="left"/>
              <w:outlineLvl w:val="1"/>
              <w:rPr>
                <w:rFonts w:ascii="仿宋" w:hAnsi="仿宋" w:eastAsia="仿宋"/>
                <w:sz w:val="22"/>
                <w:szCs w:val="21"/>
              </w:rPr>
            </w:pPr>
          </w:p>
        </w:tc>
        <w:tc>
          <w:tcPr>
            <w:tcW w:w="1247" w:type="dxa"/>
            <w:vMerge w:val="continue"/>
            <w:vAlign w:val="center"/>
          </w:tcPr>
          <w:p w14:paraId="13AF90DC">
            <w:pPr>
              <w:spacing w:after="0" w:line="240" w:lineRule="auto"/>
              <w:rPr>
                <w:rFonts w:ascii="仿宋" w:hAnsi="仿宋" w:eastAsia="仿宋"/>
                <w:sz w:val="22"/>
                <w:szCs w:val="21"/>
              </w:rPr>
            </w:pPr>
          </w:p>
        </w:tc>
        <w:tc>
          <w:tcPr>
            <w:tcW w:w="1478" w:type="dxa"/>
            <w:gridSpan w:val="2"/>
            <w:vAlign w:val="center"/>
          </w:tcPr>
          <w:p w14:paraId="2F47F51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初级职称人员</w:t>
            </w:r>
          </w:p>
        </w:tc>
        <w:tc>
          <w:tcPr>
            <w:tcW w:w="1772" w:type="dxa"/>
            <w:gridSpan w:val="2"/>
            <w:vAlign w:val="center"/>
          </w:tcPr>
          <w:p w14:paraId="69CD1BC4">
            <w:pPr>
              <w:widowControl/>
              <w:spacing w:after="0" w:line="240" w:lineRule="auto"/>
              <w:ind w:firstLine="431" w:firstLineChars="196"/>
              <w:jc w:val="left"/>
              <w:outlineLvl w:val="1"/>
              <w:rPr>
                <w:rFonts w:ascii="仿宋" w:hAnsi="仿宋" w:eastAsia="仿宋"/>
                <w:sz w:val="22"/>
                <w:szCs w:val="21"/>
              </w:rPr>
            </w:pPr>
          </w:p>
        </w:tc>
      </w:tr>
      <w:tr w14:paraId="32216F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54ABE0A9">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账号</w:t>
            </w:r>
          </w:p>
        </w:tc>
        <w:tc>
          <w:tcPr>
            <w:tcW w:w="2196" w:type="dxa"/>
            <w:gridSpan w:val="2"/>
            <w:vAlign w:val="center"/>
          </w:tcPr>
          <w:p w14:paraId="0FE09706">
            <w:pPr>
              <w:widowControl/>
              <w:spacing w:after="0" w:line="240" w:lineRule="auto"/>
              <w:ind w:firstLine="431" w:firstLineChars="196"/>
              <w:jc w:val="left"/>
              <w:outlineLvl w:val="1"/>
              <w:rPr>
                <w:rFonts w:ascii="仿宋" w:hAnsi="仿宋" w:eastAsia="仿宋"/>
                <w:sz w:val="22"/>
                <w:szCs w:val="21"/>
              </w:rPr>
            </w:pPr>
          </w:p>
        </w:tc>
        <w:tc>
          <w:tcPr>
            <w:tcW w:w="1247" w:type="dxa"/>
            <w:vMerge w:val="continue"/>
            <w:vAlign w:val="center"/>
          </w:tcPr>
          <w:p w14:paraId="375A2BE2">
            <w:pPr>
              <w:spacing w:after="0" w:line="240" w:lineRule="auto"/>
              <w:rPr>
                <w:rFonts w:ascii="仿宋" w:hAnsi="仿宋" w:eastAsia="仿宋"/>
                <w:sz w:val="22"/>
                <w:szCs w:val="21"/>
              </w:rPr>
            </w:pPr>
          </w:p>
        </w:tc>
        <w:tc>
          <w:tcPr>
            <w:tcW w:w="1478" w:type="dxa"/>
            <w:gridSpan w:val="2"/>
            <w:vAlign w:val="center"/>
          </w:tcPr>
          <w:p w14:paraId="073E5FF6">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技工</w:t>
            </w:r>
          </w:p>
        </w:tc>
        <w:tc>
          <w:tcPr>
            <w:tcW w:w="1772" w:type="dxa"/>
            <w:gridSpan w:val="2"/>
            <w:vAlign w:val="center"/>
          </w:tcPr>
          <w:p w14:paraId="712C1AB3">
            <w:pPr>
              <w:widowControl/>
              <w:spacing w:after="0" w:line="240" w:lineRule="auto"/>
              <w:ind w:firstLine="431" w:firstLineChars="196"/>
              <w:jc w:val="left"/>
              <w:outlineLvl w:val="1"/>
              <w:rPr>
                <w:rFonts w:ascii="仿宋" w:hAnsi="仿宋" w:eastAsia="仿宋"/>
                <w:sz w:val="22"/>
                <w:szCs w:val="21"/>
              </w:rPr>
            </w:pPr>
          </w:p>
        </w:tc>
      </w:tr>
      <w:tr w14:paraId="4B74E3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2" w:type="dxa"/>
            <w:vAlign w:val="center"/>
          </w:tcPr>
          <w:p w14:paraId="40F8BA10">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经营范围</w:t>
            </w:r>
          </w:p>
        </w:tc>
        <w:tc>
          <w:tcPr>
            <w:tcW w:w="6693" w:type="dxa"/>
            <w:gridSpan w:val="7"/>
            <w:vAlign w:val="center"/>
          </w:tcPr>
          <w:p w14:paraId="03C171CA">
            <w:pPr>
              <w:widowControl/>
              <w:spacing w:after="0" w:line="240" w:lineRule="auto"/>
              <w:ind w:firstLine="431" w:firstLineChars="196"/>
              <w:jc w:val="left"/>
              <w:outlineLvl w:val="1"/>
              <w:rPr>
                <w:rFonts w:ascii="仿宋" w:hAnsi="仿宋" w:eastAsia="仿宋"/>
                <w:sz w:val="22"/>
                <w:szCs w:val="21"/>
              </w:rPr>
            </w:pPr>
          </w:p>
        </w:tc>
      </w:tr>
      <w:tr w14:paraId="572646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Pr>
          <w:p w14:paraId="5BB21E3B">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备注</w:t>
            </w:r>
          </w:p>
        </w:tc>
        <w:tc>
          <w:tcPr>
            <w:tcW w:w="6693" w:type="dxa"/>
            <w:gridSpan w:val="7"/>
          </w:tcPr>
          <w:p w14:paraId="1EF59F56">
            <w:pPr>
              <w:widowControl/>
              <w:spacing w:after="0" w:line="240" w:lineRule="auto"/>
              <w:ind w:firstLine="431" w:firstLineChars="196"/>
              <w:jc w:val="left"/>
              <w:outlineLvl w:val="1"/>
              <w:rPr>
                <w:rFonts w:ascii="仿宋" w:hAnsi="仿宋" w:eastAsia="仿宋"/>
                <w:sz w:val="22"/>
                <w:szCs w:val="21"/>
              </w:rPr>
            </w:pPr>
          </w:p>
        </w:tc>
      </w:tr>
    </w:tbl>
    <w:p w14:paraId="08407627">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供应商名称：XXXX（单位盖章）。</w:t>
      </w:r>
    </w:p>
    <w:p w14:paraId="5B38DBE0">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56D3DB78">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遴选日期: XXXX。</w:t>
      </w:r>
    </w:p>
    <w:p w14:paraId="440458A2">
      <w:pPr>
        <w:spacing w:after="0" w:line="240" w:lineRule="auto"/>
        <w:rPr>
          <w:rFonts w:ascii="仿宋" w:hAnsi="仿宋" w:eastAsia="仿宋"/>
          <w:b/>
          <w:sz w:val="22"/>
          <w:szCs w:val="21"/>
        </w:rPr>
      </w:pPr>
      <w:bookmarkStart w:id="157" w:name="_Toc217446089"/>
      <w:r>
        <w:rPr>
          <w:rFonts w:hint="eastAsia" w:ascii="仿宋" w:hAnsi="仿宋" w:eastAsia="仿宋"/>
          <w:b/>
          <w:sz w:val="22"/>
          <w:szCs w:val="21"/>
        </w:rPr>
        <w:br w:type="page"/>
      </w:r>
      <w:r>
        <w:rPr>
          <w:rFonts w:hint="eastAsia" w:ascii="仿宋" w:hAnsi="仿宋" w:eastAsia="仿宋"/>
          <w:b/>
          <w:sz w:val="22"/>
          <w:szCs w:val="21"/>
        </w:rPr>
        <w:t>格式2-7</w:t>
      </w:r>
    </w:p>
    <w:p w14:paraId="24DBCC52">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七、类似项目业绩一览表</w:t>
      </w:r>
      <w:bookmarkEnd w:id="157"/>
    </w:p>
    <w:p w14:paraId="43EE6F2C">
      <w:pPr>
        <w:widowControl/>
        <w:spacing w:after="0" w:line="240" w:lineRule="auto"/>
        <w:ind w:firstLine="433" w:firstLineChars="196"/>
        <w:jc w:val="left"/>
        <w:outlineLvl w:val="1"/>
        <w:rPr>
          <w:rFonts w:ascii="仿宋" w:hAnsi="仿宋" w:eastAsia="仿宋"/>
          <w:b/>
          <w:sz w:val="22"/>
          <w:szCs w:val="21"/>
        </w:rPr>
      </w:pPr>
    </w:p>
    <w:tbl>
      <w:tblPr>
        <w:tblStyle w:val="24"/>
        <w:tblW w:w="775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2122"/>
        <w:gridCol w:w="992"/>
      </w:tblGrid>
      <w:tr w14:paraId="461155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29A8D6F5">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年份</w:t>
            </w:r>
          </w:p>
        </w:tc>
        <w:tc>
          <w:tcPr>
            <w:tcW w:w="1440" w:type="dxa"/>
            <w:vAlign w:val="center"/>
          </w:tcPr>
          <w:p w14:paraId="610027F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用户名称</w:t>
            </w:r>
          </w:p>
        </w:tc>
        <w:tc>
          <w:tcPr>
            <w:tcW w:w="1320" w:type="dxa"/>
            <w:vAlign w:val="center"/>
          </w:tcPr>
          <w:p w14:paraId="3873433A">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项目名称</w:t>
            </w:r>
          </w:p>
        </w:tc>
        <w:tc>
          <w:tcPr>
            <w:tcW w:w="1161" w:type="dxa"/>
            <w:vAlign w:val="center"/>
          </w:tcPr>
          <w:p w14:paraId="4528A834">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合同期限</w:t>
            </w:r>
          </w:p>
        </w:tc>
        <w:tc>
          <w:tcPr>
            <w:tcW w:w="2122" w:type="dxa"/>
            <w:vAlign w:val="center"/>
          </w:tcPr>
          <w:p w14:paraId="22431BB5">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年度销售金额</w:t>
            </w:r>
          </w:p>
        </w:tc>
        <w:tc>
          <w:tcPr>
            <w:tcW w:w="992" w:type="dxa"/>
            <w:tcBorders>
              <w:left w:val="single" w:color="auto" w:sz="4" w:space="0"/>
            </w:tcBorders>
            <w:vAlign w:val="center"/>
          </w:tcPr>
          <w:p w14:paraId="31897493">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备注</w:t>
            </w:r>
          </w:p>
        </w:tc>
      </w:tr>
      <w:tr w14:paraId="337FBB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FB33350">
            <w:pPr>
              <w:widowControl/>
              <w:spacing w:after="0" w:line="240" w:lineRule="auto"/>
              <w:ind w:firstLine="431" w:firstLineChars="196"/>
              <w:jc w:val="left"/>
              <w:outlineLvl w:val="1"/>
              <w:rPr>
                <w:rFonts w:ascii="仿宋" w:hAnsi="仿宋" w:eastAsia="仿宋"/>
                <w:sz w:val="22"/>
                <w:szCs w:val="21"/>
              </w:rPr>
            </w:pPr>
          </w:p>
        </w:tc>
        <w:tc>
          <w:tcPr>
            <w:tcW w:w="1440" w:type="dxa"/>
            <w:vAlign w:val="center"/>
          </w:tcPr>
          <w:p w14:paraId="37059363">
            <w:pPr>
              <w:widowControl/>
              <w:spacing w:after="0" w:line="240" w:lineRule="auto"/>
              <w:ind w:firstLine="431" w:firstLineChars="196"/>
              <w:jc w:val="left"/>
              <w:outlineLvl w:val="1"/>
              <w:rPr>
                <w:rFonts w:ascii="仿宋" w:hAnsi="仿宋" w:eastAsia="仿宋"/>
                <w:sz w:val="22"/>
                <w:szCs w:val="21"/>
              </w:rPr>
            </w:pPr>
          </w:p>
        </w:tc>
        <w:tc>
          <w:tcPr>
            <w:tcW w:w="1320" w:type="dxa"/>
            <w:vAlign w:val="center"/>
          </w:tcPr>
          <w:p w14:paraId="365AEEAF">
            <w:pPr>
              <w:widowControl/>
              <w:spacing w:after="0" w:line="240" w:lineRule="auto"/>
              <w:ind w:firstLine="431" w:firstLineChars="196"/>
              <w:jc w:val="left"/>
              <w:outlineLvl w:val="1"/>
              <w:rPr>
                <w:rFonts w:ascii="仿宋" w:hAnsi="仿宋" w:eastAsia="仿宋"/>
                <w:sz w:val="22"/>
                <w:szCs w:val="21"/>
              </w:rPr>
            </w:pPr>
          </w:p>
        </w:tc>
        <w:tc>
          <w:tcPr>
            <w:tcW w:w="1161" w:type="dxa"/>
            <w:vAlign w:val="center"/>
          </w:tcPr>
          <w:p w14:paraId="21391622">
            <w:pPr>
              <w:widowControl/>
              <w:spacing w:after="0" w:line="240" w:lineRule="auto"/>
              <w:ind w:firstLine="431" w:firstLineChars="196"/>
              <w:jc w:val="left"/>
              <w:outlineLvl w:val="1"/>
              <w:rPr>
                <w:rFonts w:ascii="仿宋" w:hAnsi="仿宋" w:eastAsia="仿宋"/>
                <w:sz w:val="22"/>
                <w:szCs w:val="21"/>
              </w:rPr>
            </w:pPr>
          </w:p>
        </w:tc>
        <w:tc>
          <w:tcPr>
            <w:tcW w:w="2122" w:type="dxa"/>
            <w:vAlign w:val="center"/>
          </w:tcPr>
          <w:p w14:paraId="0CE5B21D">
            <w:pPr>
              <w:widowControl/>
              <w:spacing w:after="0" w:line="240" w:lineRule="auto"/>
              <w:ind w:firstLine="431" w:firstLineChars="196"/>
              <w:jc w:val="left"/>
              <w:outlineLvl w:val="1"/>
              <w:rPr>
                <w:rFonts w:ascii="仿宋" w:hAnsi="仿宋" w:eastAsia="仿宋"/>
                <w:sz w:val="22"/>
                <w:szCs w:val="21"/>
              </w:rPr>
            </w:pPr>
          </w:p>
        </w:tc>
        <w:tc>
          <w:tcPr>
            <w:tcW w:w="992" w:type="dxa"/>
            <w:tcBorders>
              <w:left w:val="single" w:color="auto" w:sz="4" w:space="0"/>
            </w:tcBorders>
            <w:vAlign w:val="center"/>
          </w:tcPr>
          <w:p w14:paraId="2A3CB850">
            <w:pPr>
              <w:widowControl/>
              <w:spacing w:after="0" w:line="240" w:lineRule="auto"/>
              <w:ind w:firstLine="431" w:firstLineChars="196"/>
              <w:jc w:val="left"/>
              <w:outlineLvl w:val="1"/>
              <w:rPr>
                <w:rFonts w:ascii="仿宋" w:hAnsi="仿宋" w:eastAsia="仿宋"/>
                <w:sz w:val="22"/>
                <w:szCs w:val="21"/>
              </w:rPr>
            </w:pPr>
          </w:p>
        </w:tc>
      </w:tr>
      <w:tr w14:paraId="72643B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1D14B119">
            <w:pPr>
              <w:widowControl/>
              <w:spacing w:after="0" w:line="240" w:lineRule="auto"/>
              <w:ind w:firstLine="431" w:firstLineChars="196"/>
              <w:jc w:val="left"/>
              <w:outlineLvl w:val="1"/>
              <w:rPr>
                <w:rFonts w:ascii="仿宋" w:hAnsi="仿宋" w:eastAsia="仿宋"/>
                <w:sz w:val="22"/>
                <w:szCs w:val="21"/>
              </w:rPr>
            </w:pPr>
          </w:p>
        </w:tc>
        <w:tc>
          <w:tcPr>
            <w:tcW w:w="1440" w:type="dxa"/>
            <w:vAlign w:val="center"/>
          </w:tcPr>
          <w:p w14:paraId="2C52559E">
            <w:pPr>
              <w:widowControl/>
              <w:spacing w:after="0" w:line="240" w:lineRule="auto"/>
              <w:ind w:firstLine="431" w:firstLineChars="196"/>
              <w:jc w:val="left"/>
              <w:outlineLvl w:val="1"/>
              <w:rPr>
                <w:rFonts w:ascii="仿宋" w:hAnsi="仿宋" w:eastAsia="仿宋"/>
                <w:sz w:val="22"/>
                <w:szCs w:val="21"/>
              </w:rPr>
            </w:pPr>
          </w:p>
        </w:tc>
        <w:tc>
          <w:tcPr>
            <w:tcW w:w="1320" w:type="dxa"/>
            <w:vAlign w:val="center"/>
          </w:tcPr>
          <w:p w14:paraId="60C05A10">
            <w:pPr>
              <w:widowControl/>
              <w:spacing w:after="0" w:line="240" w:lineRule="auto"/>
              <w:ind w:firstLine="431" w:firstLineChars="196"/>
              <w:jc w:val="left"/>
              <w:outlineLvl w:val="1"/>
              <w:rPr>
                <w:rFonts w:ascii="仿宋" w:hAnsi="仿宋" w:eastAsia="仿宋"/>
                <w:sz w:val="22"/>
                <w:szCs w:val="21"/>
              </w:rPr>
            </w:pPr>
          </w:p>
        </w:tc>
        <w:tc>
          <w:tcPr>
            <w:tcW w:w="1161" w:type="dxa"/>
            <w:vAlign w:val="center"/>
          </w:tcPr>
          <w:p w14:paraId="11C9DC1E">
            <w:pPr>
              <w:widowControl/>
              <w:spacing w:after="0" w:line="240" w:lineRule="auto"/>
              <w:ind w:firstLine="431" w:firstLineChars="196"/>
              <w:jc w:val="left"/>
              <w:outlineLvl w:val="1"/>
              <w:rPr>
                <w:rFonts w:ascii="仿宋" w:hAnsi="仿宋" w:eastAsia="仿宋"/>
                <w:sz w:val="22"/>
                <w:szCs w:val="21"/>
              </w:rPr>
            </w:pPr>
          </w:p>
        </w:tc>
        <w:tc>
          <w:tcPr>
            <w:tcW w:w="2122" w:type="dxa"/>
            <w:vAlign w:val="center"/>
          </w:tcPr>
          <w:p w14:paraId="326D3E8D">
            <w:pPr>
              <w:widowControl/>
              <w:spacing w:after="0" w:line="240" w:lineRule="auto"/>
              <w:ind w:firstLine="431" w:firstLineChars="196"/>
              <w:jc w:val="left"/>
              <w:outlineLvl w:val="1"/>
              <w:rPr>
                <w:rFonts w:ascii="仿宋" w:hAnsi="仿宋" w:eastAsia="仿宋"/>
                <w:sz w:val="22"/>
                <w:szCs w:val="21"/>
              </w:rPr>
            </w:pPr>
          </w:p>
        </w:tc>
        <w:tc>
          <w:tcPr>
            <w:tcW w:w="992" w:type="dxa"/>
            <w:tcBorders>
              <w:left w:val="single" w:color="auto" w:sz="4" w:space="0"/>
            </w:tcBorders>
            <w:vAlign w:val="center"/>
          </w:tcPr>
          <w:p w14:paraId="2941F4C1">
            <w:pPr>
              <w:widowControl/>
              <w:spacing w:after="0" w:line="240" w:lineRule="auto"/>
              <w:ind w:firstLine="431" w:firstLineChars="196"/>
              <w:jc w:val="left"/>
              <w:outlineLvl w:val="1"/>
              <w:rPr>
                <w:rFonts w:ascii="仿宋" w:hAnsi="仿宋" w:eastAsia="仿宋"/>
                <w:sz w:val="22"/>
                <w:szCs w:val="21"/>
              </w:rPr>
            </w:pPr>
          </w:p>
        </w:tc>
      </w:tr>
      <w:tr w14:paraId="6EDF6E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2D22AEA7">
            <w:pPr>
              <w:widowControl/>
              <w:spacing w:after="0" w:line="240" w:lineRule="auto"/>
              <w:ind w:firstLine="431" w:firstLineChars="196"/>
              <w:jc w:val="left"/>
              <w:outlineLvl w:val="1"/>
              <w:rPr>
                <w:rFonts w:ascii="仿宋" w:hAnsi="仿宋" w:eastAsia="仿宋"/>
                <w:sz w:val="22"/>
                <w:szCs w:val="21"/>
              </w:rPr>
            </w:pPr>
          </w:p>
        </w:tc>
        <w:tc>
          <w:tcPr>
            <w:tcW w:w="1440" w:type="dxa"/>
            <w:vAlign w:val="center"/>
          </w:tcPr>
          <w:p w14:paraId="5DC2FAA3">
            <w:pPr>
              <w:widowControl/>
              <w:spacing w:after="0" w:line="240" w:lineRule="auto"/>
              <w:ind w:firstLine="431" w:firstLineChars="196"/>
              <w:jc w:val="left"/>
              <w:outlineLvl w:val="1"/>
              <w:rPr>
                <w:rFonts w:ascii="仿宋" w:hAnsi="仿宋" w:eastAsia="仿宋"/>
                <w:sz w:val="22"/>
                <w:szCs w:val="21"/>
              </w:rPr>
            </w:pPr>
          </w:p>
        </w:tc>
        <w:tc>
          <w:tcPr>
            <w:tcW w:w="1320" w:type="dxa"/>
            <w:vAlign w:val="center"/>
          </w:tcPr>
          <w:p w14:paraId="7661415F">
            <w:pPr>
              <w:widowControl/>
              <w:spacing w:after="0" w:line="240" w:lineRule="auto"/>
              <w:ind w:firstLine="431" w:firstLineChars="196"/>
              <w:jc w:val="left"/>
              <w:outlineLvl w:val="1"/>
              <w:rPr>
                <w:rFonts w:ascii="仿宋" w:hAnsi="仿宋" w:eastAsia="仿宋"/>
                <w:sz w:val="22"/>
                <w:szCs w:val="21"/>
              </w:rPr>
            </w:pPr>
          </w:p>
        </w:tc>
        <w:tc>
          <w:tcPr>
            <w:tcW w:w="1161" w:type="dxa"/>
            <w:vAlign w:val="center"/>
          </w:tcPr>
          <w:p w14:paraId="103AA071">
            <w:pPr>
              <w:widowControl/>
              <w:spacing w:after="0" w:line="240" w:lineRule="auto"/>
              <w:ind w:firstLine="431" w:firstLineChars="196"/>
              <w:jc w:val="left"/>
              <w:outlineLvl w:val="1"/>
              <w:rPr>
                <w:rFonts w:ascii="仿宋" w:hAnsi="仿宋" w:eastAsia="仿宋"/>
                <w:sz w:val="22"/>
                <w:szCs w:val="21"/>
              </w:rPr>
            </w:pPr>
          </w:p>
        </w:tc>
        <w:tc>
          <w:tcPr>
            <w:tcW w:w="2122" w:type="dxa"/>
            <w:vAlign w:val="center"/>
          </w:tcPr>
          <w:p w14:paraId="0B741D41">
            <w:pPr>
              <w:widowControl/>
              <w:spacing w:after="0" w:line="240" w:lineRule="auto"/>
              <w:ind w:firstLine="431" w:firstLineChars="196"/>
              <w:jc w:val="left"/>
              <w:outlineLvl w:val="1"/>
              <w:rPr>
                <w:rFonts w:ascii="仿宋" w:hAnsi="仿宋" w:eastAsia="仿宋"/>
                <w:sz w:val="22"/>
                <w:szCs w:val="21"/>
              </w:rPr>
            </w:pPr>
          </w:p>
        </w:tc>
        <w:tc>
          <w:tcPr>
            <w:tcW w:w="992" w:type="dxa"/>
            <w:tcBorders>
              <w:left w:val="single" w:color="auto" w:sz="4" w:space="0"/>
            </w:tcBorders>
            <w:vAlign w:val="center"/>
          </w:tcPr>
          <w:p w14:paraId="1B046AC7">
            <w:pPr>
              <w:widowControl/>
              <w:spacing w:after="0" w:line="240" w:lineRule="auto"/>
              <w:ind w:firstLine="431" w:firstLineChars="196"/>
              <w:jc w:val="left"/>
              <w:outlineLvl w:val="1"/>
              <w:rPr>
                <w:rFonts w:ascii="仿宋" w:hAnsi="仿宋" w:eastAsia="仿宋"/>
                <w:sz w:val="22"/>
                <w:szCs w:val="21"/>
              </w:rPr>
            </w:pPr>
          </w:p>
        </w:tc>
      </w:tr>
      <w:tr w14:paraId="5AD125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5EAAE5C2">
            <w:pPr>
              <w:widowControl/>
              <w:spacing w:after="0" w:line="240" w:lineRule="auto"/>
              <w:ind w:firstLine="431" w:firstLineChars="196"/>
              <w:jc w:val="left"/>
              <w:outlineLvl w:val="1"/>
              <w:rPr>
                <w:rFonts w:ascii="仿宋" w:hAnsi="仿宋" w:eastAsia="仿宋"/>
                <w:sz w:val="22"/>
                <w:szCs w:val="21"/>
              </w:rPr>
            </w:pPr>
          </w:p>
        </w:tc>
        <w:tc>
          <w:tcPr>
            <w:tcW w:w="1440" w:type="dxa"/>
            <w:tcBorders>
              <w:right w:val="single" w:color="auto" w:sz="4" w:space="0"/>
            </w:tcBorders>
            <w:vAlign w:val="center"/>
          </w:tcPr>
          <w:p w14:paraId="050F4A09">
            <w:pPr>
              <w:widowControl/>
              <w:spacing w:after="0" w:line="240" w:lineRule="auto"/>
              <w:ind w:firstLine="431" w:firstLineChars="196"/>
              <w:jc w:val="left"/>
              <w:outlineLvl w:val="1"/>
              <w:rPr>
                <w:rFonts w:ascii="仿宋" w:hAnsi="仿宋" w:eastAsia="仿宋"/>
                <w:sz w:val="22"/>
                <w:szCs w:val="21"/>
              </w:rPr>
            </w:pPr>
          </w:p>
        </w:tc>
        <w:tc>
          <w:tcPr>
            <w:tcW w:w="1320" w:type="dxa"/>
            <w:tcBorders>
              <w:left w:val="single" w:color="auto" w:sz="4" w:space="0"/>
            </w:tcBorders>
            <w:vAlign w:val="center"/>
          </w:tcPr>
          <w:p w14:paraId="195C9C3B">
            <w:pPr>
              <w:widowControl/>
              <w:spacing w:after="0" w:line="240" w:lineRule="auto"/>
              <w:ind w:firstLine="431" w:firstLineChars="196"/>
              <w:jc w:val="left"/>
              <w:outlineLvl w:val="1"/>
              <w:rPr>
                <w:rFonts w:ascii="仿宋" w:hAnsi="仿宋" w:eastAsia="仿宋"/>
                <w:sz w:val="22"/>
                <w:szCs w:val="21"/>
              </w:rPr>
            </w:pPr>
          </w:p>
        </w:tc>
        <w:tc>
          <w:tcPr>
            <w:tcW w:w="1161" w:type="dxa"/>
            <w:vAlign w:val="center"/>
          </w:tcPr>
          <w:p w14:paraId="5256AADC">
            <w:pPr>
              <w:widowControl/>
              <w:spacing w:after="0" w:line="240" w:lineRule="auto"/>
              <w:ind w:firstLine="431" w:firstLineChars="196"/>
              <w:jc w:val="left"/>
              <w:outlineLvl w:val="1"/>
              <w:rPr>
                <w:rFonts w:ascii="仿宋" w:hAnsi="仿宋" w:eastAsia="仿宋"/>
                <w:sz w:val="22"/>
                <w:szCs w:val="21"/>
              </w:rPr>
            </w:pPr>
          </w:p>
        </w:tc>
        <w:tc>
          <w:tcPr>
            <w:tcW w:w="2122" w:type="dxa"/>
            <w:vAlign w:val="center"/>
          </w:tcPr>
          <w:p w14:paraId="272780E6">
            <w:pPr>
              <w:widowControl/>
              <w:spacing w:after="0" w:line="240" w:lineRule="auto"/>
              <w:ind w:firstLine="431" w:firstLineChars="196"/>
              <w:jc w:val="left"/>
              <w:outlineLvl w:val="1"/>
              <w:rPr>
                <w:rFonts w:ascii="仿宋" w:hAnsi="仿宋" w:eastAsia="仿宋"/>
                <w:sz w:val="22"/>
                <w:szCs w:val="21"/>
              </w:rPr>
            </w:pPr>
          </w:p>
        </w:tc>
        <w:tc>
          <w:tcPr>
            <w:tcW w:w="992" w:type="dxa"/>
            <w:tcBorders>
              <w:left w:val="single" w:color="auto" w:sz="4" w:space="0"/>
            </w:tcBorders>
            <w:vAlign w:val="center"/>
          </w:tcPr>
          <w:p w14:paraId="068B5D1F">
            <w:pPr>
              <w:widowControl/>
              <w:spacing w:after="0" w:line="240" w:lineRule="auto"/>
              <w:ind w:firstLine="431" w:firstLineChars="196"/>
              <w:jc w:val="left"/>
              <w:outlineLvl w:val="1"/>
              <w:rPr>
                <w:rFonts w:ascii="仿宋" w:hAnsi="仿宋" w:eastAsia="仿宋"/>
                <w:sz w:val="22"/>
                <w:szCs w:val="21"/>
              </w:rPr>
            </w:pPr>
          </w:p>
        </w:tc>
      </w:tr>
    </w:tbl>
    <w:p w14:paraId="0679C786">
      <w:pPr>
        <w:widowControl/>
        <w:spacing w:after="0" w:line="240" w:lineRule="auto"/>
        <w:ind w:firstLine="431" w:firstLineChars="196"/>
        <w:jc w:val="left"/>
        <w:outlineLvl w:val="1"/>
        <w:rPr>
          <w:rFonts w:ascii="仿宋" w:hAnsi="仿宋" w:eastAsia="仿宋"/>
          <w:sz w:val="22"/>
          <w:szCs w:val="21"/>
        </w:rPr>
      </w:pPr>
    </w:p>
    <w:p w14:paraId="617A25D6">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注：以上业绩需提供遴选评议文件要求的有关书面证明材料。</w:t>
      </w:r>
    </w:p>
    <w:p w14:paraId="5EB8C505">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 xml:space="preserve">    如：采购合同、发票等。</w:t>
      </w:r>
    </w:p>
    <w:p w14:paraId="4C6F348F">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供应商名称：XXXX（单位盖章）。</w:t>
      </w:r>
    </w:p>
    <w:p w14:paraId="5AC3C5DC">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7514C8B0">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遴选日期: XXXX。</w:t>
      </w:r>
      <w:r>
        <w:rPr>
          <w:rFonts w:ascii="仿宋" w:hAnsi="仿宋" w:eastAsia="仿宋"/>
          <w:sz w:val="22"/>
          <w:szCs w:val="21"/>
        </w:rPr>
        <w:t xml:space="preserve"> </w:t>
      </w:r>
    </w:p>
    <w:p w14:paraId="619944DD">
      <w:pPr>
        <w:spacing w:after="0" w:line="240" w:lineRule="auto"/>
        <w:rPr>
          <w:rFonts w:ascii="仿宋" w:hAnsi="仿宋" w:eastAsia="仿宋"/>
          <w:b/>
          <w:sz w:val="22"/>
          <w:szCs w:val="21"/>
        </w:rPr>
      </w:pPr>
      <w:bookmarkStart w:id="158" w:name="_Toc217446091"/>
      <w:r>
        <w:rPr>
          <w:rFonts w:hint="eastAsia" w:ascii="仿宋" w:hAnsi="仿宋" w:eastAsia="仿宋"/>
          <w:b/>
          <w:sz w:val="22"/>
          <w:szCs w:val="21"/>
        </w:rPr>
        <w:br w:type="page"/>
      </w:r>
      <w:r>
        <w:rPr>
          <w:rFonts w:hint="eastAsia" w:ascii="仿宋" w:hAnsi="仿宋" w:eastAsia="仿宋"/>
          <w:b/>
          <w:sz w:val="22"/>
          <w:szCs w:val="21"/>
        </w:rPr>
        <w:t>格式2-11</w:t>
      </w:r>
    </w:p>
    <w:p w14:paraId="095098D5">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十、供应商本项目管理、技术、服务人员情况表</w:t>
      </w:r>
      <w:bookmarkEnd w:id="158"/>
    </w:p>
    <w:p w14:paraId="7BF7FDED">
      <w:pPr>
        <w:widowControl/>
        <w:spacing w:after="0" w:line="240" w:lineRule="auto"/>
        <w:ind w:firstLine="433" w:firstLineChars="196"/>
        <w:jc w:val="left"/>
        <w:outlineLvl w:val="1"/>
        <w:rPr>
          <w:rFonts w:ascii="仿宋" w:hAnsi="仿宋" w:eastAsia="仿宋"/>
          <w:b/>
          <w:sz w:val="22"/>
          <w:szCs w:val="21"/>
        </w:rPr>
      </w:pPr>
    </w:p>
    <w:p w14:paraId="124EBFC4">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遴选编号：</w:t>
      </w:r>
    </w:p>
    <w:tbl>
      <w:tblPr>
        <w:tblStyle w:val="24"/>
        <w:tblW w:w="7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07"/>
        <w:gridCol w:w="807"/>
        <w:gridCol w:w="807"/>
        <w:gridCol w:w="807"/>
        <w:gridCol w:w="851"/>
        <w:gridCol w:w="960"/>
        <w:gridCol w:w="847"/>
        <w:gridCol w:w="732"/>
      </w:tblGrid>
      <w:tr w14:paraId="043E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vAlign w:val="center"/>
          </w:tcPr>
          <w:p w14:paraId="427A7440">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类别</w:t>
            </w:r>
          </w:p>
        </w:tc>
        <w:tc>
          <w:tcPr>
            <w:tcW w:w="807" w:type="dxa"/>
            <w:vMerge w:val="restart"/>
            <w:vAlign w:val="center"/>
          </w:tcPr>
          <w:p w14:paraId="3779E53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职务</w:t>
            </w:r>
          </w:p>
        </w:tc>
        <w:tc>
          <w:tcPr>
            <w:tcW w:w="807" w:type="dxa"/>
            <w:vMerge w:val="restart"/>
            <w:vAlign w:val="center"/>
          </w:tcPr>
          <w:p w14:paraId="4917053C">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姓名</w:t>
            </w:r>
          </w:p>
        </w:tc>
        <w:tc>
          <w:tcPr>
            <w:tcW w:w="807" w:type="dxa"/>
            <w:vMerge w:val="restart"/>
            <w:vAlign w:val="center"/>
          </w:tcPr>
          <w:p w14:paraId="1DBAD738">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职称</w:t>
            </w:r>
          </w:p>
        </w:tc>
        <w:tc>
          <w:tcPr>
            <w:tcW w:w="807" w:type="dxa"/>
            <w:vMerge w:val="restart"/>
            <w:vAlign w:val="center"/>
          </w:tcPr>
          <w:p w14:paraId="4C948E2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常住地</w:t>
            </w:r>
          </w:p>
        </w:tc>
        <w:tc>
          <w:tcPr>
            <w:tcW w:w="3390" w:type="dxa"/>
            <w:gridSpan w:val="4"/>
            <w:vAlign w:val="center"/>
          </w:tcPr>
          <w:p w14:paraId="3BD403AB">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资格证明（附复印件）</w:t>
            </w:r>
          </w:p>
        </w:tc>
      </w:tr>
      <w:tr w14:paraId="3135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14:paraId="7302D9C1">
            <w:pPr>
              <w:spacing w:after="0" w:line="240" w:lineRule="auto"/>
              <w:rPr>
                <w:rFonts w:ascii="仿宋" w:hAnsi="仿宋" w:eastAsia="仿宋"/>
                <w:sz w:val="22"/>
                <w:szCs w:val="21"/>
              </w:rPr>
            </w:pPr>
          </w:p>
        </w:tc>
        <w:tc>
          <w:tcPr>
            <w:tcW w:w="807" w:type="dxa"/>
            <w:vMerge w:val="continue"/>
            <w:vAlign w:val="center"/>
          </w:tcPr>
          <w:p w14:paraId="02C1614F">
            <w:pPr>
              <w:spacing w:after="0" w:line="240" w:lineRule="auto"/>
              <w:rPr>
                <w:rFonts w:ascii="仿宋" w:hAnsi="仿宋" w:eastAsia="仿宋"/>
                <w:sz w:val="22"/>
                <w:szCs w:val="21"/>
              </w:rPr>
            </w:pPr>
          </w:p>
        </w:tc>
        <w:tc>
          <w:tcPr>
            <w:tcW w:w="807" w:type="dxa"/>
            <w:vMerge w:val="continue"/>
            <w:vAlign w:val="center"/>
          </w:tcPr>
          <w:p w14:paraId="57FAB367">
            <w:pPr>
              <w:spacing w:after="0" w:line="240" w:lineRule="auto"/>
              <w:rPr>
                <w:rFonts w:ascii="仿宋" w:hAnsi="仿宋" w:eastAsia="仿宋"/>
                <w:sz w:val="22"/>
                <w:szCs w:val="21"/>
              </w:rPr>
            </w:pPr>
          </w:p>
        </w:tc>
        <w:tc>
          <w:tcPr>
            <w:tcW w:w="807" w:type="dxa"/>
            <w:vMerge w:val="continue"/>
            <w:vAlign w:val="center"/>
          </w:tcPr>
          <w:p w14:paraId="0441B092">
            <w:pPr>
              <w:spacing w:after="0" w:line="240" w:lineRule="auto"/>
              <w:rPr>
                <w:rFonts w:ascii="仿宋" w:hAnsi="仿宋" w:eastAsia="仿宋"/>
                <w:sz w:val="22"/>
                <w:szCs w:val="21"/>
              </w:rPr>
            </w:pPr>
          </w:p>
        </w:tc>
        <w:tc>
          <w:tcPr>
            <w:tcW w:w="807" w:type="dxa"/>
            <w:vMerge w:val="continue"/>
            <w:vAlign w:val="center"/>
          </w:tcPr>
          <w:p w14:paraId="4CB81C25">
            <w:pPr>
              <w:spacing w:after="0" w:line="240" w:lineRule="auto"/>
              <w:rPr>
                <w:rFonts w:ascii="仿宋" w:hAnsi="仿宋" w:eastAsia="仿宋"/>
                <w:sz w:val="22"/>
                <w:szCs w:val="21"/>
              </w:rPr>
            </w:pPr>
          </w:p>
        </w:tc>
        <w:tc>
          <w:tcPr>
            <w:tcW w:w="851" w:type="dxa"/>
            <w:vAlign w:val="center"/>
          </w:tcPr>
          <w:p w14:paraId="52150556">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证书</w:t>
            </w:r>
          </w:p>
          <w:p w14:paraId="0C6405DE">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名称</w:t>
            </w:r>
          </w:p>
        </w:tc>
        <w:tc>
          <w:tcPr>
            <w:tcW w:w="960" w:type="dxa"/>
            <w:vAlign w:val="center"/>
          </w:tcPr>
          <w:p w14:paraId="1861DAE7">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级别</w:t>
            </w:r>
          </w:p>
        </w:tc>
        <w:tc>
          <w:tcPr>
            <w:tcW w:w="847" w:type="dxa"/>
            <w:vAlign w:val="center"/>
          </w:tcPr>
          <w:p w14:paraId="7F77097F">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证号</w:t>
            </w:r>
          </w:p>
        </w:tc>
        <w:tc>
          <w:tcPr>
            <w:tcW w:w="732" w:type="dxa"/>
            <w:vAlign w:val="center"/>
          </w:tcPr>
          <w:p w14:paraId="00C8A81D">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专业</w:t>
            </w:r>
          </w:p>
        </w:tc>
      </w:tr>
      <w:tr w14:paraId="5F91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2DC17FA2">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管理</w:t>
            </w:r>
          </w:p>
          <w:p w14:paraId="2DA5516B">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人员</w:t>
            </w:r>
          </w:p>
        </w:tc>
        <w:tc>
          <w:tcPr>
            <w:tcW w:w="807" w:type="dxa"/>
          </w:tcPr>
          <w:p w14:paraId="57713823">
            <w:pPr>
              <w:widowControl/>
              <w:spacing w:after="0" w:line="240" w:lineRule="auto"/>
              <w:ind w:firstLine="431" w:firstLineChars="196"/>
              <w:jc w:val="left"/>
              <w:outlineLvl w:val="1"/>
              <w:rPr>
                <w:rFonts w:ascii="仿宋" w:hAnsi="仿宋" w:eastAsia="仿宋"/>
                <w:sz w:val="22"/>
                <w:szCs w:val="21"/>
              </w:rPr>
            </w:pPr>
          </w:p>
        </w:tc>
        <w:tc>
          <w:tcPr>
            <w:tcW w:w="807" w:type="dxa"/>
          </w:tcPr>
          <w:p w14:paraId="2AC1F25E">
            <w:pPr>
              <w:widowControl/>
              <w:spacing w:after="0" w:line="240" w:lineRule="auto"/>
              <w:ind w:firstLine="431" w:firstLineChars="196"/>
              <w:jc w:val="left"/>
              <w:outlineLvl w:val="1"/>
              <w:rPr>
                <w:rFonts w:ascii="仿宋" w:hAnsi="仿宋" w:eastAsia="仿宋"/>
                <w:sz w:val="22"/>
                <w:szCs w:val="21"/>
              </w:rPr>
            </w:pPr>
          </w:p>
        </w:tc>
        <w:tc>
          <w:tcPr>
            <w:tcW w:w="807" w:type="dxa"/>
          </w:tcPr>
          <w:p w14:paraId="2D7C274C">
            <w:pPr>
              <w:widowControl/>
              <w:spacing w:after="0" w:line="240" w:lineRule="auto"/>
              <w:ind w:firstLine="431" w:firstLineChars="196"/>
              <w:jc w:val="left"/>
              <w:outlineLvl w:val="1"/>
              <w:rPr>
                <w:rFonts w:ascii="仿宋" w:hAnsi="仿宋" w:eastAsia="仿宋"/>
                <w:sz w:val="22"/>
                <w:szCs w:val="21"/>
              </w:rPr>
            </w:pPr>
          </w:p>
        </w:tc>
        <w:tc>
          <w:tcPr>
            <w:tcW w:w="807" w:type="dxa"/>
          </w:tcPr>
          <w:p w14:paraId="69285224">
            <w:pPr>
              <w:widowControl/>
              <w:spacing w:after="0" w:line="240" w:lineRule="auto"/>
              <w:ind w:firstLine="431" w:firstLineChars="196"/>
              <w:jc w:val="left"/>
              <w:outlineLvl w:val="1"/>
              <w:rPr>
                <w:rFonts w:ascii="仿宋" w:hAnsi="仿宋" w:eastAsia="仿宋"/>
                <w:sz w:val="22"/>
                <w:szCs w:val="21"/>
              </w:rPr>
            </w:pPr>
          </w:p>
        </w:tc>
        <w:tc>
          <w:tcPr>
            <w:tcW w:w="851" w:type="dxa"/>
          </w:tcPr>
          <w:p w14:paraId="34AA58F9">
            <w:pPr>
              <w:widowControl/>
              <w:spacing w:after="0" w:line="240" w:lineRule="auto"/>
              <w:ind w:firstLine="431" w:firstLineChars="196"/>
              <w:jc w:val="left"/>
              <w:outlineLvl w:val="1"/>
              <w:rPr>
                <w:rFonts w:ascii="仿宋" w:hAnsi="仿宋" w:eastAsia="仿宋"/>
                <w:sz w:val="22"/>
                <w:szCs w:val="21"/>
              </w:rPr>
            </w:pPr>
          </w:p>
        </w:tc>
        <w:tc>
          <w:tcPr>
            <w:tcW w:w="960" w:type="dxa"/>
          </w:tcPr>
          <w:p w14:paraId="1722988C">
            <w:pPr>
              <w:widowControl/>
              <w:spacing w:after="0" w:line="240" w:lineRule="auto"/>
              <w:ind w:firstLine="431" w:firstLineChars="196"/>
              <w:jc w:val="left"/>
              <w:outlineLvl w:val="1"/>
              <w:rPr>
                <w:rFonts w:ascii="仿宋" w:hAnsi="仿宋" w:eastAsia="仿宋"/>
                <w:sz w:val="22"/>
                <w:szCs w:val="21"/>
              </w:rPr>
            </w:pPr>
          </w:p>
        </w:tc>
        <w:tc>
          <w:tcPr>
            <w:tcW w:w="847" w:type="dxa"/>
          </w:tcPr>
          <w:p w14:paraId="7ABF405E">
            <w:pPr>
              <w:widowControl/>
              <w:spacing w:after="0" w:line="240" w:lineRule="auto"/>
              <w:ind w:firstLine="431" w:firstLineChars="196"/>
              <w:jc w:val="left"/>
              <w:outlineLvl w:val="1"/>
              <w:rPr>
                <w:rFonts w:ascii="仿宋" w:hAnsi="仿宋" w:eastAsia="仿宋"/>
                <w:sz w:val="22"/>
                <w:szCs w:val="21"/>
              </w:rPr>
            </w:pPr>
          </w:p>
        </w:tc>
        <w:tc>
          <w:tcPr>
            <w:tcW w:w="732" w:type="dxa"/>
          </w:tcPr>
          <w:p w14:paraId="11C34FE0">
            <w:pPr>
              <w:widowControl/>
              <w:spacing w:after="0" w:line="240" w:lineRule="auto"/>
              <w:ind w:firstLine="431" w:firstLineChars="196"/>
              <w:jc w:val="left"/>
              <w:outlineLvl w:val="1"/>
              <w:rPr>
                <w:rFonts w:ascii="仿宋" w:hAnsi="仿宋" w:eastAsia="仿宋"/>
                <w:sz w:val="22"/>
                <w:szCs w:val="21"/>
              </w:rPr>
            </w:pPr>
          </w:p>
        </w:tc>
      </w:tr>
      <w:tr w14:paraId="4F58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1254CF7E">
            <w:pPr>
              <w:spacing w:after="0" w:line="240" w:lineRule="auto"/>
              <w:rPr>
                <w:rFonts w:ascii="仿宋" w:hAnsi="仿宋" w:eastAsia="仿宋"/>
                <w:sz w:val="22"/>
                <w:szCs w:val="21"/>
              </w:rPr>
            </w:pPr>
          </w:p>
        </w:tc>
        <w:tc>
          <w:tcPr>
            <w:tcW w:w="807" w:type="dxa"/>
          </w:tcPr>
          <w:p w14:paraId="6667DB71">
            <w:pPr>
              <w:widowControl/>
              <w:spacing w:after="0" w:line="240" w:lineRule="auto"/>
              <w:ind w:firstLine="431" w:firstLineChars="196"/>
              <w:jc w:val="left"/>
              <w:outlineLvl w:val="1"/>
              <w:rPr>
                <w:rFonts w:ascii="仿宋" w:hAnsi="仿宋" w:eastAsia="仿宋"/>
                <w:sz w:val="22"/>
                <w:szCs w:val="21"/>
              </w:rPr>
            </w:pPr>
          </w:p>
        </w:tc>
        <w:tc>
          <w:tcPr>
            <w:tcW w:w="807" w:type="dxa"/>
          </w:tcPr>
          <w:p w14:paraId="48433228">
            <w:pPr>
              <w:widowControl/>
              <w:spacing w:after="0" w:line="240" w:lineRule="auto"/>
              <w:ind w:firstLine="431" w:firstLineChars="196"/>
              <w:jc w:val="left"/>
              <w:outlineLvl w:val="1"/>
              <w:rPr>
                <w:rFonts w:ascii="仿宋" w:hAnsi="仿宋" w:eastAsia="仿宋"/>
                <w:sz w:val="22"/>
                <w:szCs w:val="21"/>
              </w:rPr>
            </w:pPr>
          </w:p>
        </w:tc>
        <w:tc>
          <w:tcPr>
            <w:tcW w:w="807" w:type="dxa"/>
          </w:tcPr>
          <w:p w14:paraId="7F18A4CE">
            <w:pPr>
              <w:widowControl/>
              <w:spacing w:after="0" w:line="240" w:lineRule="auto"/>
              <w:ind w:firstLine="431" w:firstLineChars="196"/>
              <w:jc w:val="left"/>
              <w:outlineLvl w:val="1"/>
              <w:rPr>
                <w:rFonts w:ascii="仿宋" w:hAnsi="仿宋" w:eastAsia="仿宋"/>
                <w:sz w:val="22"/>
                <w:szCs w:val="21"/>
              </w:rPr>
            </w:pPr>
          </w:p>
        </w:tc>
        <w:tc>
          <w:tcPr>
            <w:tcW w:w="807" w:type="dxa"/>
          </w:tcPr>
          <w:p w14:paraId="14494441">
            <w:pPr>
              <w:widowControl/>
              <w:spacing w:after="0" w:line="240" w:lineRule="auto"/>
              <w:ind w:firstLine="431" w:firstLineChars="196"/>
              <w:jc w:val="left"/>
              <w:outlineLvl w:val="1"/>
              <w:rPr>
                <w:rFonts w:ascii="仿宋" w:hAnsi="仿宋" w:eastAsia="仿宋"/>
                <w:sz w:val="22"/>
                <w:szCs w:val="21"/>
              </w:rPr>
            </w:pPr>
          </w:p>
        </w:tc>
        <w:tc>
          <w:tcPr>
            <w:tcW w:w="851" w:type="dxa"/>
          </w:tcPr>
          <w:p w14:paraId="45C7B0F4">
            <w:pPr>
              <w:widowControl/>
              <w:spacing w:after="0" w:line="240" w:lineRule="auto"/>
              <w:ind w:firstLine="431" w:firstLineChars="196"/>
              <w:jc w:val="left"/>
              <w:outlineLvl w:val="1"/>
              <w:rPr>
                <w:rFonts w:ascii="仿宋" w:hAnsi="仿宋" w:eastAsia="仿宋"/>
                <w:sz w:val="22"/>
                <w:szCs w:val="21"/>
              </w:rPr>
            </w:pPr>
          </w:p>
        </w:tc>
        <w:tc>
          <w:tcPr>
            <w:tcW w:w="960" w:type="dxa"/>
          </w:tcPr>
          <w:p w14:paraId="156C377B">
            <w:pPr>
              <w:widowControl/>
              <w:spacing w:after="0" w:line="240" w:lineRule="auto"/>
              <w:ind w:firstLine="431" w:firstLineChars="196"/>
              <w:jc w:val="left"/>
              <w:outlineLvl w:val="1"/>
              <w:rPr>
                <w:rFonts w:ascii="仿宋" w:hAnsi="仿宋" w:eastAsia="仿宋"/>
                <w:sz w:val="22"/>
                <w:szCs w:val="21"/>
              </w:rPr>
            </w:pPr>
          </w:p>
        </w:tc>
        <w:tc>
          <w:tcPr>
            <w:tcW w:w="847" w:type="dxa"/>
          </w:tcPr>
          <w:p w14:paraId="5C72A788">
            <w:pPr>
              <w:widowControl/>
              <w:spacing w:after="0" w:line="240" w:lineRule="auto"/>
              <w:ind w:firstLine="431" w:firstLineChars="196"/>
              <w:jc w:val="left"/>
              <w:outlineLvl w:val="1"/>
              <w:rPr>
                <w:rFonts w:ascii="仿宋" w:hAnsi="仿宋" w:eastAsia="仿宋"/>
                <w:sz w:val="22"/>
                <w:szCs w:val="21"/>
              </w:rPr>
            </w:pPr>
          </w:p>
        </w:tc>
        <w:tc>
          <w:tcPr>
            <w:tcW w:w="732" w:type="dxa"/>
          </w:tcPr>
          <w:p w14:paraId="5017E188">
            <w:pPr>
              <w:widowControl/>
              <w:spacing w:after="0" w:line="240" w:lineRule="auto"/>
              <w:ind w:firstLine="431" w:firstLineChars="196"/>
              <w:jc w:val="left"/>
              <w:outlineLvl w:val="1"/>
              <w:rPr>
                <w:rFonts w:ascii="仿宋" w:hAnsi="仿宋" w:eastAsia="仿宋"/>
                <w:sz w:val="22"/>
                <w:szCs w:val="21"/>
              </w:rPr>
            </w:pPr>
          </w:p>
        </w:tc>
      </w:tr>
      <w:tr w14:paraId="3CA2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70EB2F9E">
            <w:pPr>
              <w:spacing w:after="0" w:line="240" w:lineRule="auto"/>
              <w:rPr>
                <w:rFonts w:ascii="仿宋" w:hAnsi="仿宋" w:eastAsia="仿宋"/>
                <w:sz w:val="22"/>
                <w:szCs w:val="21"/>
              </w:rPr>
            </w:pPr>
          </w:p>
        </w:tc>
        <w:tc>
          <w:tcPr>
            <w:tcW w:w="807" w:type="dxa"/>
          </w:tcPr>
          <w:p w14:paraId="0D2725CD">
            <w:pPr>
              <w:widowControl/>
              <w:spacing w:after="0" w:line="240" w:lineRule="auto"/>
              <w:ind w:firstLine="431" w:firstLineChars="196"/>
              <w:jc w:val="left"/>
              <w:outlineLvl w:val="1"/>
              <w:rPr>
                <w:rFonts w:ascii="仿宋" w:hAnsi="仿宋" w:eastAsia="仿宋"/>
                <w:sz w:val="22"/>
                <w:szCs w:val="21"/>
              </w:rPr>
            </w:pPr>
          </w:p>
        </w:tc>
        <w:tc>
          <w:tcPr>
            <w:tcW w:w="807" w:type="dxa"/>
          </w:tcPr>
          <w:p w14:paraId="78538B18">
            <w:pPr>
              <w:widowControl/>
              <w:spacing w:after="0" w:line="240" w:lineRule="auto"/>
              <w:ind w:firstLine="431" w:firstLineChars="196"/>
              <w:jc w:val="left"/>
              <w:outlineLvl w:val="1"/>
              <w:rPr>
                <w:rFonts w:ascii="仿宋" w:hAnsi="仿宋" w:eastAsia="仿宋"/>
                <w:sz w:val="22"/>
                <w:szCs w:val="21"/>
              </w:rPr>
            </w:pPr>
          </w:p>
        </w:tc>
        <w:tc>
          <w:tcPr>
            <w:tcW w:w="807" w:type="dxa"/>
          </w:tcPr>
          <w:p w14:paraId="7042A1C3">
            <w:pPr>
              <w:widowControl/>
              <w:spacing w:after="0" w:line="240" w:lineRule="auto"/>
              <w:ind w:firstLine="431" w:firstLineChars="196"/>
              <w:jc w:val="left"/>
              <w:outlineLvl w:val="1"/>
              <w:rPr>
                <w:rFonts w:ascii="仿宋" w:hAnsi="仿宋" w:eastAsia="仿宋"/>
                <w:sz w:val="22"/>
                <w:szCs w:val="21"/>
              </w:rPr>
            </w:pPr>
          </w:p>
        </w:tc>
        <w:tc>
          <w:tcPr>
            <w:tcW w:w="807" w:type="dxa"/>
          </w:tcPr>
          <w:p w14:paraId="434CACC5">
            <w:pPr>
              <w:widowControl/>
              <w:spacing w:after="0" w:line="240" w:lineRule="auto"/>
              <w:ind w:firstLine="431" w:firstLineChars="196"/>
              <w:jc w:val="left"/>
              <w:outlineLvl w:val="1"/>
              <w:rPr>
                <w:rFonts w:ascii="仿宋" w:hAnsi="仿宋" w:eastAsia="仿宋"/>
                <w:sz w:val="22"/>
                <w:szCs w:val="21"/>
              </w:rPr>
            </w:pPr>
          </w:p>
        </w:tc>
        <w:tc>
          <w:tcPr>
            <w:tcW w:w="851" w:type="dxa"/>
          </w:tcPr>
          <w:p w14:paraId="34ABD055">
            <w:pPr>
              <w:widowControl/>
              <w:spacing w:after="0" w:line="240" w:lineRule="auto"/>
              <w:ind w:firstLine="431" w:firstLineChars="196"/>
              <w:jc w:val="left"/>
              <w:outlineLvl w:val="1"/>
              <w:rPr>
                <w:rFonts w:ascii="仿宋" w:hAnsi="仿宋" w:eastAsia="仿宋"/>
                <w:sz w:val="22"/>
                <w:szCs w:val="21"/>
              </w:rPr>
            </w:pPr>
          </w:p>
        </w:tc>
        <w:tc>
          <w:tcPr>
            <w:tcW w:w="960" w:type="dxa"/>
          </w:tcPr>
          <w:p w14:paraId="6865F089">
            <w:pPr>
              <w:widowControl/>
              <w:spacing w:after="0" w:line="240" w:lineRule="auto"/>
              <w:ind w:firstLine="431" w:firstLineChars="196"/>
              <w:jc w:val="left"/>
              <w:outlineLvl w:val="1"/>
              <w:rPr>
                <w:rFonts w:ascii="仿宋" w:hAnsi="仿宋" w:eastAsia="仿宋"/>
                <w:sz w:val="22"/>
                <w:szCs w:val="21"/>
              </w:rPr>
            </w:pPr>
          </w:p>
        </w:tc>
        <w:tc>
          <w:tcPr>
            <w:tcW w:w="847" w:type="dxa"/>
          </w:tcPr>
          <w:p w14:paraId="140C7EA9">
            <w:pPr>
              <w:widowControl/>
              <w:spacing w:after="0" w:line="240" w:lineRule="auto"/>
              <w:ind w:firstLine="431" w:firstLineChars="196"/>
              <w:jc w:val="left"/>
              <w:outlineLvl w:val="1"/>
              <w:rPr>
                <w:rFonts w:ascii="仿宋" w:hAnsi="仿宋" w:eastAsia="仿宋"/>
                <w:sz w:val="22"/>
                <w:szCs w:val="21"/>
              </w:rPr>
            </w:pPr>
          </w:p>
        </w:tc>
        <w:tc>
          <w:tcPr>
            <w:tcW w:w="732" w:type="dxa"/>
          </w:tcPr>
          <w:p w14:paraId="5B097374">
            <w:pPr>
              <w:widowControl/>
              <w:spacing w:after="0" w:line="240" w:lineRule="auto"/>
              <w:ind w:firstLine="431" w:firstLineChars="196"/>
              <w:jc w:val="left"/>
              <w:outlineLvl w:val="1"/>
              <w:rPr>
                <w:rFonts w:ascii="仿宋" w:hAnsi="仿宋" w:eastAsia="仿宋"/>
                <w:sz w:val="22"/>
                <w:szCs w:val="21"/>
              </w:rPr>
            </w:pPr>
          </w:p>
        </w:tc>
      </w:tr>
      <w:tr w14:paraId="1C74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tcPr>
          <w:p w14:paraId="37273F6A">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技术</w:t>
            </w:r>
          </w:p>
          <w:p w14:paraId="6BA76229">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人员</w:t>
            </w:r>
          </w:p>
        </w:tc>
        <w:tc>
          <w:tcPr>
            <w:tcW w:w="807" w:type="dxa"/>
          </w:tcPr>
          <w:p w14:paraId="6EC3B540">
            <w:pPr>
              <w:widowControl/>
              <w:spacing w:after="0" w:line="240" w:lineRule="auto"/>
              <w:ind w:firstLine="431" w:firstLineChars="196"/>
              <w:jc w:val="left"/>
              <w:outlineLvl w:val="1"/>
              <w:rPr>
                <w:rFonts w:ascii="仿宋" w:hAnsi="仿宋" w:eastAsia="仿宋"/>
                <w:sz w:val="22"/>
                <w:szCs w:val="21"/>
              </w:rPr>
            </w:pPr>
          </w:p>
        </w:tc>
        <w:tc>
          <w:tcPr>
            <w:tcW w:w="807" w:type="dxa"/>
          </w:tcPr>
          <w:p w14:paraId="25BE2FB8">
            <w:pPr>
              <w:widowControl/>
              <w:spacing w:after="0" w:line="240" w:lineRule="auto"/>
              <w:ind w:firstLine="431" w:firstLineChars="196"/>
              <w:jc w:val="left"/>
              <w:outlineLvl w:val="1"/>
              <w:rPr>
                <w:rFonts w:ascii="仿宋" w:hAnsi="仿宋" w:eastAsia="仿宋"/>
                <w:sz w:val="22"/>
                <w:szCs w:val="21"/>
              </w:rPr>
            </w:pPr>
          </w:p>
        </w:tc>
        <w:tc>
          <w:tcPr>
            <w:tcW w:w="807" w:type="dxa"/>
          </w:tcPr>
          <w:p w14:paraId="067FC4CA">
            <w:pPr>
              <w:widowControl/>
              <w:spacing w:after="0" w:line="240" w:lineRule="auto"/>
              <w:ind w:firstLine="431" w:firstLineChars="196"/>
              <w:jc w:val="left"/>
              <w:outlineLvl w:val="1"/>
              <w:rPr>
                <w:rFonts w:ascii="仿宋" w:hAnsi="仿宋" w:eastAsia="仿宋"/>
                <w:sz w:val="22"/>
                <w:szCs w:val="21"/>
              </w:rPr>
            </w:pPr>
          </w:p>
        </w:tc>
        <w:tc>
          <w:tcPr>
            <w:tcW w:w="807" w:type="dxa"/>
          </w:tcPr>
          <w:p w14:paraId="7C15CB31">
            <w:pPr>
              <w:widowControl/>
              <w:spacing w:after="0" w:line="240" w:lineRule="auto"/>
              <w:ind w:firstLine="431" w:firstLineChars="196"/>
              <w:jc w:val="left"/>
              <w:outlineLvl w:val="1"/>
              <w:rPr>
                <w:rFonts w:ascii="仿宋" w:hAnsi="仿宋" w:eastAsia="仿宋"/>
                <w:sz w:val="22"/>
                <w:szCs w:val="21"/>
              </w:rPr>
            </w:pPr>
          </w:p>
        </w:tc>
        <w:tc>
          <w:tcPr>
            <w:tcW w:w="851" w:type="dxa"/>
          </w:tcPr>
          <w:p w14:paraId="23277D8D">
            <w:pPr>
              <w:widowControl/>
              <w:spacing w:after="0" w:line="240" w:lineRule="auto"/>
              <w:ind w:firstLine="431" w:firstLineChars="196"/>
              <w:jc w:val="left"/>
              <w:outlineLvl w:val="1"/>
              <w:rPr>
                <w:rFonts w:ascii="仿宋" w:hAnsi="仿宋" w:eastAsia="仿宋"/>
                <w:sz w:val="22"/>
                <w:szCs w:val="21"/>
              </w:rPr>
            </w:pPr>
          </w:p>
        </w:tc>
        <w:tc>
          <w:tcPr>
            <w:tcW w:w="960" w:type="dxa"/>
          </w:tcPr>
          <w:p w14:paraId="4C8BD2A1">
            <w:pPr>
              <w:widowControl/>
              <w:spacing w:after="0" w:line="240" w:lineRule="auto"/>
              <w:ind w:firstLine="431" w:firstLineChars="196"/>
              <w:jc w:val="left"/>
              <w:outlineLvl w:val="1"/>
              <w:rPr>
                <w:rFonts w:ascii="仿宋" w:hAnsi="仿宋" w:eastAsia="仿宋"/>
                <w:sz w:val="22"/>
                <w:szCs w:val="21"/>
              </w:rPr>
            </w:pPr>
          </w:p>
        </w:tc>
        <w:tc>
          <w:tcPr>
            <w:tcW w:w="847" w:type="dxa"/>
          </w:tcPr>
          <w:p w14:paraId="25F16CFE">
            <w:pPr>
              <w:widowControl/>
              <w:spacing w:after="0" w:line="240" w:lineRule="auto"/>
              <w:ind w:firstLine="431" w:firstLineChars="196"/>
              <w:jc w:val="left"/>
              <w:outlineLvl w:val="1"/>
              <w:rPr>
                <w:rFonts w:ascii="仿宋" w:hAnsi="仿宋" w:eastAsia="仿宋"/>
                <w:sz w:val="22"/>
                <w:szCs w:val="21"/>
              </w:rPr>
            </w:pPr>
          </w:p>
        </w:tc>
        <w:tc>
          <w:tcPr>
            <w:tcW w:w="732" w:type="dxa"/>
          </w:tcPr>
          <w:p w14:paraId="2659EDAC">
            <w:pPr>
              <w:widowControl/>
              <w:spacing w:after="0" w:line="240" w:lineRule="auto"/>
              <w:ind w:firstLine="431" w:firstLineChars="196"/>
              <w:jc w:val="left"/>
              <w:outlineLvl w:val="1"/>
              <w:rPr>
                <w:rFonts w:ascii="仿宋" w:hAnsi="仿宋" w:eastAsia="仿宋"/>
                <w:sz w:val="22"/>
                <w:szCs w:val="21"/>
              </w:rPr>
            </w:pPr>
          </w:p>
        </w:tc>
      </w:tr>
      <w:tr w14:paraId="4B8F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7F7F66F5">
            <w:pPr>
              <w:spacing w:after="0" w:line="240" w:lineRule="auto"/>
              <w:rPr>
                <w:rFonts w:ascii="仿宋" w:hAnsi="仿宋" w:eastAsia="仿宋"/>
                <w:sz w:val="22"/>
                <w:szCs w:val="21"/>
              </w:rPr>
            </w:pPr>
          </w:p>
        </w:tc>
        <w:tc>
          <w:tcPr>
            <w:tcW w:w="807" w:type="dxa"/>
          </w:tcPr>
          <w:p w14:paraId="74C08325">
            <w:pPr>
              <w:widowControl/>
              <w:spacing w:after="0" w:line="240" w:lineRule="auto"/>
              <w:ind w:firstLine="431" w:firstLineChars="196"/>
              <w:jc w:val="left"/>
              <w:outlineLvl w:val="1"/>
              <w:rPr>
                <w:rFonts w:ascii="仿宋" w:hAnsi="仿宋" w:eastAsia="仿宋"/>
                <w:sz w:val="22"/>
                <w:szCs w:val="21"/>
              </w:rPr>
            </w:pPr>
          </w:p>
        </w:tc>
        <w:tc>
          <w:tcPr>
            <w:tcW w:w="807" w:type="dxa"/>
          </w:tcPr>
          <w:p w14:paraId="6E4425B6">
            <w:pPr>
              <w:widowControl/>
              <w:spacing w:after="0" w:line="240" w:lineRule="auto"/>
              <w:ind w:firstLine="431" w:firstLineChars="196"/>
              <w:jc w:val="left"/>
              <w:outlineLvl w:val="1"/>
              <w:rPr>
                <w:rFonts w:ascii="仿宋" w:hAnsi="仿宋" w:eastAsia="仿宋"/>
                <w:sz w:val="22"/>
                <w:szCs w:val="21"/>
              </w:rPr>
            </w:pPr>
          </w:p>
        </w:tc>
        <w:tc>
          <w:tcPr>
            <w:tcW w:w="807" w:type="dxa"/>
          </w:tcPr>
          <w:p w14:paraId="4E3D87BE">
            <w:pPr>
              <w:widowControl/>
              <w:spacing w:after="0" w:line="240" w:lineRule="auto"/>
              <w:ind w:firstLine="431" w:firstLineChars="196"/>
              <w:jc w:val="left"/>
              <w:outlineLvl w:val="1"/>
              <w:rPr>
                <w:rFonts w:ascii="仿宋" w:hAnsi="仿宋" w:eastAsia="仿宋"/>
                <w:sz w:val="22"/>
                <w:szCs w:val="21"/>
              </w:rPr>
            </w:pPr>
          </w:p>
        </w:tc>
        <w:tc>
          <w:tcPr>
            <w:tcW w:w="807" w:type="dxa"/>
          </w:tcPr>
          <w:p w14:paraId="1A5079A1">
            <w:pPr>
              <w:widowControl/>
              <w:spacing w:after="0" w:line="240" w:lineRule="auto"/>
              <w:ind w:firstLine="431" w:firstLineChars="196"/>
              <w:jc w:val="left"/>
              <w:outlineLvl w:val="1"/>
              <w:rPr>
                <w:rFonts w:ascii="仿宋" w:hAnsi="仿宋" w:eastAsia="仿宋"/>
                <w:sz w:val="22"/>
                <w:szCs w:val="21"/>
              </w:rPr>
            </w:pPr>
          </w:p>
        </w:tc>
        <w:tc>
          <w:tcPr>
            <w:tcW w:w="851" w:type="dxa"/>
          </w:tcPr>
          <w:p w14:paraId="65A1DACF">
            <w:pPr>
              <w:widowControl/>
              <w:spacing w:after="0" w:line="240" w:lineRule="auto"/>
              <w:ind w:firstLine="431" w:firstLineChars="196"/>
              <w:jc w:val="left"/>
              <w:outlineLvl w:val="1"/>
              <w:rPr>
                <w:rFonts w:ascii="仿宋" w:hAnsi="仿宋" w:eastAsia="仿宋"/>
                <w:sz w:val="22"/>
                <w:szCs w:val="21"/>
              </w:rPr>
            </w:pPr>
          </w:p>
        </w:tc>
        <w:tc>
          <w:tcPr>
            <w:tcW w:w="960" w:type="dxa"/>
          </w:tcPr>
          <w:p w14:paraId="17B9DDFF">
            <w:pPr>
              <w:widowControl/>
              <w:spacing w:after="0" w:line="240" w:lineRule="auto"/>
              <w:ind w:firstLine="431" w:firstLineChars="196"/>
              <w:jc w:val="left"/>
              <w:outlineLvl w:val="1"/>
              <w:rPr>
                <w:rFonts w:ascii="仿宋" w:hAnsi="仿宋" w:eastAsia="仿宋"/>
                <w:sz w:val="22"/>
                <w:szCs w:val="21"/>
              </w:rPr>
            </w:pPr>
          </w:p>
        </w:tc>
        <w:tc>
          <w:tcPr>
            <w:tcW w:w="847" w:type="dxa"/>
          </w:tcPr>
          <w:p w14:paraId="417DAE6D">
            <w:pPr>
              <w:widowControl/>
              <w:spacing w:after="0" w:line="240" w:lineRule="auto"/>
              <w:ind w:firstLine="431" w:firstLineChars="196"/>
              <w:jc w:val="left"/>
              <w:outlineLvl w:val="1"/>
              <w:rPr>
                <w:rFonts w:ascii="仿宋" w:hAnsi="仿宋" w:eastAsia="仿宋"/>
                <w:sz w:val="22"/>
                <w:szCs w:val="21"/>
              </w:rPr>
            </w:pPr>
          </w:p>
        </w:tc>
        <w:tc>
          <w:tcPr>
            <w:tcW w:w="732" w:type="dxa"/>
          </w:tcPr>
          <w:p w14:paraId="64FB36AE">
            <w:pPr>
              <w:widowControl/>
              <w:spacing w:after="0" w:line="240" w:lineRule="auto"/>
              <w:ind w:firstLine="431" w:firstLineChars="196"/>
              <w:jc w:val="left"/>
              <w:outlineLvl w:val="1"/>
              <w:rPr>
                <w:rFonts w:ascii="仿宋" w:hAnsi="仿宋" w:eastAsia="仿宋"/>
                <w:sz w:val="22"/>
                <w:szCs w:val="21"/>
              </w:rPr>
            </w:pPr>
          </w:p>
        </w:tc>
      </w:tr>
      <w:tr w14:paraId="60B4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7A1E08C8">
            <w:pPr>
              <w:spacing w:after="0" w:line="240" w:lineRule="auto"/>
              <w:rPr>
                <w:rFonts w:ascii="仿宋" w:hAnsi="仿宋" w:eastAsia="仿宋"/>
                <w:sz w:val="22"/>
                <w:szCs w:val="21"/>
              </w:rPr>
            </w:pPr>
          </w:p>
        </w:tc>
        <w:tc>
          <w:tcPr>
            <w:tcW w:w="807" w:type="dxa"/>
          </w:tcPr>
          <w:p w14:paraId="3E42FDFD">
            <w:pPr>
              <w:widowControl/>
              <w:spacing w:after="0" w:line="240" w:lineRule="auto"/>
              <w:ind w:firstLine="431" w:firstLineChars="196"/>
              <w:jc w:val="left"/>
              <w:outlineLvl w:val="1"/>
              <w:rPr>
                <w:rFonts w:ascii="仿宋" w:hAnsi="仿宋" w:eastAsia="仿宋"/>
                <w:sz w:val="22"/>
                <w:szCs w:val="21"/>
              </w:rPr>
            </w:pPr>
          </w:p>
        </w:tc>
        <w:tc>
          <w:tcPr>
            <w:tcW w:w="807" w:type="dxa"/>
          </w:tcPr>
          <w:p w14:paraId="6423A6CF">
            <w:pPr>
              <w:widowControl/>
              <w:spacing w:after="0" w:line="240" w:lineRule="auto"/>
              <w:ind w:firstLine="431" w:firstLineChars="196"/>
              <w:jc w:val="left"/>
              <w:outlineLvl w:val="1"/>
              <w:rPr>
                <w:rFonts w:ascii="仿宋" w:hAnsi="仿宋" w:eastAsia="仿宋"/>
                <w:sz w:val="22"/>
                <w:szCs w:val="21"/>
              </w:rPr>
            </w:pPr>
          </w:p>
        </w:tc>
        <w:tc>
          <w:tcPr>
            <w:tcW w:w="807" w:type="dxa"/>
          </w:tcPr>
          <w:p w14:paraId="790DF8A3">
            <w:pPr>
              <w:widowControl/>
              <w:spacing w:after="0" w:line="240" w:lineRule="auto"/>
              <w:ind w:firstLine="431" w:firstLineChars="196"/>
              <w:jc w:val="left"/>
              <w:outlineLvl w:val="1"/>
              <w:rPr>
                <w:rFonts w:ascii="仿宋" w:hAnsi="仿宋" w:eastAsia="仿宋"/>
                <w:sz w:val="22"/>
                <w:szCs w:val="21"/>
              </w:rPr>
            </w:pPr>
          </w:p>
        </w:tc>
        <w:tc>
          <w:tcPr>
            <w:tcW w:w="807" w:type="dxa"/>
          </w:tcPr>
          <w:p w14:paraId="051BBA9C">
            <w:pPr>
              <w:widowControl/>
              <w:spacing w:after="0" w:line="240" w:lineRule="auto"/>
              <w:ind w:firstLine="431" w:firstLineChars="196"/>
              <w:jc w:val="left"/>
              <w:outlineLvl w:val="1"/>
              <w:rPr>
                <w:rFonts w:ascii="仿宋" w:hAnsi="仿宋" w:eastAsia="仿宋"/>
                <w:sz w:val="22"/>
                <w:szCs w:val="21"/>
              </w:rPr>
            </w:pPr>
          </w:p>
        </w:tc>
        <w:tc>
          <w:tcPr>
            <w:tcW w:w="851" w:type="dxa"/>
          </w:tcPr>
          <w:p w14:paraId="5679A6C8">
            <w:pPr>
              <w:widowControl/>
              <w:spacing w:after="0" w:line="240" w:lineRule="auto"/>
              <w:ind w:firstLine="431" w:firstLineChars="196"/>
              <w:jc w:val="left"/>
              <w:outlineLvl w:val="1"/>
              <w:rPr>
                <w:rFonts w:ascii="仿宋" w:hAnsi="仿宋" w:eastAsia="仿宋"/>
                <w:sz w:val="22"/>
                <w:szCs w:val="21"/>
              </w:rPr>
            </w:pPr>
          </w:p>
        </w:tc>
        <w:tc>
          <w:tcPr>
            <w:tcW w:w="960" w:type="dxa"/>
          </w:tcPr>
          <w:p w14:paraId="36D23CDE">
            <w:pPr>
              <w:widowControl/>
              <w:spacing w:after="0" w:line="240" w:lineRule="auto"/>
              <w:ind w:firstLine="431" w:firstLineChars="196"/>
              <w:jc w:val="left"/>
              <w:outlineLvl w:val="1"/>
              <w:rPr>
                <w:rFonts w:ascii="仿宋" w:hAnsi="仿宋" w:eastAsia="仿宋"/>
                <w:sz w:val="22"/>
                <w:szCs w:val="21"/>
              </w:rPr>
            </w:pPr>
          </w:p>
        </w:tc>
        <w:tc>
          <w:tcPr>
            <w:tcW w:w="847" w:type="dxa"/>
          </w:tcPr>
          <w:p w14:paraId="3A99D71A">
            <w:pPr>
              <w:widowControl/>
              <w:spacing w:after="0" w:line="240" w:lineRule="auto"/>
              <w:ind w:firstLine="431" w:firstLineChars="196"/>
              <w:jc w:val="left"/>
              <w:outlineLvl w:val="1"/>
              <w:rPr>
                <w:rFonts w:ascii="仿宋" w:hAnsi="仿宋" w:eastAsia="仿宋"/>
                <w:sz w:val="22"/>
                <w:szCs w:val="21"/>
              </w:rPr>
            </w:pPr>
          </w:p>
        </w:tc>
        <w:tc>
          <w:tcPr>
            <w:tcW w:w="732" w:type="dxa"/>
          </w:tcPr>
          <w:p w14:paraId="10FF1367">
            <w:pPr>
              <w:widowControl/>
              <w:spacing w:after="0" w:line="240" w:lineRule="auto"/>
              <w:ind w:firstLine="431" w:firstLineChars="196"/>
              <w:jc w:val="left"/>
              <w:outlineLvl w:val="1"/>
              <w:rPr>
                <w:rFonts w:ascii="仿宋" w:hAnsi="仿宋" w:eastAsia="仿宋"/>
                <w:sz w:val="22"/>
                <w:szCs w:val="21"/>
              </w:rPr>
            </w:pPr>
          </w:p>
        </w:tc>
      </w:tr>
      <w:tr w14:paraId="49B0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50AEDCB4">
            <w:pPr>
              <w:widowControl/>
              <w:spacing w:after="0" w:line="240" w:lineRule="auto"/>
              <w:jc w:val="left"/>
              <w:outlineLvl w:val="1"/>
              <w:rPr>
                <w:rFonts w:ascii="仿宋" w:hAnsi="仿宋" w:eastAsia="仿宋"/>
                <w:sz w:val="22"/>
                <w:szCs w:val="21"/>
              </w:rPr>
            </w:pPr>
            <w:r>
              <w:rPr>
                <w:rFonts w:hint="eastAsia" w:ascii="仿宋" w:hAnsi="仿宋" w:eastAsia="仿宋"/>
                <w:sz w:val="22"/>
                <w:szCs w:val="21"/>
              </w:rPr>
              <w:t>售后服务人员</w:t>
            </w:r>
          </w:p>
        </w:tc>
        <w:tc>
          <w:tcPr>
            <w:tcW w:w="807" w:type="dxa"/>
          </w:tcPr>
          <w:p w14:paraId="5D1A4306">
            <w:pPr>
              <w:widowControl/>
              <w:spacing w:after="0" w:line="240" w:lineRule="auto"/>
              <w:ind w:firstLine="431" w:firstLineChars="196"/>
              <w:jc w:val="left"/>
              <w:outlineLvl w:val="1"/>
              <w:rPr>
                <w:rFonts w:ascii="仿宋" w:hAnsi="仿宋" w:eastAsia="仿宋"/>
                <w:sz w:val="22"/>
                <w:szCs w:val="21"/>
              </w:rPr>
            </w:pPr>
          </w:p>
        </w:tc>
        <w:tc>
          <w:tcPr>
            <w:tcW w:w="807" w:type="dxa"/>
          </w:tcPr>
          <w:p w14:paraId="0241AE42">
            <w:pPr>
              <w:widowControl/>
              <w:spacing w:after="0" w:line="240" w:lineRule="auto"/>
              <w:ind w:firstLine="431" w:firstLineChars="196"/>
              <w:jc w:val="left"/>
              <w:outlineLvl w:val="1"/>
              <w:rPr>
                <w:rFonts w:ascii="仿宋" w:hAnsi="仿宋" w:eastAsia="仿宋"/>
                <w:sz w:val="22"/>
                <w:szCs w:val="21"/>
              </w:rPr>
            </w:pPr>
          </w:p>
        </w:tc>
        <w:tc>
          <w:tcPr>
            <w:tcW w:w="807" w:type="dxa"/>
          </w:tcPr>
          <w:p w14:paraId="7F576C7C">
            <w:pPr>
              <w:widowControl/>
              <w:spacing w:after="0" w:line="240" w:lineRule="auto"/>
              <w:ind w:firstLine="431" w:firstLineChars="196"/>
              <w:jc w:val="left"/>
              <w:outlineLvl w:val="1"/>
              <w:rPr>
                <w:rFonts w:ascii="仿宋" w:hAnsi="仿宋" w:eastAsia="仿宋"/>
                <w:sz w:val="22"/>
                <w:szCs w:val="21"/>
              </w:rPr>
            </w:pPr>
          </w:p>
        </w:tc>
        <w:tc>
          <w:tcPr>
            <w:tcW w:w="807" w:type="dxa"/>
          </w:tcPr>
          <w:p w14:paraId="64DCBDDB">
            <w:pPr>
              <w:widowControl/>
              <w:spacing w:after="0" w:line="240" w:lineRule="auto"/>
              <w:ind w:firstLine="431" w:firstLineChars="196"/>
              <w:jc w:val="left"/>
              <w:outlineLvl w:val="1"/>
              <w:rPr>
                <w:rFonts w:ascii="仿宋" w:hAnsi="仿宋" w:eastAsia="仿宋"/>
                <w:sz w:val="22"/>
                <w:szCs w:val="21"/>
              </w:rPr>
            </w:pPr>
          </w:p>
        </w:tc>
        <w:tc>
          <w:tcPr>
            <w:tcW w:w="851" w:type="dxa"/>
          </w:tcPr>
          <w:p w14:paraId="3A18E6AE">
            <w:pPr>
              <w:widowControl/>
              <w:spacing w:after="0" w:line="240" w:lineRule="auto"/>
              <w:ind w:firstLine="431" w:firstLineChars="196"/>
              <w:jc w:val="left"/>
              <w:outlineLvl w:val="1"/>
              <w:rPr>
                <w:rFonts w:ascii="仿宋" w:hAnsi="仿宋" w:eastAsia="仿宋"/>
                <w:sz w:val="22"/>
                <w:szCs w:val="21"/>
              </w:rPr>
            </w:pPr>
          </w:p>
        </w:tc>
        <w:tc>
          <w:tcPr>
            <w:tcW w:w="960" w:type="dxa"/>
          </w:tcPr>
          <w:p w14:paraId="54E6EC3A">
            <w:pPr>
              <w:widowControl/>
              <w:spacing w:after="0" w:line="240" w:lineRule="auto"/>
              <w:ind w:firstLine="431" w:firstLineChars="196"/>
              <w:jc w:val="left"/>
              <w:outlineLvl w:val="1"/>
              <w:rPr>
                <w:rFonts w:ascii="仿宋" w:hAnsi="仿宋" w:eastAsia="仿宋"/>
                <w:sz w:val="22"/>
                <w:szCs w:val="21"/>
              </w:rPr>
            </w:pPr>
          </w:p>
        </w:tc>
        <w:tc>
          <w:tcPr>
            <w:tcW w:w="847" w:type="dxa"/>
          </w:tcPr>
          <w:p w14:paraId="245A0764">
            <w:pPr>
              <w:widowControl/>
              <w:spacing w:after="0" w:line="240" w:lineRule="auto"/>
              <w:ind w:firstLine="431" w:firstLineChars="196"/>
              <w:jc w:val="left"/>
              <w:outlineLvl w:val="1"/>
              <w:rPr>
                <w:rFonts w:ascii="仿宋" w:hAnsi="仿宋" w:eastAsia="仿宋"/>
                <w:sz w:val="22"/>
                <w:szCs w:val="21"/>
              </w:rPr>
            </w:pPr>
          </w:p>
        </w:tc>
        <w:tc>
          <w:tcPr>
            <w:tcW w:w="732" w:type="dxa"/>
          </w:tcPr>
          <w:p w14:paraId="733AE7B6">
            <w:pPr>
              <w:widowControl/>
              <w:spacing w:after="0" w:line="240" w:lineRule="auto"/>
              <w:ind w:firstLine="431" w:firstLineChars="196"/>
              <w:jc w:val="left"/>
              <w:outlineLvl w:val="1"/>
              <w:rPr>
                <w:rFonts w:ascii="仿宋" w:hAnsi="仿宋" w:eastAsia="仿宋"/>
                <w:sz w:val="22"/>
                <w:szCs w:val="21"/>
              </w:rPr>
            </w:pPr>
          </w:p>
        </w:tc>
      </w:tr>
      <w:tr w14:paraId="3D9E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Borders>
              <w:bottom w:val="single" w:color="auto" w:sz="4" w:space="0"/>
            </w:tcBorders>
          </w:tcPr>
          <w:p w14:paraId="59A68687">
            <w:pPr>
              <w:spacing w:after="0" w:line="240" w:lineRule="auto"/>
              <w:rPr>
                <w:rFonts w:ascii="仿宋" w:hAnsi="仿宋" w:eastAsia="仿宋"/>
                <w:sz w:val="22"/>
                <w:szCs w:val="21"/>
              </w:rPr>
            </w:pPr>
          </w:p>
        </w:tc>
        <w:tc>
          <w:tcPr>
            <w:tcW w:w="807" w:type="dxa"/>
            <w:tcBorders>
              <w:bottom w:val="single" w:color="auto" w:sz="4" w:space="0"/>
            </w:tcBorders>
          </w:tcPr>
          <w:p w14:paraId="097EC5C1">
            <w:pPr>
              <w:widowControl/>
              <w:spacing w:after="0" w:line="240" w:lineRule="auto"/>
              <w:ind w:firstLine="431" w:firstLineChars="196"/>
              <w:jc w:val="left"/>
              <w:outlineLvl w:val="1"/>
              <w:rPr>
                <w:rFonts w:ascii="仿宋" w:hAnsi="仿宋" w:eastAsia="仿宋"/>
                <w:sz w:val="22"/>
                <w:szCs w:val="21"/>
              </w:rPr>
            </w:pPr>
          </w:p>
        </w:tc>
        <w:tc>
          <w:tcPr>
            <w:tcW w:w="807" w:type="dxa"/>
          </w:tcPr>
          <w:p w14:paraId="3D6C9AAB">
            <w:pPr>
              <w:widowControl/>
              <w:spacing w:after="0" w:line="240" w:lineRule="auto"/>
              <w:ind w:firstLine="431" w:firstLineChars="196"/>
              <w:jc w:val="left"/>
              <w:outlineLvl w:val="1"/>
              <w:rPr>
                <w:rFonts w:ascii="仿宋" w:hAnsi="仿宋" w:eastAsia="仿宋"/>
                <w:sz w:val="22"/>
                <w:szCs w:val="21"/>
              </w:rPr>
            </w:pPr>
          </w:p>
        </w:tc>
        <w:tc>
          <w:tcPr>
            <w:tcW w:w="807" w:type="dxa"/>
          </w:tcPr>
          <w:p w14:paraId="1BECE0AC">
            <w:pPr>
              <w:widowControl/>
              <w:spacing w:after="0" w:line="240" w:lineRule="auto"/>
              <w:ind w:firstLine="431" w:firstLineChars="196"/>
              <w:jc w:val="left"/>
              <w:outlineLvl w:val="1"/>
              <w:rPr>
                <w:rFonts w:ascii="仿宋" w:hAnsi="仿宋" w:eastAsia="仿宋"/>
                <w:sz w:val="22"/>
                <w:szCs w:val="21"/>
              </w:rPr>
            </w:pPr>
          </w:p>
        </w:tc>
        <w:tc>
          <w:tcPr>
            <w:tcW w:w="807" w:type="dxa"/>
          </w:tcPr>
          <w:p w14:paraId="5531F4E4">
            <w:pPr>
              <w:widowControl/>
              <w:spacing w:after="0" w:line="240" w:lineRule="auto"/>
              <w:ind w:firstLine="431" w:firstLineChars="196"/>
              <w:jc w:val="left"/>
              <w:outlineLvl w:val="1"/>
              <w:rPr>
                <w:rFonts w:ascii="仿宋" w:hAnsi="仿宋" w:eastAsia="仿宋"/>
                <w:sz w:val="22"/>
                <w:szCs w:val="21"/>
              </w:rPr>
            </w:pPr>
          </w:p>
        </w:tc>
        <w:tc>
          <w:tcPr>
            <w:tcW w:w="851" w:type="dxa"/>
          </w:tcPr>
          <w:p w14:paraId="5C158670">
            <w:pPr>
              <w:widowControl/>
              <w:spacing w:after="0" w:line="240" w:lineRule="auto"/>
              <w:ind w:firstLine="431" w:firstLineChars="196"/>
              <w:jc w:val="left"/>
              <w:outlineLvl w:val="1"/>
              <w:rPr>
                <w:rFonts w:ascii="仿宋" w:hAnsi="仿宋" w:eastAsia="仿宋"/>
                <w:sz w:val="22"/>
                <w:szCs w:val="21"/>
              </w:rPr>
            </w:pPr>
          </w:p>
        </w:tc>
        <w:tc>
          <w:tcPr>
            <w:tcW w:w="960" w:type="dxa"/>
          </w:tcPr>
          <w:p w14:paraId="79304A5D">
            <w:pPr>
              <w:widowControl/>
              <w:spacing w:after="0" w:line="240" w:lineRule="auto"/>
              <w:ind w:firstLine="431" w:firstLineChars="196"/>
              <w:jc w:val="left"/>
              <w:outlineLvl w:val="1"/>
              <w:rPr>
                <w:rFonts w:ascii="仿宋" w:hAnsi="仿宋" w:eastAsia="仿宋"/>
                <w:sz w:val="22"/>
                <w:szCs w:val="21"/>
              </w:rPr>
            </w:pPr>
          </w:p>
        </w:tc>
        <w:tc>
          <w:tcPr>
            <w:tcW w:w="847" w:type="dxa"/>
          </w:tcPr>
          <w:p w14:paraId="0A0C40A2">
            <w:pPr>
              <w:widowControl/>
              <w:spacing w:after="0" w:line="240" w:lineRule="auto"/>
              <w:ind w:firstLine="431" w:firstLineChars="196"/>
              <w:jc w:val="left"/>
              <w:outlineLvl w:val="1"/>
              <w:rPr>
                <w:rFonts w:ascii="仿宋" w:hAnsi="仿宋" w:eastAsia="仿宋"/>
                <w:sz w:val="22"/>
                <w:szCs w:val="21"/>
              </w:rPr>
            </w:pPr>
          </w:p>
        </w:tc>
        <w:tc>
          <w:tcPr>
            <w:tcW w:w="732" w:type="dxa"/>
          </w:tcPr>
          <w:p w14:paraId="62F52516">
            <w:pPr>
              <w:widowControl/>
              <w:spacing w:after="0" w:line="240" w:lineRule="auto"/>
              <w:ind w:firstLine="431" w:firstLineChars="196"/>
              <w:jc w:val="left"/>
              <w:outlineLvl w:val="1"/>
              <w:rPr>
                <w:rFonts w:ascii="仿宋" w:hAnsi="仿宋" w:eastAsia="仿宋"/>
                <w:sz w:val="22"/>
                <w:szCs w:val="21"/>
              </w:rPr>
            </w:pPr>
          </w:p>
        </w:tc>
      </w:tr>
    </w:tbl>
    <w:p w14:paraId="6B73EC37">
      <w:pPr>
        <w:widowControl/>
        <w:spacing w:after="0" w:line="240" w:lineRule="auto"/>
        <w:ind w:firstLine="431" w:firstLineChars="196"/>
        <w:jc w:val="left"/>
        <w:outlineLvl w:val="1"/>
        <w:rPr>
          <w:rFonts w:ascii="仿宋" w:hAnsi="仿宋" w:eastAsia="仿宋"/>
          <w:sz w:val="22"/>
          <w:szCs w:val="21"/>
        </w:rPr>
      </w:pPr>
    </w:p>
    <w:p w14:paraId="05ADA8BC">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供应商名称：XXXX（单位盖章）。</w:t>
      </w:r>
    </w:p>
    <w:p w14:paraId="202B8C3D">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45315D13">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遴选日期: XXXX。</w:t>
      </w:r>
    </w:p>
    <w:p w14:paraId="295E1DC3">
      <w:pPr>
        <w:widowControl/>
        <w:spacing w:after="0" w:line="240" w:lineRule="auto"/>
        <w:ind w:firstLine="433" w:firstLineChars="196"/>
        <w:jc w:val="left"/>
        <w:outlineLvl w:val="1"/>
        <w:rPr>
          <w:rFonts w:ascii="仿宋" w:hAnsi="仿宋" w:eastAsia="仿宋"/>
          <w:b/>
          <w:sz w:val="22"/>
          <w:szCs w:val="21"/>
        </w:rPr>
      </w:pPr>
    </w:p>
    <w:p w14:paraId="54F429BB">
      <w:pPr>
        <w:widowControl/>
        <w:spacing w:after="0" w:line="240" w:lineRule="auto"/>
        <w:ind w:firstLine="433" w:firstLineChars="196"/>
        <w:jc w:val="left"/>
        <w:outlineLvl w:val="1"/>
        <w:rPr>
          <w:rFonts w:ascii="仿宋" w:hAnsi="仿宋" w:eastAsia="仿宋"/>
          <w:b/>
          <w:sz w:val="22"/>
          <w:szCs w:val="21"/>
        </w:rPr>
      </w:pPr>
    </w:p>
    <w:p w14:paraId="5A5AF95D">
      <w:pPr>
        <w:widowControl/>
        <w:spacing w:after="0" w:line="240" w:lineRule="auto"/>
        <w:ind w:firstLine="433" w:firstLineChars="196"/>
        <w:jc w:val="left"/>
        <w:outlineLvl w:val="1"/>
        <w:rPr>
          <w:rFonts w:ascii="仿宋" w:hAnsi="仿宋" w:eastAsia="仿宋"/>
          <w:b/>
          <w:sz w:val="22"/>
          <w:szCs w:val="21"/>
        </w:rPr>
      </w:pPr>
    </w:p>
    <w:p w14:paraId="3B840C0A">
      <w:pPr>
        <w:spacing w:after="0" w:line="240" w:lineRule="auto"/>
        <w:rPr>
          <w:rFonts w:ascii="仿宋" w:hAnsi="仿宋" w:eastAsia="仿宋"/>
          <w:b/>
          <w:sz w:val="22"/>
          <w:szCs w:val="21"/>
        </w:rPr>
      </w:pPr>
      <w:r>
        <w:rPr>
          <w:rFonts w:hint="eastAsia" w:ascii="仿宋" w:hAnsi="仿宋" w:eastAsia="仿宋"/>
          <w:b/>
          <w:sz w:val="22"/>
          <w:szCs w:val="21"/>
        </w:rPr>
        <w:br w:type="page"/>
      </w:r>
      <w:r>
        <w:rPr>
          <w:rFonts w:hint="eastAsia" w:ascii="仿宋" w:hAnsi="仿宋" w:eastAsia="仿宋"/>
          <w:b/>
          <w:sz w:val="22"/>
          <w:szCs w:val="21"/>
        </w:rPr>
        <w:t>格式2-12</w:t>
      </w:r>
    </w:p>
    <w:p w14:paraId="2A59B234">
      <w:pPr>
        <w:widowControl/>
        <w:spacing w:after="0" w:line="240" w:lineRule="auto"/>
        <w:jc w:val="center"/>
        <w:outlineLvl w:val="1"/>
        <w:rPr>
          <w:rFonts w:ascii="仿宋" w:hAnsi="仿宋" w:eastAsia="仿宋"/>
          <w:b/>
          <w:sz w:val="22"/>
          <w:szCs w:val="21"/>
        </w:rPr>
      </w:pPr>
      <w:r>
        <w:rPr>
          <w:rFonts w:hint="eastAsia" w:ascii="仿宋" w:hAnsi="仿宋" w:eastAsia="仿宋"/>
          <w:b/>
          <w:sz w:val="22"/>
          <w:szCs w:val="21"/>
        </w:rPr>
        <w:t>十一、供应商诚信情况承诺函</w:t>
      </w:r>
    </w:p>
    <w:p w14:paraId="3E11202D">
      <w:pPr>
        <w:spacing w:after="0" w:line="240" w:lineRule="auto"/>
        <w:rPr>
          <w:rFonts w:ascii="仿宋" w:hAnsi="仿宋" w:eastAsia="仿宋"/>
          <w:bCs/>
          <w:sz w:val="22"/>
          <w:szCs w:val="21"/>
        </w:rPr>
      </w:pPr>
    </w:p>
    <w:p w14:paraId="55DA5456">
      <w:pPr>
        <w:spacing w:after="0" w:line="240" w:lineRule="auto"/>
        <w:rPr>
          <w:rFonts w:ascii="仿宋" w:hAnsi="仿宋" w:eastAsia="仿宋"/>
          <w:bCs/>
          <w:sz w:val="22"/>
          <w:szCs w:val="21"/>
        </w:rPr>
      </w:pPr>
      <w:r>
        <w:rPr>
          <w:rFonts w:hint="eastAsia" w:ascii="仿宋" w:hAnsi="仿宋" w:eastAsia="仿宋"/>
          <w:bCs/>
          <w:sz w:val="22"/>
          <w:szCs w:val="21"/>
        </w:rPr>
        <w:t xml:space="preserve">致四川省骨科医院： </w:t>
      </w:r>
    </w:p>
    <w:p w14:paraId="0E6D8DA6">
      <w:pPr>
        <w:spacing w:after="0" w:line="240" w:lineRule="auto"/>
        <w:rPr>
          <w:rFonts w:ascii="仿宋" w:hAnsi="仿宋" w:eastAsia="仿宋"/>
          <w:sz w:val="22"/>
          <w:szCs w:val="21"/>
        </w:rPr>
      </w:pPr>
      <w:r>
        <w:rPr>
          <w:rFonts w:hint="eastAsia" w:ascii="仿宋" w:hAnsi="仿宋" w:eastAsia="仿宋"/>
          <w:bCs/>
          <w:sz w:val="22"/>
          <w:szCs w:val="21"/>
        </w:rPr>
        <w:t xml:space="preserve">    本单位</w:t>
      </w:r>
      <w:r>
        <w:rPr>
          <w:rFonts w:hint="eastAsia" w:ascii="仿宋" w:hAnsi="仿宋" w:eastAsia="仿宋"/>
          <w:sz w:val="22"/>
          <w:szCs w:val="21"/>
          <w:u w:val="single"/>
        </w:rPr>
        <w:t>XXXX</w:t>
      </w:r>
      <w:r>
        <w:rPr>
          <w:rFonts w:hint="eastAsia" w:ascii="仿宋" w:hAnsi="仿宋" w:eastAsia="仿宋"/>
          <w:bCs/>
          <w:sz w:val="22"/>
          <w:szCs w:val="21"/>
          <w:u w:val="single"/>
        </w:rPr>
        <w:t>（供应商名称）</w:t>
      </w:r>
      <w:r>
        <w:rPr>
          <w:rFonts w:hint="eastAsia" w:ascii="仿宋" w:hAnsi="仿宋" w:eastAsia="仿宋"/>
          <w:bCs/>
          <w:sz w:val="22"/>
          <w:szCs w:val="21"/>
        </w:rPr>
        <w:t xml:space="preserve">参加 </w:t>
      </w:r>
      <w:r>
        <w:rPr>
          <w:rFonts w:hint="eastAsia" w:ascii="仿宋" w:hAnsi="仿宋" w:eastAsia="仿宋"/>
          <w:sz w:val="22"/>
          <w:szCs w:val="21"/>
          <w:u w:val="single"/>
        </w:rPr>
        <w:t>XXXX</w:t>
      </w:r>
      <w:r>
        <w:rPr>
          <w:rFonts w:hint="eastAsia" w:ascii="仿宋" w:hAnsi="仿宋" w:eastAsia="仿宋"/>
          <w:bCs/>
          <w:sz w:val="22"/>
          <w:szCs w:val="21"/>
          <w:u w:val="single"/>
        </w:rPr>
        <w:t>（项目名称及采购编号）</w:t>
      </w:r>
      <w:r>
        <w:rPr>
          <w:rFonts w:hint="eastAsia" w:ascii="仿宋" w:hAnsi="仿宋" w:eastAsia="仿宋"/>
          <w:bCs/>
          <w:sz w:val="22"/>
          <w:szCs w:val="21"/>
        </w:rPr>
        <w:t>的遴选采购活动，</w:t>
      </w:r>
      <w:r>
        <w:rPr>
          <w:rFonts w:hint="eastAsia" w:ascii="仿宋" w:hAnsi="仿宋" w:eastAsia="仿宋"/>
          <w:sz w:val="22"/>
          <w:szCs w:val="21"/>
        </w:rPr>
        <w:t>现根据《</w:t>
      </w:r>
      <w:r>
        <w:rPr>
          <w:rFonts w:ascii="仿宋" w:hAnsi="仿宋" w:eastAsia="仿宋"/>
          <w:sz w:val="22"/>
          <w:szCs w:val="21"/>
        </w:rPr>
        <w:t>四川省</w:t>
      </w:r>
      <w:r>
        <w:rPr>
          <w:rFonts w:hint="eastAsia" w:ascii="仿宋" w:hAnsi="仿宋" w:eastAsia="仿宋"/>
          <w:sz w:val="22"/>
          <w:szCs w:val="21"/>
        </w:rPr>
        <w:t>政府</w:t>
      </w:r>
      <w:r>
        <w:rPr>
          <w:rFonts w:ascii="仿宋" w:hAnsi="仿宋" w:eastAsia="仿宋"/>
          <w:sz w:val="22"/>
          <w:szCs w:val="21"/>
        </w:rPr>
        <w:t>采购当事人诚信管理办法</w:t>
      </w:r>
      <w:r>
        <w:rPr>
          <w:rFonts w:hint="eastAsia" w:ascii="仿宋" w:hAnsi="仿宋" w:eastAsia="仿宋"/>
          <w:sz w:val="22"/>
          <w:szCs w:val="21"/>
        </w:rPr>
        <w:t>》川财采〔2015〕33号的相关规定，针</w:t>
      </w:r>
      <w:r>
        <w:rPr>
          <w:rFonts w:hint="eastAsia" w:ascii="仿宋" w:hAnsi="仿宋" w:eastAsia="仿宋"/>
          <w:bCs/>
          <w:sz w:val="22"/>
          <w:szCs w:val="21"/>
        </w:rPr>
        <w:t>对本单位的诚信情况作出以下承诺：</w:t>
      </w:r>
    </w:p>
    <w:p w14:paraId="43E5EF67">
      <w:pPr>
        <w:spacing w:after="0" w:line="240" w:lineRule="auto"/>
        <w:ind w:firstLine="440" w:firstLineChars="200"/>
        <w:rPr>
          <w:rFonts w:ascii="仿宋" w:hAnsi="仿宋" w:eastAsia="仿宋"/>
          <w:bCs/>
          <w:sz w:val="22"/>
          <w:szCs w:val="21"/>
        </w:rPr>
      </w:pPr>
    </w:p>
    <w:p w14:paraId="6A7970D7">
      <w:pPr>
        <w:spacing w:after="0" w:line="240" w:lineRule="auto"/>
        <w:ind w:firstLine="440" w:firstLineChars="200"/>
        <w:rPr>
          <w:rFonts w:ascii="仿宋" w:hAnsi="仿宋" w:eastAsia="仿宋"/>
          <w:bCs/>
          <w:sz w:val="22"/>
          <w:szCs w:val="21"/>
        </w:rPr>
      </w:pPr>
      <w:r>
        <w:rPr>
          <w:rFonts w:hint="eastAsia" w:ascii="仿宋" w:hAnsi="仿宋" w:eastAsia="仿宋"/>
          <w:bCs/>
          <w:sz w:val="22"/>
          <w:szCs w:val="21"/>
        </w:rPr>
        <w:t>我单位具有</w:t>
      </w:r>
      <w:r>
        <w:rPr>
          <w:rFonts w:hint="eastAsia" w:ascii="仿宋" w:hAnsi="仿宋" w:eastAsia="仿宋"/>
          <w:sz w:val="22"/>
          <w:szCs w:val="21"/>
        </w:rPr>
        <w:t>《四川省政府采购当事人诚信管理办法》（川财采〔2015〕33号）所规定的失信行为</w:t>
      </w:r>
      <w:r>
        <w:rPr>
          <w:rFonts w:hint="eastAsia" w:ascii="仿宋" w:hAnsi="仿宋" w:eastAsia="仿宋"/>
          <w:sz w:val="22"/>
          <w:szCs w:val="21"/>
          <w:u w:val="single"/>
        </w:rPr>
        <w:t>XXXX</w:t>
      </w:r>
      <w:r>
        <w:rPr>
          <w:rFonts w:hint="eastAsia" w:ascii="仿宋" w:hAnsi="仿宋" w:eastAsia="仿宋"/>
          <w:sz w:val="22"/>
          <w:szCs w:val="21"/>
        </w:rPr>
        <w:t>次（填写失信行为的次数时，建议使用大写数字，如零、壹、贰、叁、肆等。）；</w:t>
      </w:r>
      <w:r>
        <w:rPr>
          <w:rFonts w:hint="eastAsia" w:ascii="仿宋" w:hAnsi="仿宋" w:eastAsia="仿宋"/>
          <w:bCs/>
          <w:sz w:val="22"/>
          <w:szCs w:val="21"/>
        </w:rPr>
        <w:t>（仅限遴选截止当日仍在有效期的次数）</w:t>
      </w:r>
    </w:p>
    <w:p w14:paraId="3BE3BED9">
      <w:pPr>
        <w:spacing w:after="0" w:line="240" w:lineRule="auto"/>
        <w:ind w:firstLine="440" w:firstLineChars="200"/>
        <w:rPr>
          <w:rFonts w:ascii="仿宋" w:hAnsi="仿宋" w:eastAsia="仿宋"/>
          <w:sz w:val="22"/>
          <w:szCs w:val="21"/>
        </w:rPr>
      </w:pPr>
    </w:p>
    <w:p w14:paraId="3B785CA9">
      <w:pPr>
        <w:spacing w:after="0" w:line="240" w:lineRule="auto"/>
        <w:ind w:firstLine="440" w:firstLineChars="200"/>
        <w:rPr>
          <w:rFonts w:ascii="仿宋" w:hAnsi="仿宋" w:eastAsia="仿宋"/>
          <w:sz w:val="22"/>
          <w:szCs w:val="21"/>
        </w:rPr>
      </w:pPr>
      <w:r>
        <w:rPr>
          <w:rFonts w:hint="eastAsia" w:ascii="仿宋" w:hAnsi="仿宋" w:eastAsia="仿宋"/>
          <w:sz w:val="22"/>
          <w:szCs w:val="21"/>
        </w:rPr>
        <w:t>我</w:t>
      </w:r>
      <w:r>
        <w:rPr>
          <w:rFonts w:hint="eastAsia" w:ascii="仿宋" w:hAnsi="仿宋" w:eastAsia="仿宋"/>
          <w:bCs/>
          <w:sz w:val="22"/>
          <w:szCs w:val="21"/>
        </w:rPr>
        <w:t>单位</w:t>
      </w:r>
      <w:r>
        <w:rPr>
          <w:rFonts w:hint="eastAsia" w:ascii="仿宋" w:hAnsi="仿宋" w:eastAsia="仿宋"/>
          <w:sz w:val="22"/>
          <w:szCs w:val="21"/>
        </w:rPr>
        <w:t>对以上填写信息的真实性负责。如有不实，本</w:t>
      </w:r>
      <w:r>
        <w:rPr>
          <w:rFonts w:hint="eastAsia" w:ascii="仿宋" w:hAnsi="仿宋" w:eastAsia="仿宋"/>
          <w:bCs/>
          <w:sz w:val="22"/>
          <w:szCs w:val="21"/>
        </w:rPr>
        <w:t>单位</w:t>
      </w:r>
      <w:r>
        <w:rPr>
          <w:rFonts w:hint="eastAsia" w:ascii="仿宋" w:hAnsi="仿宋" w:eastAsia="仿宋"/>
          <w:sz w:val="22"/>
          <w:szCs w:val="21"/>
        </w:rPr>
        <w:t>愿承担由此产生的一切法律责任和后果。</w:t>
      </w:r>
    </w:p>
    <w:p w14:paraId="1B85413F">
      <w:pPr>
        <w:spacing w:after="0" w:line="240" w:lineRule="auto"/>
        <w:rPr>
          <w:rFonts w:ascii="仿宋" w:hAnsi="仿宋" w:eastAsia="仿宋"/>
          <w:bCs/>
          <w:sz w:val="22"/>
          <w:szCs w:val="21"/>
        </w:rPr>
      </w:pPr>
    </w:p>
    <w:p w14:paraId="26D21327">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供应商名称：XXXX（单位盖章）。</w:t>
      </w:r>
    </w:p>
    <w:p w14:paraId="160F6AE4">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法定代表人/单位负责人或授权代表（签字或加盖个人名章）：XXXX。</w:t>
      </w:r>
    </w:p>
    <w:p w14:paraId="50640866">
      <w:pPr>
        <w:widowControl/>
        <w:spacing w:after="0" w:line="240" w:lineRule="auto"/>
        <w:ind w:firstLine="431" w:firstLineChars="196"/>
        <w:jc w:val="left"/>
        <w:outlineLvl w:val="1"/>
        <w:rPr>
          <w:rFonts w:ascii="仿宋" w:hAnsi="仿宋" w:eastAsia="仿宋"/>
          <w:sz w:val="22"/>
          <w:szCs w:val="21"/>
        </w:rPr>
      </w:pPr>
      <w:r>
        <w:rPr>
          <w:rFonts w:hint="eastAsia" w:ascii="仿宋" w:hAnsi="仿宋" w:eastAsia="仿宋"/>
          <w:sz w:val="22"/>
          <w:szCs w:val="21"/>
        </w:rPr>
        <w:t>遴选日期: XXXX。</w:t>
      </w:r>
    </w:p>
    <w:p w14:paraId="4F67FDBD">
      <w:pPr>
        <w:spacing w:after="0" w:line="240" w:lineRule="auto"/>
        <w:rPr>
          <w:rFonts w:ascii="仿宋" w:hAnsi="仿宋" w:eastAsia="仿宋"/>
          <w:bCs/>
          <w:sz w:val="22"/>
          <w:szCs w:val="21"/>
        </w:rPr>
      </w:pPr>
    </w:p>
    <w:p w14:paraId="40DA8AD7">
      <w:pPr>
        <w:spacing w:after="0" w:line="240" w:lineRule="auto"/>
        <w:rPr>
          <w:rFonts w:ascii="仿宋" w:hAnsi="仿宋" w:eastAsia="仿宋"/>
          <w:bCs/>
          <w:sz w:val="22"/>
          <w:szCs w:val="21"/>
        </w:rPr>
      </w:pPr>
      <w:r>
        <w:rPr>
          <w:rFonts w:hint="eastAsia" w:ascii="仿宋" w:hAnsi="仿宋" w:eastAsia="仿宋"/>
          <w:bCs/>
          <w:sz w:val="22"/>
          <w:szCs w:val="21"/>
        </w:rPr>
        <w:t>注：</w:t>
      </w:r>
    </w:p>
    <w:p w14:paraId="267BF955">
      <w:pPr>
        <w:spacing w:after="0" w:line="240" w:lineRule="auto"/>
        <w:rPr>
          <w:rFonts w:ascii="仿宋" w:hAnsi="仿宋" w:eastAsia="仿宋"/>
          <w:bCs/>
          <w:sz w:val="22"/>
          <w:szCs w:val="21"/>
        </w:rPr>
      </w:pPr>
      <w:r>
        <w:rPr>
          <w:rFonts w:hint="eastAsia" w:ascii="仿宋" w:hAnsi="仿宋" w:eastAsia="仿宋"/>
          <w:bCs/>
          <w:sz w:val="22"/>
          <w:szCs w:val="21"/>
        </w:rPr>
        <w:t>1、本表格式及内容仅供参考，供应商也可提供自己的格式；</w:t>
      </w:r>
    </w:p>
    <w:p w14:paraId="2491E088">
      <w:pPr>
        <w:spacing w:after="0" w:line="240" w:lineRule="auto"/>
        <w:rPr>
          <w:rFonts w:ascii="仿宋" w:hAnsi="仿宋" w:eastAsia="仿宋"/>
          <w:bCs/>
          <w:sz w:val="22"/>
          <w:szCs w:val="21"/>
        </w:rPr>
      </w:pPr>
      <w:r>
        <w:rPr>
          <w:rFonts w:hint="eastAsia" w:ascii="仿宋" w:hAnsi="仿宋" w:eastAsia="仿宋"/>
          <w:bCs/>
          <w:sz w:val="22"/>
          <w:szCs w:val="21"/>
        </w:rPr>
        <w:t>2、供应商存在以上所述失信行为的，将按照</w:t>
      </w:r>
      <w:r>
        <w:rPr>
          <w:rFonts w:hint="eastAsia" w:ascii="仿宋" w:hAnsi="仿宋" w:eastAsia="仿宋"/>
          <w:sz w:val="22"/>
          <w:szCs w:val="21"/>
        </w:rPr>
        <w:t>第二章供应商须知附表的要求进行处理；</w:t>
      </w:r>
    </w:p>
    <w:p w14:paraId="648544A6">
      <w:pPr>
        <w:spacing w:after="0" w:line="240" w:lineRule="auto"/>
        <w:rPr>
          <w:rFonts w:ascii="仿宋" w:hAnsi="仿宋" w:eastAsia="仿宋"/>
          <w:kern w:val="0"/>
          <w:sz w:val="22"/>
          <w:szCs w:val="21"/>
        </w:rPr>
      </w:pPr>
      <w:r>
        <w:rPr>
          <w:rFonts w:hint="eastAsia" w:ascii="仿宋" w:hAnsi="仿宋" w:eastAsia="仿宋"/>
          <w:bCs/>
          <w:sz w:val="22"/>
          <w:szCs w:val="21"/>
        </w:rPr>
        <w:t>3、</w:t>
      </w:r>
      <w:r>
        <w:rPr>
          <w:rFonts w:ascii="仿宋" w:hAnsi="仿宋" w:eastAsia="仿宋"/>
          <w:bCs/>
          <w:sz w:val="22"/>
          <w:szCs w:val="21"/>
        </w:rPr>
        <w:t>财政部门对遴选采购当事人的失信行为依法进行处罚、处理后，应当在四川遴选采购网向社会公告，并记入诚信档案，有效期为1年。工商部门、税务部门、审判机关及其他有关部门单位认定供应商的失信行为明</w:t>
      </w:r>
      <w:r>
        <w:rPr>
          <w:rFonts w:ascii="仿宋" w:hAnsi="仿宋" w:eastAsia="仿宋"/>
          <w:kern w:val="0"/>
          <w:sz w:val="22"/>
          <w:szCs w:val="21"/>
        </w:rPr>
        <w:t>确了有效期的，不再重复计算。</w:t>
      </w:r>
    </w:p>
    <w:p w14:paraId="0A8DA3AD">
      <w:pPr>
        <w:spacing w:after="0" w:line="240" w:lineRule="auto"/>
        <w:rPr>
          <w:rFonts w:ascii="仿宋" w:hAnsi="仿宋" w:eastAsia="仿宋"/>
          <w:bCs/>
          <w:sz w:val="22"/>
          <w:szCs w:val="21"/>
        </w:rPr>
      </w:pPr>
      <w:r>
        <w:rPr>
          <w:rFonts w:hint="eastAsia" w:ascii="仿宋" w:hAnsi="仿宋" w:eastAsia="仿宋"/>
          <w:kern w:val="0"/>
          <w:sz w:val="22"/>
          <w:szCs w:val="21"/>
        </w:rPr>
        <w:t>4、</w:t>
      </w:r>
      <w:r>
        <w:rPr>
          <w:rFonts w:hint="eastAsia" w:ascii="仿宋" w:hAnsi="仿宋" w:eastAsia="仿宋"/>
          <w:bCs/>
          <w:sz w:val="22"/>
          <w:szCs w:val="21"/>
        </w:rPr>
        <w:t>供应商的失信行为受到行政处罚或司法惩处的，评议时不再对其以价格加成进行惩戒。</w:t>
      </w:r>
    </w:p>
    <w:p w14:paraId="4C6308D6">
      <w:pPr>
        <w:spacing w:after="0" w:line="240" w:lineRule="auto"/>
        <w:rPr>
          <w:rFonts w:ascii="仿宋" w:hAnsi="仿宋" w:eastAsia="仿宋"/>
          <w:b/>
          <w:sz w:val="22"/>
          <w:szCs w:val="21"/>
        </w:rPr>
      </w:pPr>
      <w:r>
        <w:rPr>
          <w:rFonts w:hint="eastAsia" w:ascii="仿宋" w:hAnsi="仿宋" w:eastAsia="仿宋"/>
          <w:bCs/>
          <w:sz w:val="22"/>
          <w:szCs w:val="21"/>
        </w:rPr>
        <w:br w:type="page"/>
      </w:r>
      <w:bookmarkStart w:id="159" w:name="_Toc28495"/>
    </w:p>
    <w:p w14:paraId="2632002E">
      <w:pPr>
        <w:spacing w:after="0" w:line="240" w:lineRule="auto"/>
        <w:rPr>
          <w:rFonts w:ascii="仿宋" w:hAnsi="仿宋" w:eastAsia="仿宋" w:cs="宋体"/>
          <w:sz w:val="22"/>
          <w:szCs w:val="21"/>
        </w:rPr>
        <w:sectPr>
          <w:footerReference r:id="rId8" w:type="default"/>
          <w:pgSz w:w="11906" w:h="16838"/>
          <w:pgMar w:top="1440" w:right="1800" w:bottom="1440" w:left="1800" w:header="851" w:footer="992" w:gutter="0"/>
          <w:cols w:space="720" w:num="1"/>
          <w:docGrid w:type="lines" w:linePitch="312" w:charSpace="0"/>
        </w:sectPr>
      </w:pPr>
    </w:p>
    <w:bookmarkEnd w:id="159"/>
    <w:p w14:paraId="7124E5E0">
      <w:pPr>
        <w:pStyle w:val="2"/>
        <w:spacing w:before="0" w:after="0" w:line="240" w:lineRule="auto"/>
        <w:jc w:val="center"/>
        <w:rPr>
          <w:rFonts w:ascii="仿宋" w:hAnsi="仿宋" w:eastAsia="仿宋"/>
          <w:sz w:val="22"/>
          <w:szCs w:val="21"/>
        </w:rPr>
      </w:pPr>
      <w:bookmarkStart w:id="160" w:name="_Toc27729"/>
      <w:bookmarkStart w:id="161" w:name="_Toc1588"/>
      <w:r>
        <w:rPr>
          <w:rFonts w:hint="eastAsia" w:ascii="仿宋" w:hAnsi="仿宋" w:eastAsia="仿宋"/>
          <w:sz w:val="22"/>
          <w:szCs w:val="21"/>
        </w:rPr>
        <w:t>第</w:t>
      </w:r>
      <w:r>
        <w:rPr>
          <w:rFonts w:hint="eastAsia" w:ascii="仿宋" w:hAnsi="仿宋" w:eastAsia="仿宋"/>
          <w:sz w:val="22"/>
          <w:szCs w:val="21"/>
          <w:lang w:eastAsia="zh-CN"/>
        </w:rPr>
        <w:t>四</w:t>
      </w:r>
      <w:r>
        <w:rPr>
          <w:rFonts w:hint="eastAsia" w:ascii="仿宋" w:hAnsi="仿宋" w:eastAsia="仿宋"/>
          <w:sz w:val="22"/>
          <w:szCs w:val="21"/>
        </w:rPr>
        <w:t>章  供应商应当提供的资格、资质性及其他类似效力要求的相关证明材料</w:t>
      </w:r>
      <w:bookmarkEnd w:id="160"/>
      <w:bookmarkEnd w:id="161"/>
    </w:p>
    <w:p w14:paraId="49A6D805">
      <w:pPr>
        <w:spacing w:after="0" w:line="240" w:lineRule="auto"/>
        <w:rPr>
          <w:rFonts w:ascii="仿宋" w:hAnsi="仿宋" w:eastAsia="仿宋"/>
          <w:sz w:val="22"/>
          <w:szCs w:val="21"/>
        </w:rPr>
      </w:pPr>
    </w:p>
    <w:p w14:paraId="0A3B56E3">
      <w:pPr>
        <w:pStyle w:val="3"/>
        <w:spacing w:before="0" w:after="0" w:line="240" w:lineRule="auto"/>
        <w:rPr>
          <w:rFonts w:ascii="仿宋" w:hAnsi="仿宋" w:eastAsia="仿宋"/>
          <w:sz w:val="22"/>
          <w:szCs w:val="21"/>
        </w:rPr>
      </w:pPr>
      <w:r>
        <w:rPr>
          <w:rFonts w:hint="eastAsia" w:ascii="仿宋" w:hAnsi="仿宋" w:eastAsia="仿宋"/>
          <w:sz w:val="22"/>
          <w:szCs w:val="21"/>
        </w:rPr>
        <w:t>一、应当提供的供应商资格、资质性及其他类似效力要求的相关证明材料</w:t>
      </w:r>
    </w:p>
    <w:p w14:paraId="4DCBB660">
      <w:pPr>
        <w:spacing w:after="0" w:line="240" w:lineRule="auto"/>
        <w:rPr>
          <w:rFonts w:ascii="仿宋" w:hAnsi="仿宋" w:eastAsia="仿宋"/>
          <w:b/>
          <w:bCs/>
          <w:sz w:val="22"/>
          <w:szCs w:val="21"/>
        </w:rPr>
      </w:pPr>
      <w:r>
        <w:rPr>
          <w:rFonts w:hint="eastAsia" w:ascii="仿宋" w:hAnsi="仿宋" w:eastAsia="仿宋"/>
          <w:b/>
          <w:bCs/>
          <w:sz w:val="22"/>
          <w:szCs w:val="21"/>
        </w:rPr>
        <w:t>（一）资格要求相关证明材料：</w:t>
      </w:r>
    </w:p>
    <w:p w14:paraId="38E6792A">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2187B05">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2、具备良好商业信誉的证明材料（可提供承诺函，格式详见第三章）；</w:t>
      </w:r>
    </w:p>
    <w:p w14:paraId="1DE70FD5">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3、具备健全的财务会计制度的证明材料；｛注：①可提供</w:t>
      </w:r>
      <w:r>
        <w:rPr>
          <w:rFonts w:hint="eastAsia" w:ascii="仿宋" w:hAnsi="仿宋" w:eastAsia="仿宋"/>
          <w:sz w:val="22"/>
          <w:szCs w:val="21"/>
          <w:lang w:val="en-US" w:eastAsia="zh-CN"/>
        </w:rPr>
        <w:t>2022或2023</w:t>
      </w:r>
      <w:r>
        <w:rPr>
          <w:rFonts w:hint="eastAsia" w:ascii="仿宋" w:hAnsi="仿宋" w:eastAsia="仿宋"/>
          <w:sz w:val="22"/>
          <w:szCs w:val="21"/>
        </w:rPr>
        <w:t>年度经审计的财务报告复印件（包含审计报告和审计报告中所涉及的财务报表和报表附注），②也可提供</w:t>
      </w:r>
      <w:r>
        <w:rPr>
          <w:rFonts w:hint="eastAsia" w:ascii="仿宋" w:hAnsi="仿宋" w:eastAsia="仿宋"/>
          <w:sz w:val="22"/>
          <w:szCs w:val="21"/>
          <w:lang w:val="en-US" w:eastAsia="zh-CN"/>
        </w:rPr>
        <w:t>2022或2023</w:t>
      </w:r>
      <w:r>
        <w:rPr>
          <w:rFonts w:hint="eastAsia" w:ascii="仿宋" w:hAnsi="仿宋" w:eastAsia="仿宋"/>
          <w:sz w:val="22"/>
          <w:szCs w:val="21"/>
        </w:rPr>
        <w:t>年度供应商内部的财务报表复印件（至少包含资产负债表），③也可提供截至遴选评议文件递交截止日一年内银行出具的资信证明（复印件），④供应商注册时间截至遴选评议文件递交截止日不足一年的，也可提供加盖工商备案主管</w:t>
      </w:r>
      <w:r>
        <w:rPr>
          <w:rFonts w:ascii="仿宋" w:hAnsi="仿宋" w:eastAsia="仿宋"/>
          <w:sz w:val="22"/>
          <w:szCs w:val="21"/>
        </w:rPr>
        <w:t>部门印章</w:t>
      </w:r>
      <w:r>
        <w:rPr>
          <w:rFonts w:hint="eastAsia" w:ascii="仿宋" w:hAnsi="仿宋" w:eastAsia="仿宋"/>
          <w:sz w:val="22"/>
          <w:szCs w:val="21"/>
        </w:rPr>
        <w:t>的公司章程复印件。｝</w:t>
      </w:r>
    </w:p>
    <w:p w14:paraId="6B45D560">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4、具有依法缴纳税收和社会保障资金的良好记录（可提供承诺函，格式详见第三章）；</w:t>
      </w:r>
    </w:p>
    <w:p w14:paraId="4730F664">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5、具备履行合同所必需的设备和专业技术能力的证明材料（可提供承诺函，格式详见第三章）；</w:t>
      </w:r>
    </w:p>
    <w:p w14:paraId="148A9E51">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6、参加遴选采购活动前3年内在经营活动中没有重大违法记录的承诺函（格式详见第三章）；</w:t>
      </w:r>
    </w:p>
    <w:p w14:paraId="46E6D095">
      <w:pPr>
        <w:pStyle w:val="43"/>
        <w:spacing w:after="0" w:line="240" w:lineRule="auto"/>
        <w:ind w:firstLine="0" w:firstLineChars="0"/>
        <w:rPr>
          <w:rFonts w:ascii="仿宋" w:hAnsi="仿宋" w:eastAsia="仿宋"/>
          <w:sz w:val="22"/>
          <w:szCs w:val="21"/>
        </w:rPr>
      </w:pPr>
      <w:r>
        <w:rPr>
          <w:rFonts w:hint="eastAsia" w:ascii="仿宋" w:hAnsi="仿宋" w:eastAsia="仿宋"/>
          <w:sz w:val="22"/>
          <w:szCs w:val="21"/>
        </w:rPr>
        <w:t>7、具备法律、行政法规规定的其他条件的证明材料（可提供承诺函，格式详见第三章）；</w:t>
      </w:r>
    </w:p>
    <w:p w14:paraId="07D5D62C">
      <w:pPr>
        <w:pStyle w:val="43"/>
        <w:spacing w:after="0" w:line="240" w:lineRule="auto"/>
        <w:ind w:firstLine="0" w:firstLineChars="0"/>
        <w:rPr>
          <w:rFonts w:ascii="仿宋" w:hAnsi="仿宋" w:eastAsia="仿宋" w:cs="宋体"/>
          <w:sz w:val="22"/>
          <w:szCs w:val="21"/>
        </w:rPr>
      </w:pPr>
      <w:r>
        <w:rPr>
          <w:rFonts w:hint="eastAsia" w:ascii="仿宋" w:hAnsi="仿宋" w:eastAsia="仿宋"/>
          <w:sz w:val="22"/>
          <w:szCs w:val="21"/>
        </w:rPr>
        <w:t>8、</w:t>
      </w:r>
      <w:r>
        <w:rPr>
          <w:rFonts w:hint="eastAsia" w:ascii="仿宋" w:hAnsi="仿宋" w:eastAsia="仿宋" w:cs="宋体"/>
          <w:sz w:val="22"/>
          <w:szCs w:val="21"/>
        </w:rPr>
        <w:t>供应商非遴选产品（若是进口产品）生产厂家需提供产品生产厂家对遴选产品的授权，或具有授权权限的代理商对遴选产品的授权（且需提供该代理商具有有效授权权限的相关证明文件，证明文件需能显示产品生产厂家对遴选产品授权链条的完整性）；</w:t>
      </w:r>
    </w:p>
    <w:p w14:paraId="64AD6772">
      <w:pPr>
        <w:pStyle w:val="43"/>
        <w:spacing w:after="0" w:line="240" w:lineRule="auto"/>
        <w:ind w:firstLine="0" w:firstLineChars="0"/>
        <w:rPr>
          <w:rFonts w:ascii="仿宋" w:hAnsi="仿宋" w:eastAsia="仿宋" w:cs="宋体"/>
          <w:sz w:val="22"/>
          <w:szCs w:val="21"/>
        </w:rPr>
      </w:pPr>
      <w:r>
        <w:rPr>
          <w:rFonts w:hint="eastAsia" w:ascii="仿宋" w:hAnsi="仿宋" w:eastAsia="仿宋" w:cs="宋体"/>
          <w:sz w:val="22"/>
          <w:szCs w:val="21"/>
        </w:rPr>
        <w:t>9、按照规定购买了遴选评议文件（由代理机构提供供应商购买遴选评议文件情况的相关证明</w:t>
      </w:r>
      <w:r>
        <w:rPr>
          <w:rFonts w:ascii="仿宋" w:hAnsi="仿宋" w:eastAsia="仿宋" w:cs="宋体"/>
          <w:sz w:val="22"/>
          <w:szCs w:val="21"/>
        </w:rPr>
        <w:t>材料</w:t>
      </w:r>
      <w:r>
        <w:rPr>
          <w:rFonts w:hint="eastAsia" w:ascii="仿宋" w:hAnsi="仿宋" w:eastAsia="仿宋" w:cs="宋体"/>
          <w:sz w:val="22"/>
          <w:szCs w:val="21"/>
        </w:rPr>
        <w:t>，供应商不用提供证明</w:t>
      </w:r>
      <w:r>
        <w:rPr>
          <w:rFonts w:ascii="仿宋" w:hAnsi="仿宋" w:eastAsia="仿宋" w:cs="宋体"/>
          <w:sz w:val="22"/>
          <w:szCs w:val="21"/>
        </w:rPr>
        <w:t>材料</w:t>
      </w:r>
      <w:r>
        <w:rPr>
          <w:rFonts w:hint="eastAsia" w:ascii="仿宋" w:hAnsi="仿宋" w:eastAsia="仿宋" w:cs="宋体"/>
          <w:sz w:val="22"/>
          <w:szCs w:val="21"/>
        </w:rPr>
        <w:t>）。</w:t>
      </w:r>
    </w:p>
    <w:p w14:paraId="26452983">
      <w:pPr>
        <w:spacing w:after="0" w:line="240" w:lineRule="auto"/>
        <w:rPr>
          <w:rFonts w:ascii="仿宋" w:hAnsi="仿宋" w:eastAsia="仿宋"/>
          <w:b/>
          <w:bCs/>
          <w:sz w:val="22"/>
          <w:szCs w:val="21"/>
        </w:rPr>
      </w:pPr>
      <w:r>
        <w:rPr>
          <w:rFonts w:hint="eastAsia" w:ascii="仿宋" w:hAnsi="仿宋" w:eastAsia="仿宋"/>
          <w:b/>
          <w:bCs/>
          <w:sz w:val="22"/>
          <w:szCs w:val="21"/>
        </w:rPr>
        <w:t>（二）资质性要求相关证明材料：无</w:t>
      </w:r>
    </w:p>
    <w:p w14:paraId="6B92A87D">
      <w:pPr>
        <w:spacing w:after="0" w:line="240" w:lineRule="auto"/>
        <w:rPr>
          <w:rFonts w:ascii="仿宋" w:hAnsi="仿宋" w:eastAsia="仿宋"/>
          <w:b/>
          <w:bCs/>
          <w:sz w:val="22"/>
          <w:szCs w:val="21"/>
        </w:rPr>
      </w:pPr>
      <w:r>
        <w:rPr>
          <w:rFonts w:hint="eastAsia" w:ascii="仿宋" w:hAnsi="仿宋" w:eastAsia="仿宋"/>
          <w:b/>
          <w:bCs/>
          <w:sz w:val="22"/>
          <w:szCs w:val="21"/>
        </w:rPr>
        <w:t>（三）其他类似效力要求相关证明材料：</w:t>
      </w:r>
    </w:p>
    <w:p w14:paraId="010232C7">
      <w:pPr>
        <w:spacing w:after="0" w:line="240" w:lineRule="auto"/>
        <w:rPr>
          <w:rFonts w:ascii="仿宋" w:hAnsi="仿宋" w:eastAsia="仿宋"/>
          <w:sz w:val="22"/>
          <w:szCs w:val="21"/>
        </w:rPr>
      </w:pPr>
      <w:r>
        <w:rPr>
          <w:rFonts w:hint="eastAsia" w:ascii="仿宋" w:hAnsi="仿宋" w:eastAsia="仿宋"/>
          <w:sz w:val="22"/>
          <w:szCs w:val="21"/>
        </w:rPr>
        <w:t>（</w:t>
      </w:r>
      <w:r>
        <w:rPr>
          <w:rFonts w:ascii="仿宋" w:hAnsi="仿宋" w:eastAsia="仿宋"/>
          <w:sz w:val="22"/>
          <w:szCs w:val="21"/>
        </w:rPr>
        <w:t>1</w:t>
      </w:r>
      <w:r>
        <w:rPr>
          <w:rFonts w:hint="eastAsia" w:ascii="仿宋" w:hAnsi="仿宋" w:eastAsia="仿宋"/>
          <w:sz w:val="22"/>
          <w:szCs w:val="21"/>
        </w:rPr>
        <w:t>）法定代表人/单位负责人身份证明材料复印件。</w:t>
      </w:r>
    </w:p>
    <w:p w14:paraId="67E9F895">
      <w:pPr>
        <w:spacing w:after="0" w:line="240" w:lineRule="auto"/>
        <w:rPr>
          <w:rFonts w:ascii="仿宋" w:hAnsi="仿宋" w:eastAsia="仿宋"/>
          <w:sz w:val="22"/>
          <w:szCs w:val="21"/>
        </w:rPr>
      </w:pPr>
      <w:r>
        <w:rPr>
          <w:rFonts w:hint="eastAsia" w:ascii="仿宋" w:hAnsi="仿宋" w:eastAsia="仿宋"/>
          <w:sz w:val="22"/>
          <w:szCs w:val="21"/>
        </w:rPr>
        <w:t>（</w:t>
      </w:r>
      <w:r>
        <w:rPr>
          <w:rFonts w:ascii="仿宋" w:hAnsi="仿宋" w:eastAsia="仿宋"/>
          <w:sz w:val="22"/>
          <w:szCs w:val="21"/>
        </w:rPr>
        <w:t>2</w:t>
      </w:r>
      <w:r>
        <w:rPr>
          <w:rFonts w:hint="eastAsia" w:ascii="仿宋" w:hAnsi="仿宋" w:eastAsia="仿宋"/>
          <w:sz w:val="22"/>
          <w:szCs w:val="21"/>
        </w:rPr>
        <w:t>）法定代表人/单位负责人授权代理书原件及代理人身份证明材料复印件（注：①法定代表人/单位负责人授权代理书原件需加盖公章；②如遴选评议文件均由供应商法定代表人/单位负责人签字或加盖私人印章的且法定代表人/单位负责人本人参与遴选的，则可不提供。）。</w:t>
      </w:r>
    </w:p>
    <w:p w14:paraId="1CB5DABD">
      <w:pPr>
        <w:pStyle w:val="3"/>
        <w:spacing w:before="0" w:after="0" w:line="240" w:lineRule="auto"/>
        <w:rPr>
          <w:rFonts w:ascii="仿宋" w:hAnsi="仿宋" w:eastAsia="仿宋"/>
          <w:sz w:val="22"/>
          <w:szCs w:val="21"/>
        </w:rPr>
      </w:pPr>
      <w:r>
        <w:rPr>
          <w:rFonts w:hint="eastAsia" w:ascii="仿宋" w:hAnsi="仿宋" w:eastAsia="仿宋"/>
          <w:b w:val="0"/>
          <w:bCs w:val="0"/>
          <w:sz w:val="22"/>
          <w:szCs w:val="21"/>
        </w:rPr>
        <w:t>二、</w:t>
      </w:r>
      <w:r>
        <w:rPr>
          <w:rFonts w:hint="eastAsia" w:ascii="仿宋" w:hAnsi="仿宋" w:eastAsia="仿宋"/>
          <w:sz w:val="22"/>
          <w:szCs w:val="21"/>
        </w:rPr>
        <w:t>应当提供的遴选产品的资格、资质性及其他具有类似效力的要求的相关证明材料</w:t>
      </w:r>
    </w:p>
    <w:p w14:paraId="33028720">
      <w:pPr>
        <w:spacing w:after="0" w:line="240" w:lineRule="auto"/>
        <w:rPr>
          <w:rFonts w:ascii="仿宋" w:hAnsi="仿宋" w:eastAsia="仿宋"/>
          <w:b/>
          <w:bCs/>
          <w:sz w:val="22"/>
          <w:szCs w:val="21"/>
        </w:rPr>
      </w:pPr>
      <w:r>
        <w:rPr>
          <w:rFonts w:hint="eastAsia" w:ascii="仿宋" w:hAnsi="仿宋" w:eastAsia="仿宋"/>
          <w:b/>
          <w:bCs/>
          <w:sz w:val="22"/>
          <w:szCs w:val="21"/>
        </w:rPr>
        <w:t>（一）资格要求相关证明材料：</w:t>
      </w:r>
    </w:p>
    <w:p w14:paraId="69CBF984">
      <w:pPr>
        <w:spacing w:after="0" w:line="240" w:lineRule="auto"/>
        <w:rPr>
          <w:rFonts w:ascii="仿宋" w:hAnsi="仿宋" w:eastAsia="仿宋"/>
          <w:sz w:val="22"/>
          <w:szCs w:val="21"/>
        </w:rPr>
      </w:pPr>
      <w:r>
        <w:rPr>
          <w:rFonts w:hint="eastAsia" w:ascii="仿宋" w:hAnsi="仿宋" w:eastAsia="仿宋"/>
          <w:sz w:val="22"/>
          <w:szCs w:val="21"/>
        </w:rPr>
        <w:t>（1）若采购产品为医疗器械的，遴选产品须符合《医疗器械注册管理办法》要求并提供产品的注册/备案证明材料；（注：①在有效期内；②复印件加盖公章。）。</w:t>
      </w:r>
    </w:p>
    <w:p w14:paraId="7E60E64D">
      <w:pPr>
        <w:spacing w:after="0" w:line="240" w:lineRule="auto"/>
        <w:rPr>
          <w:rFonts w:ascii="仿宋" w:hAnsi="仿宋" w:eastAsia="仿宋"/>
          <w:b/>
          <w:bCs/>
          <w:sz w:val="22"/>
          <w:szCs w:val="21"/>
        </w:rPr>
      </w:pPr>
      <w:r>
        <w:rPr>
          <w:rFonts w:hint="eastAsia" w:ascii="仿宋" w:hAnsi="仿宋" w:eastAsia="仿宋"/>
          <w:b/>
          <w:bCs/>
          <w:sz w:val="22"/>
          <w:szCs w:val="21"/>
        </w:rPr>
        <w:t>（二）资质性要求相关证明材料：无</w:t>
      </w:r>
    </w:p>
    <w:p w14:paraId="41BE3595">
      <w:pPr>
        <w:spacing w:after="0" w:line="240" w:lineRule="auto"/>
        <w:rPr>
          <w:rFonts w:ascii="仿宋" w:hAnsi="仿宋" w:eastAsia="仿宋"/>
          <w:b/>
          <w:bCs/>
          <w:sz w:val="22"/>
          <w:szCs w:val="21"/>
        </w:rPr>
      </w:pPr>
      <w:r>
        <w:rPr>
          <w:rFonts w:hint="eastAsia" w:ascii="仿宋" w:hAnsi="仿宋" w:eastAsia="仿宋"/>
          <w:b/>
          <w:bCs/>
          <w:sz w:val="22"/>
          <w:szCs w:val="21"/>
        </w:rPr>
        <w:t>（三）其他类似效力要求相关证明材料：无</w:t>
      </w:r>
    </w:p>
    <w:p w14:paraId="06DE3F65">
      <w:pPr>
        <w:spacing w:after="0" w:line="240" w:lineRule="auto"/>
        <w:rPr>
          <w:rFonts w:ascii="仿宋" w:hAnsi="仿宋" w:eastAsia="仿宋"/>
          <w:sz w:val="22"/>
          <w:szCs w:val="21"/>
        </w:rPr>
      </w:pPr>
    </w:p>
    <w:p w14:paraId="47A26DF9">
      <w:pPr>
        <w:spacing w:after="0" w:line="240" w:lineRule="auto"/>
        <w:rPr>
          <w:rFonts w:ascii="仿宋" w:hAnsi="仿宋" w:eastAsia="仿宋" w:cs="宋体"/>
          <w:b/>
          <w:kern w:val="0"/>
          <w:sz w:val="22"/>
          <w:szCs w:val="21"/>
        </w:rPr>
      </w:pPr>
      <w:r>
        <w:rPr>
          <w:rFonts w:hint="eastAsia" w:ascii="仿宋" w:hAnsi="仿宋" w:eastAsia="仿宋" w:cs="宋体"/>
          <w:b/>
          <w:kern w:val="0"/>
          <w:sz w:val="22"/>
          <w:szCs w:val="21"/>
        </w:rPr>
        <w:t>注：1、以上要求的资料复印件（身份证明材料、采购</w:t>
      </w:r>
      <w:r>
        <w:rPr>
          <w:rFonts w:ascii="仿宋" w:hAnsi="仿宋" w:eastAsia="仿宋" w:cs="宋体"/>
          <w:b/>
          <w:kern w:val="0"/>
          <w:sz w:val="22"/>
          <w:szCs w:val="21"/>
        </w:rPr>
        <w:t>文件购买情况证明材料</w:t>
      </w:r>
      <w:r>
        <w:rPr>
          <w:rFonts w:hint="eastAsia" w:ascii="仿宋" w:hAnsi="仿宋" w:eastAsia="仿宋" w:cs="宋体"/>
          <w:b/>
          <w:kern w:val="0"/>
          <w:sz w:val="22"/>
          <w:szCs w:val="21"/>
        </w:rPr>
        <w:t>除外）均须加盖遴选单位的公章（鲜章）。</w:t>
      </w:r>
    </w:p>
    <w:p w14:paraId="70D431B0">
      <w:pPr>
        <w:spacing w:after="0" w:line="240" w:lineRule="auto"/>
        <w:ind w:firstLine="442" w:firstLineChars="200"/>
        <w:rPr>
          <w:rFonts w:ascii="仿宋" w:hAnsi="仿宋" w:eastAsia="仿宋" w:cs="宋体"/>
          <w:b/>
          <w:kern w:val="0"/>
          <w:sz w:val="22"/>
          <w:szCs w:val="21"/>
        </w:rPr>
      </w:pPr>
      <w:r>
        <w:rPr>
          <w:rFonts w:hint="eastAsia" w:ascii="仿宋" w:hAnsi="仿宋" w:eastAsia="仿宋" w:cs="宋体"/>
          <w:b/>
          <w:kern w:val="0"/>
          <w:sz w:val="22"/>
          <w:szCs w:val="21"/>
        </w:rPr>
        <w:t>2、</w:t>
      </w:r>
      <w:bookmarkStart w:id="162" w:name="_Toc217446093"/>
      <w:r>
        <w:rPr>
          <w:rFonts w:ascii="仿宋" w:hAnsi="仿宋" w:eastAsia="仿宋" w:cs="宋体"/>
          <w:b/>
          <w:kern w:val="0"/>
          <w:sz w:val="22"/>
          <w:szCs w:val="21"/>
        </w:rPr>
        <w:t>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w:t>
      </w:r>
      <w:r>
        <w:rPr>
          <w:rFonts w:hint="eastAsia" w:ascii="仿宋" w:hAnsi="仿宋" w:eastAsia="仿宋" w:cs="宋体"/>
          <w:b/>
          <w:kern w:val="0"/>
          <w:sz w:val="22"/>
          <w:szCs w:val="21"/>
        </w:rPr>
        <w:t>三</w:t>
      </w:r>
      <w:r>
        <w:rPr>
          <w:rFonts w:ascii="仿宋" w:hAnsi="仿宋" w:eastAsia="仿宋" w:cs="宋体"/>
          <w:b/>
          <w:kern w:val="0"/>
          <w:sz w:val="22"/>
          <w:szCs w:val="21"/>
        </w:rPr>
        <w:t xml:space="preserve">章）。 </w:t>
      </w:r>
      <w:bookmarkEnd w:id="155"/>
    </w:p>
    <w:p w14:paraId="49EC996F">
      <w:pPr>
        <w:spacing w:after="0" w:line="240" w:lineRule="auto"/>
        <w:rPr>
          <w:rFonts w:ascii="仿宋" w:hAnsi="仿宋" w:eastAsia="仿宋"/>
          <w:sz w:val="22"/>
          <w:szCs w:val="21"/>
        </w:rPr>
      </w:pPr>
    </w:p>
    <w:p w14:paraId="16483369">
      <w:pPr>
        <w:pStyle w:val="43"/>
        <w:spacing w:after="0" w:line="240" w:lineRule="auto"/>
        <w:ind w:firstLine="442" w:firstLineChars="200"/>
        <w:rPr>
          <w:rFonts w:ascii="仿宋" w:hAnsi="仿宋" w:eastAsia="仿宋"/>
          <w:b/>
          <w:sz w:val="22"/>
          <w:szCs w:val="21"/>
        </w:rPr>
      </w:pPr>
      <w:r>
        <w:rPr>
          <w:rFonts w:hint="eastAsia" w:ascii="仿宋" w:hAnsi="仿宋" w:eastAsia="仿宋"/>
          <w:b/>
          <w:sz w:val="22"/>
          <w:szCs w:val="21"/>
          <w:lang w:val="en-US" w:eastAsia="zh-CN"/>
        </w:rPr>
        <w:t>3</w:t>
      </w:r>
      <w:r>
        <w:rPr>
          <w:rFonts w:hint="eastAsia" w:ascii="仿宋" w:hAnsi="仿宋" w:eastAsia="仿宋"/>
          <w:b/>
          <w:sz w:val="22"/>
          <w:szCs w:val="21"/>
        </w:rPr>
        <w:t>、资格要求中“5、参加本次遴选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5EDB1A3A">
      <w:pPr>
        <w:pStyle w:val="9"/>
        <w:ind w:firstLine="442" w:firstLineChars="200"/>
        <w:sectPr>
          <w:pgSz w:w="11906" w:h="16838"/>
          <w:pgMar w:top="1440" w:right="1800" w:bottom="1440" w:left="1800" w:header="851" w:footer="992" w:gutter="0"/>
          <w:cols w:space="720" w:num="1"/>
          <w:docGrid w:type="lines" w:linePitch="312" w:charSpace="0"/>
        </w:sectPr>
      </w:pPr>
      <w:r>
        <w:rPr>
          <w:rFonts w:hint="eastAsia" w:ascii="仿宋" w:hAnsi="仿宋" w:eastAsia="仿宋"/>
          <w:b/>
          <w:sz w:val="22"/>
          <w:szCs w:val="21"/>
          <w:lang w:val="en-US" w:eastAsia="zh-CN"/>
        </w:rPr>
        <w:t>4、</w:t>
      </w:r>
      <w:r>
        <w:rPr>
          <w:rFonts w:hint="eastAsia" w:ascii="仿宋" w:hAnsi="仿宋" w:eastAsia="仿宋"/>
          <w:b/>
          <w:sz w:val="22"/>
          <w:szCs w:val="21"/>
        </w:rPr>
        <w:t>供应商在参加遴选采购活动前，被纳入法院、工商行政管理部门、税务部门、银行认定的失信名单且在有效期内，或者在前三年遴选采购合同履约过程中及其他经营活动履约过程中未依法履约被有关行政部门处罚（处理）的，本项目不认定其具有良好的商业信誉。</w:t>
      </w:r>
    </w:p>
    <w:p w14:paraId="55D2B963">
      <w:pPr>
        <w:pStyle w:val="2"/>
        <w:spacing w:before="0" w:after="0" w:line="240" w:lineRule="auto"/>
        <w:jc w:val="center"/>
        <w:rPr>
          <w:rFonts w:ascii="仿宋" w:hAnsi="仿宋" w:eastAsia="仿宋"/>
          <w:sz w:val="22"/>
          <w:szCs w:val="21"/>
        </w:rPr>
      </w:pPr>
      <w:bookmarkStart w:id="163" w:name="_Toc1794"/>
      <w:bookmarkStart w:id="164" w:name="PO_默认文件内容_32"/>
      <w:r>
        <w:rPr>
          <w:rFonts w:hint="eastAsia" w:ascii="仿宋" w:hAnsi="仿宋" w:eastAsia="仿宋"/>
          <w:sz w:val="22"/>
          <w:szCs w:val="21"/>
        </w:rPr>
        <w:t>第</w:t>
      </w:r>
      <w:r>
        <w:rPr>
          <w:rFonts w:hint="eastAsia" w:ascii="仿宋" w:hAnsi="仿宋" w:eastAsia="仿宋"/>
          <w:sz w:val="22"/>
          <w:szCs w:val="21"/>
          <w:lang w:eastAsia="zh-CN"/>
        </w:rPr>
        <w:t>五</w:t>
      </w:r>
      <w:r>
        <w:rPr>
          <w:rFonts w:hint="eastAsia" w:ascii="仿宋" w:hAnsi="仿宋" w:eastAsia="仿宋"/>
          <w:sz w:val="22"/>
          <w:szCs w:val="21"/>
        </w:rPr>
        <w:t>章  遴选项目技术、服务、遴选采购合同内容条款及其他商务要求</w:t>
      </w:r>
      <w:bookmarkEnd w:id="163"/>
    </w:p>
    <w:bookmarkEnd w:id="162"/>
    <w:p w14:paraId="08B219BF">
      <w:pPr>
        <w:pStyle w:val="3"/>
        <w:spacing w:before="0" w:after="0" w:line="240" w:lineRule="auto"/>
        <w:ind w:firstLine="216" w:firstLineChars="98"/>
        <w:rPr>
          <w:rFonts w:ascii="仿宋" w:hAnsi="仿宋" w:eastAsia="仿宋"/>
          <w:color w:val="FF0000"/>
          <w:sz w:val="22"/>
          <w:szCs w:val="21"/>
        </w:rPr>
      </w:pPr>
      <w:bookmarkStart w:id="165" w:name="_Toc217446094"/>
      <w:r>
        <w:rPr>
          <w:rFonts w:hint="eastAsia" w:ascii="仿宋" w:hAnsi="仿宋" w:eastAsia="仿宋"/>
          <w:color w:val="FF0000"/>
          <w:sz w:val="22"/>
          <w:szCs w:val="21"/>
        </w:rPr>
        <w:t>前提：本章中选注“*”的条款为本项目的实质性条款，供应商不满足的，将按照无效遴选处理。</w:t>
      </w:r>
    </w:p>
    <w:p w14:paraId="4C2A2F5F">
      <w:pPr>
        <w:pStyle w:val="3"/>
        <w:spacing w:before="0" w:after="0" w:line="240" w:lineRule="auto"/>
        <w:ind w:firstLine="437" w:firstLineChars="198"/>
        <w:rPr>
          <w:rFonts w:hint="eastAsia" w:ascii="仿宋" w:hAnsi="仿宋" w:eastAsia="仿宋"/>
          <w:color w:val="000000" w:themeColor="text1"/>
          <w:sz w:val="22"/>
          <w:szCs w:val="22"/>
          <w:lang w:eastAsia="zh-CN"/>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一、</w:t>
      </w:r>
      <w:bookmarkEnd w:id="165"/>
      <w:r>
        <w:rPr>
          <w:rFonts w:hint="eastAsia" w:ascii="仿宋" w:hAnsi="仿宋" w:eastAsia="仿宋"/>
          <w:color w:val="000000" w:themeColor="text1"/>
          <w:sz w:val="22"/>
          <w:szCs w:val="22"/>
          <w:lang w:eastAsia="zh-CN"/>
          <w14:textFill>
            <w14:solidFill>
              <w14:schemeClr w14:val="tx1"/>
            </w14:solidFill>
          </w14:textFill>
        </w:rPr>
        <w:t>基本要求</w:t>
      </w:r>
    </w:p>
    <w:p w14:paraId="4268D154">
      <w:pP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bookmarkStart w:id="166" w:name="_Toc217446095"/>
      <w:r>
        <w:rPr>
          <w:rFonts w:hint="eastAsia" w:ascii="仿宋" w:hAnsi="仿宋" w:eastAsia="仿宋"/>
          <w:bCs/>
          <w:color w:val="000000" w:themeColor="text1"/>
          <w:sz w:val="22"/>
          <w:szCs w:val="22"/>
          <w:lang w:val="en-US" w:eastAsia="zh-CN"/>
          <w14:textFill>
            <w14:solidFill>
              <w14:schemeClr w14:val="tx1"/>
            </w14:solidFill>
          </w14:textFill>
        </w:rPr>
        <w:t>*</w:t>
      </w:r>
      <w:r>
        <w:rPr>
          <w:rFonts w:hint="eastAsia" w:ascii="仿宋" w:hAnsi="仿宋" w:eastAsia="仿宋"/>
          <w:bCs/>
          <w:color w:val="000000" w:themeColor="text1"/>
          <w:sz w:val="22"/>
          <w:szCs w:val="22"/>
          <w14:textFill>
            <w14:solidFill>
              <w14:schemeClr w14:val="tx1"/>
            </w14:solidFill>
          </w14:textFill>
        </w:rPr>
        <w:t>1.服务期和结算方式：服务期限三年，合同一签</w:t>
      </w:r>
      <w:r>
        <w:rPr>
          <w:rFonts w:hint="eastAsia" w:ascii="仿宋" w:hAnsi="仿宋" w:eastAsia="仿宋"/>
          <w:bCs/>
          <w:color w:val="000000" w:themeColor="text1"/>
          <w:sz w:val="22"/>
          <w:szCs w:val="22"/>
          <w:lang w:eastAsia="zh-CN"/>
          <w14:textFill>
            <w14:solidFill>
              <w14:schemeClr w14:val="tx1"/>
            </w14:solidFill>
          </w14:textFill>
        </w:rPr>
        <w:t>三</w:t>
      </w:r>
      <w:r>
        <w:rPr>
          <w:rFonts w:hint="eastAsia" w:ascii="仿宋" w:hAnsi="仿宋" w:eastAsia="仿宋"/>
          <w:bCs/>
          <w:color w:val="000000" w:themeColor="text1"/>
          <w:sz w:val="22"/>
          <w:szCs w:val="22"/>
          <w14:textFill>
            <w14:solidFill>
              <w14:schemeClr w14:val="tx1"/>
            </w14:solidFill>
          </w14:textFill>
        </w:rPr>
        <w:t>年；实际成交以单价和实际发生的数量滚动结算</w:t>
      </w:r>
      <w:r>
        <w:rPr>
          <w:rFonts w:hint="eastAsia" w:ascii="仿宋" w:hAnsi="仿宋" w:eastAsia="仿宋"/>
          <w:bCs/>
          <w:color w:val="000000" w:themeColor="text1"/>
          <w:sz w:val="22"/>
          <w:szCs w:val="22"/>
          <w:lang w:eastAsia="zh-CN"/>
          <w14:textFill>
            <w14:solidFill>
              <w14:schemeClr w14:val="tx1"/>
            </w14:solidFill>
          </w14:textFill>
        </w:rPr>
        <w:t>，</w:t>
      </w:r>
      <w:r>
        <w:rPr>
          <w:rFonts w:hint="eastAsia" w:ascii="仿宋" w:hAnsi="仿宋" w:eastAsia="仿宋" w:cs="仿宋"/>
          <w:color w:val="000000" w:themeColor="text1"/>
          <w:sz w:val="22"/>
          <w:szCs w:val="22"/>
          <w:highlight w:val="none"/>
          <w14:textFill>
            <w14:solidFill>
              <w14:schemeClr w14:val="tx1"/>
            </w14:solidFill>
          </w14:textFill>
        </w:rPr>
        <w:t>在此期间</w:t>
      </w:r>
      <w:r>
        <w:rPr>
          <w:rFonts w:hint="eastAsia" w:ascii="仿宋" w:hAnsi="仿宋" w:eastAsia="仿宋" w:cs="仿宋"/>
          <w:color w:val="000000" w:themeColor="text1"/>
          <w:sz w:val="22"/>
          <w:szCs w:val="22"/>
          <w:highlight w:val="none"/>
          <w:lang w:val="en-US" w:eastAsia="zh-CN"/>
          <w14:textFill>
            <w14:solidFill>
              <w14:schemeClr w14:val="tx1"/>
            </w14:solidFill>
          </w14:textFill>
        </w:rPr>
        <w:t>因国家执行相关医用耗材采购规定要求如带量采购等采购方式变化等按照国家规定执行</w:t>
      </w:r>
      <w:r>
        <w:rPr>
          <w:rFonts w:hint="eastAsia" w:ascii="仿宋" w:hAnsi="仿宋" w:eastAsia="仿宋"/>
          <w:bCs/>
          <w:color w:val="000000" w:themeColor="text1"/>
          <w:sz w:val="22"/>
          <w:szCs w:val="22"/>
          <w14:textFill>
            <w14:solidFill>
              <w14:schemeClr w14:val="tx1"/>
            </w14:solidFill>
          </w14:textFill>
        </w:rPr>
        <w:t>。</w:t>
      </w:r>
    </w:p>
    <w:p w14:paraId="6AA12527">
      <w:pP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lang w:val="en-US" w:eastAsia="zh-CN"/>
          <w14:textFill>
            <w14:solidFill>
              <w14:schemeClr w14:val="tx1"/>
            </w14:solidFill>
          </w14:textFill>
        </w:rPr>
        <w:t>*</w:t>
      </w:r>
      <w:r>
        <w:rPr>
          <w:rFonts w:hint="eastAsia" w:ascii="仿宋" w:hAnsi="仿宋" w:eastAsia="仿宋"/>
          <w:bCs/>
          <w:color w:val="000000" w:themeColor="text1"/>
          <w:sz w:val="22"/>
          <w:szCs w:val="22"/>
          <w14:textFill>
            <w14:solidFill>
              <w14:schemeClr w14:val="tx1"/>
            </w14:solidFill>
          </w14:textFill>
        </w:rPr>
        <w:t>2.报价要求：</w:t>
      </w:r>
      <w:r>
        <w:rPr>
          <w:rFonts w:hint="eastAsia" w:ascii="仿宋" w:hAnsi="仿宋" w:eastAsia="仿宋"/>
          <w:bCs/>
          <w:color w:val="000000" w:themeColor="text1"/>
          <w:sz w:val="22"/>
          <w:szCs w:val="22"/>
          <w:highlight w:val="none"/>
          <w14:textFill>
            <w14:solidFill>
              <w14:schemeClr w14:val="tx1"/>
            </w14:solidFill>
          </w14:textFill>
        </w:rPr>
        <w:t>本项目报价金额</w:t>
      </w:r>
      <w:r>
        <w:rPr>
          <w:rFonts w:hint="eastAsia" w:ascii="仿宋" w:hAnsi="仿宋" w:eastAsia="仿宋"/>
          <w:bCs/>
          <w:color w:val="000000" w:themeColor="text1"/>
          <w:sz w:val="22"/>
          <w:szCs w:val="22"/>
          <w:highlight w:val="none"/>
          <w:lang w:eastAsia="zh-CN"/>
          <w14:textFill>
            <w14:solidFill>
              <w14:schemeClr w14:val="tx1"/>
            </w14:solidFill>
          </w14:textFill>
        </w:rPr>
        <w:t>，挂网产品报价</w:t>
      </w:r>
      <w:r>
        <w:rPr>
          <w:rFonts w:hint="eastAsia" w:ascii="仿宋" w:hAnsi="仿宋" w:eastAsia="仿宋"/>
          <w:bCs/>
          <w:color w:val="000000" w:themeColor="text1"/>
          <w:sz w:val="22"/>
          <w:szCs w:val="22"/>
          <w:highlight w:val="none"/>
          <w14:textFill>
            <w14:solidFill>
              <w14:schemeClr w14:val="tx1"/>
            </w14:solidFill>
          </w14:textFill>
        </w:rPr>
        <w:t>不能高于</w:t>
      </w:r>
      <w:r>
        <w:rPr>
          <w:rFonts w:hint="eastAsia" w:ascii="仿宋" w:hAnsi="仿宋" w:eastAsia="仿宋"/>
          <w:bCs/>
          <w:color w:val="000000" w:themeColor="text1"/>
          <w:sz w:val="22"/>
          <w:szCs w:val="22"/>
          <w:highlight w:val="none"/>
          <w:lang w:eastAsia="zh-CN"/>
          <w14:textFill>
            <w14:solidFill>
              <w14:schemeClr w14:val="tx1"/>
            </w14:solidFill>
          </w14:textFill>
        </w:rPr>
        <w:t>药械平台最低挂网价，非挂网产品报价不得高于历史采购价的</w:t>
      </w:r>
      <w:r>
        <w:rPr>
          <w:rFonts w:hint="eastAsia" w:ascii="仿宋" w:hAnsi="仿宋" w:eastAsia="仿宋"/>
          <w:bCs/>
          <w:color w:val="000000" w:themeColor="text1"/>
          <w:sz w:val="22"/>
          <w:szCs w:val="22"/>
          <w:highlight w:val="none"/>
          <w:lang w:val="en-US" w:eastAsia="zh-CN"/>
          <w14:textFill>
            <w14:solidFill>
              <w14:schemeClr w14:val="tx1"/>
            </w14:solidFill>
          </w14:textFill>
        </w:rPr>
        <w:t>105%</w:t>
      </w:r>
      <w:r>
        <w:rPr>
          <w:rFonts w:hint="eastAsia" w:ascii="仿宋" w:hAnsi="仿宋" w:eastAsia="仿宋"/>
          <w:bCs/>
          <w:color w:val="000000" w:themeColor="text1"/>
          <w:sz w:val="22"/>
          <w:szCs w:val="22"/>
          <w14:textFill>
            <w14:solidFill>
              <w14:schemeClr w14:val="tx1"/>
            </w14:solidFill>
          </w14:textFill>
        </w:rPr>
        <w:t>。各产品单价汇总金额作为计算价格分。</w:t>
      </w:r>
    </w:p>
    <w:p w14:paraId="4D890086">
      <w:pP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lang w:val="en-US" w:eastAsia="zh-CN"/>
          <w14:textFill>
            <w14:solidFill>
              <w14:schemeClr w14:val="tx1"/>
            </w14:solidFill>
          </w14:textFill>
        </w:rPr>
        <w:t>*</w:t>
      </w:r>
      <w:r>
        <w:rPr>
          <w:rFonts w:hint="eastAsia" w:ascii="仿宋" w:hAnsi="仿宋" w:eastAsia="仿宋"/>
          <w:bCs/>
          <w:color w:val="000000" w:themeColor="text1"/>
          <w:sz w:val="22"/>
          <w:szCs w:val="22"/>
          <w14:textFill>
            <w14:solidFill>
              <w14:schemeClr w14:val="tx1"/>
            </w14:solidFill>
          </w14:textFill>
        </w:rPr>
        <w:t>3.凡属于四川省药品和医用耗材招采管理系统的产品，必须为挂网产品，采购人将按相关要求如实将成交价格登记入“四川省药品和医用耗材招采管理系统”，不得虚假报价。</w:t>
      </w:r>
    </w:p>
    <w:p w14:paraId="5C94D1EA">
      <w:pP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lang w:val="en-US" w:eastAsia="zh-CN"/>
          <w14:textFill>
            <w14:solidFill>
              <w14:schemeClr w14:val="tx1"/>
            </w14:solidFill>
          </w14:textFill>
        </w:rPr>
        <w:t>*4</w:t>
      </w:r>
      <w:r>
        <w:rPr>
          <w:rFonts w:hint="eastAsia" w:ascii="仿宋" w:hAnsi="仿宋" w:eastAsia="仿宋"/>
          <w:bCs/>
          <w:color w:val="000000" w:themeColor="text1"/>
          <w:sz w:val="22"/>
          <w:szCs w:val="22"/>
          <w14:textFill>
            <w14:solidFill>
              <w14:schemeClr w14:val="tx1"/>
            </w14:solidFill>
          </w14:textFill>
        </w:rPr>
        <w:t>.凡属于国家组织或省际联盟集中带量采购的产品，必须为中选产品。</w:t>
      </w:r>
    </w:p>
    <w:p w14:paraId="47408A70">
      <w:pPr>
        <w:shd w:val="clear"/>
        <w:spacing w:after="0" w:line="240" w:lineRule="auto"/>
        <w:ind w:firstLine="440" w:firstLineChars="200"/>
        <w:rPr>
          <w:rFonts w:hint="default" w:ascii="仿宋" w:hAnsi="仿宋" w:eastAsia="仿宋"/>
          <w:bCs/>
          <w:color w:val="000000" w:themeColor="text1"/>
          <w:sz w:val="22"/>
          <w:szCs w:val="22"/>
          <w:highlight w:val="none"/>
          <w:lang w:val="en-US"/>
          <w14:textFill>
            <w14:solidFill>
              <w14:schemeClr w14:val="tx1"/>
            </w14:solidFill>
          </w14:textFill>
        </w:rPr>
      </w:pPr>
      <w:r>
        <w:rPr>
          <w:rFonts w:hint="eastAsia" w:ascii="仿宋" w:hAnsi="仿宋" w:eastAsia="仿宋"/>
          <w:bCs/>
          <w:color w:val="000000" w:themeColor="text1"/>
          <w:sz w:val="22"/>
          <w:szCs w:val="22"/>
          <w:highlight w:val="none"/>
          <w:lang w:val="en-US" w:eastAsia="zh-CN"/>
          <w14:textFill>
            <w14:solidFill>
              <w14:schemeClr w14:val="tx1"/>
            </w14:solidFill>
          </w14:textFill>
        </w:rPr>
        <w:t>*5.提交遴选文件时须提供供应商承诺与厂家的合同存续期间稳定供货，且授权不变的承诺书（除公司或公司法人因违反国家相关法律法规导致公司注销）</w:t>
      </w:r>
    </w:p>
    <w:p w14:paraId="30FD6790">
      <w:pPr>
        <w:pStyle w:val="3"/>
        <w:shd w:val="clear"/>
        <w:spacing w:before="0" w:after="0" w:line="240" w:lineRule="auto"/>
        <w:ind w:firstLine="437" w:firstLineChars="198"/>
        <w:rPr>
          <w:rFonts w:hint="eastAsia" w:ascii="仿宋" w:hAnsi="仿宋" w:eastAsia="仿宋"/>
          <w:color w:val="000000" w:themeColor="text1"/>
          <w:sz w:val="22"/>
          <w:szCs w:val="22"/>
          <w:highlight w:val="none"/>
          <w:lang w:eastAsia="zh-CN"/>
          <w14:textFill>
            <w14:solidFill>
              <w14:schemeClr w14:val="tx1"/>
            </w14:solidFill>
          </w14:textFill>
        </w:rPr>
      </w:pPr>
      <w:r>
        <w:rPr>
          <w:rFonts w:hint="eastAsia" w:ascii="仿宋" w:hAnsi="仿宋" w:eastAsia="仿宋"/>
          <w:color w:val="000000" w:themeColor="text1"/>
          <w:sz w:val="22"/>
          <w:szCs w:val="22"/>
          <w:highlight w:val="none"/>
          <w:lang w:eastAsia="zh-CN"/>
          <w14:textFill>
            <w14:solidFill>
              <w14:schemeClr w14:val="tx1"/>
            </w14:solidFill>
          </w14:textFill>
        </w:rPr>
        <w:t>二</w:t>
      </w:r>
      <w:r>
        <w:rPr>
          <w:rFonts w:hint="eastAsia" w:ascii="仿宋" w:hAnsi="仿宋" w:eastAsia="仿宋"/>
          <w:color w:val="000000" w:themeColor="text1"/>
          <w:sz w:val="22"/>
          <w:szCs w:val="22"/>
          <w:highlight w:val="none"/>
          <w14:textFill>
            <w14:solidFill>
              <w14:schemeClr w14:val="tx1"/>
            </w14:solidFill>
          </w14:textFill>
        </w:rPr>
        <w:t>、</w:t>
      </w:r>
      <w:r>
        <w:rPr>
          <w:rFonts w:hint="eastAsia" w:ascii="仿宋" w:hAnsi="仿宋" w:eastAsia="仿宋"/>
          <w:color w:val="000000" w:themeColor="text1"/>
          <w:sz w:val="22"/>
          <w:szCs w:val="22"/>
          <w:highlight w:val="none"/>
          <w:lang w:eastAsia="zh-CN"/>
          <w14:textFill>
            <w14:solidFill>
              <w14:schemeClr w14:val="tx1"/>
            </w14:solidFill>
          </w14:textFill>
        </w:rPr>
        <w:t>技术要求</w:t>
      </w:r>
    </w:p>
    <w:p w14:paraId="0C3AFB9F">
      <w:pPr>
        <w:shd w:val="clear"/>
        <w:spacing w:after="0" w:line="240" w:lineRule="auto"/>
        <w:ind w:firstLine="440" w:firstLineChars="200"/>
        <w:rPr>
          <w:rFonts w:hint="eastAsia" w:ascii="仿宋" w:hAnsi="仿宋" w:eastAsia="仿宋"/>
          <w:bCs/>
          <w:color w:val="000000" w:themeColor="text1"/>
          <w:sz w:val="22"/>
          <w:szCs w:val="22"/>
          <w:highlight w:val="none"/>
          <w:lang w:eastAsia="zh-CN"/>
          <w14:textFill>
            <w14:solidFill>
              <w14:schemeClr w14:val="tx1"/>
            </w14:solidFill>
          </w14:textFill>
        </w:rPr>
      </w:pPr>
      <w:r>
        <w:rPr>
          <w:rFonts w:hint="eastAsia" w:ascii="仿宋" w:hAnsi="仿宋" w:eastAsia="仿宋"/>
          <w:bCs/>
          <w:color w:val="000000" w:themeColor="text1"/>
          <w:sz w:val="22"/>
          <w:szCs w:val="22"/>
          <w:highlight w:val="none"/>
          <w:lang w:val="en-US" w:eastAsia="zh-CN"/>
          <w14:textFill>
            <w14:solidFill>
              <w14:schemeClr w14:val="tx1"/>
            </w14:solidFill>
          </w14:textFill>
        </w:rPr>
        <w:t>*</w:t>
      </w:r>
      <w:r>
        <w:rPr>
          <w:rFonts w:hint="eastAsia" w:ascii="仿宋" w:hAnsi="仿宋" w:eastAsia="仿宋"/>
          <w:bCs/>
          <w:color w:val="000000" w:themeColor="text1"/>
          <w:sz w:val="22"/>
          <w:szCs w:val="22"/>
          <w:highlight w:val="none"/>
          <w14:textFill>
            <w14:solidFill>
              <w14:schemeClr w14:val="tx1"/>
            </w14:solidFill>
          </w14:textFill>
        </w:rPr>
        <w:t>1.</w:t>
      </w:r>
      <w:r>
        <w:rPr>
          <w:rFonts w:hint="eastAsia" w:ascii="仿宋" w:hAnsi="仿宋" w:eastAsia="仿宋"/>
          <w:bCs/>
          <w:color w:val="000000" w:themeColor="text1"/>
          <w:sz w:val="22"/>
          <w:szCs w:val="22"/>
          <w:highlight w:val="none"/>
          <w:lang w:eastAsia="zh-CN"/>
          <w14:textFill>
            <w14:solidFill>
              <w14:schemeClr w14:val="tx1"/>
            </w14:solidFill>
          </w14:textFill>
        </w:rPr>
        <w:t>要求适配现有医疗设备，并无缝连接临床需求的所有端口（承担产生的所有费用），具有较高的临床使用效率和效果，满足临床</w:t>
      </w:r>
      <w:r>
        <w:rPr>
          <w:rFonts w:hint="eastAsia" w:ascii="仿宋" w:hAnsi="仿宋" w:eastAsia="仿宋"/>
          <w:bCs/>
          <w:color w:val="000000" w:themeColor="text1"/>
          <w:sz w:val="22"/>
          <w:szCs w:val="22"/>
          <w:highlight w:val="none"/>
          <w14:textFill>
            <w14:solidFill>
              <w14:schemeClr w14:val="tx1"/>
            </w14:solidFill>
          </w14:textFill>
        </w:rPr>
        <w:t>使用要求</w:t>
      </w:r>
      <w:r>
        <w:rPr>
          <w:rFonts w:hint="eastAsia" w:ascii="仿宋" w:hAnsi="仿宋" w:eastAsia="仿宋"/>
          <w:bCs/>
          <w:color w:val="000000" w:themeColor="text1"/>
          <w:sz w:val="22"/>
          <w:szCs w:val="22"/>
          <w:highlight w:val="none"/>
          <w:lang w:eastAsia="zh-CN"/>
          <w14:textFill>
            <w14:solidFill>
              <w14:schemeClr w14:val="tx1"/>
            </w14:solidFill>
          </w14:textFill>
        </w:rPr>
        <w:t>。</w:t>
      </w:r>
    </w:p>
    <w:p w14:paraId="1E1D84B7">
      <w:pPr>
        <w:shd w:val="clear"/>
        <w:spacing w:after="0" w:line="240" w:lineRule="auto"/>
        <w:ind w:firstLine="440" w:firstLineChars="200"/>
        <w:rPr>
          <w:rFonts w:hint="eastAsia" w:ascii="仿宋" w:hAnsi="仿宋" w:eastAsia="仿宋"/>
          <w:bCs/>
          <w:color w:val="000000" w:themeColor="text1"/>
          <w:sz w:val="22"/>
          <w:szCs w:val="22"/>
          <w:highlight w:val="none"/>
          <w:lang w:eastAsia="zh-CN"/>
          <w14:textFill>
            <w14:solidFill>
              <w14:schemeClr w14:val="tx1"/>
            </w14:solidFill>
          </w14:textFill>
        </w:rPr>
      </w:pPr>
      <w:r>
        <w:rPr>
          <w:rFonts w:hint="eastAsia" w:ascii="仿宋" w:hAnsi="仿宋" w:eastAsia="仿宋"/>
          <w:bCs/>
          <w:color w:val="000000" w:themeColor="text1"/>
          <w:sz w:val="22"/>
          <w:szCs w:val="22"/>
          <w:highlight w:val="none"/>
          <w:lang w:val="en-US" w:eastAsia="zh-CN"/>
          <w14:textFill>
            <w14:solidFill>
              <w14:schemeClr w14:val="tx1"/>
            </w14:solidFill>
          </w14:textFill>
        </w:rPr>
        <w:t>2</w:t>
      </w:r>
      <w:r>
        <w:rPr>
          <w:rFonts w:hint="eastAsia" w:ascii="仿宋" w:hAnsi="仿宋" w:eastAsia="仿宋"/>
          <w:bCs/>
          <w:color w:val="000000" w:themeColor="text1"/>
          <w:sz w:val="22"/>
          <w:szCs w:val="22"/>
          <w:highlight w:val="none"/>
          <w14:textFill>
            <w14:solidFill>
              <w14:schemeClr w14:val="tx1"/>
            </w14:solidFill>
          </w14:textFill>
        </w:rPr>
        <w:t>．</w:t>
      </w:r>
      <w:r>
        <w:rPr>
          <w:rFonts w:hint="eastAsia" w:ascii="仿宋" w:hAnsi="仿宋" w:eastAsia="仿宋"/>
          <w:bCs/>
          <w:color w:val="000000" w:themeColor="text1"/>
          <w:sz w:val="22"/>
          <w:szCs w:val="22"/>
          <w:highlight w:val="none"/>
          <w:lang w:eastAsia="zh-CN"/>
          <w14:textFill>
            <w14:solidFill>
              <w14:schemeClr w14:val="tx1"/>
            </w14:solidFill>
          </w14:textFill>
        </w:rPr>
        <w:t>功能需求及技术要求</w:t>
      </w:r>
    </w:p>
    <w:p w14:paraId="41D1666B">
      <w:pPr>
        <w:shd w:val="clear"/>
        <w:spacing w:after="0" w:line="240" w:lineRule="auto"/>
        <w:ind w:firstLine="440"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highlight w:val="none"/>
          <w14:textFill>
            <w14:solidFill>
              <w14:schemeClr w14:val="tx1"/>
            </w14:solidFill>
          </w14:textFill>
        </w:rPr>
        <w:t>*</w:t>
      </w:r>
      <w:r>
        <w:rPr>
          <w:rFonts w:hint="eastAsia" w:ascii="仿宋" w:hAnsi="仿宋" w:eastAsia="仿宋"/>
          <w:color w:val="000000" w:themeColor="text1"/>
          <w:sz w:val="22"/>
          <w:szCs w:val="22"/>
          <w:highlight w:val="none"/>
          <w:lang w:val="en-US" w:eastAsia="zh-CN"/>
          <w14:textFill>
            <w14:solidFill>
              <w14:schemeClr w14:val="tx1"/>
            </w14:solidFill>
          </w14:textFill>
        </w:rPr>
        <w:t>2.1</w:t>
      </w:r>
      <w:r>
        <w:rPr>
          <w:rFonts w:hint="eastAsia" w:ascii="仿宋" w:hAnsi="仿宋" w:eastAsia="仿宋"/>
          <w:color w:val="000000" w:themeColor="text1"/>
          <w:sz w:val="22"/>
          <w:szCs w:val="22"/>
          <w:highlight w:val="none"/>
          <w14:textFill>
            <w14:solidFill>
              <w14:schemeClr w14:val="tx1"/>
            </w14:solidFill>
          </w14:textFill>
        </w:rPr>
        <w:t>产品的</w:t>
      </w:r>
      <w:r>
        <w:rPr>
          <w:rFonts w:hint="eastAsia" w:ascii="仿宋" w:hAnsi="仿宋" w:eastAsia="仿宋"/>
          <w:color w:val="000000" w:themeColor="text1"/>
          <w:sz w:val="22"/>
          <w:szCs w:val="22"/>
          <w:highlight w:val="none"/>
          <w:lang w:eastAsia="zh-CN"/>
          <w14:textFill>
            <w14:solidFill>
              <w14:schemeClr w14:val="tx1"/>
            </w14:solidFill>
          </w14:textFill>
        </w:rPr>
        <w:t>规格</w:t>
      </w:r>
      <w:r>
        <w:rPr>
          <w:rFonts w:hint="eastAsia" w:ascii="仿宋" w:hAnsi="仿宋" w:eastAsia="仿宋"/>
          <w:color w:val="000000" w:themeColor="text1"/>
          <w:sz w:val="22"/>
          <w:szCs w:val="22"/>
          <w:highlight w:val="none"/>
          <w14:textFill>
            <w14:solidFill>
              <w14:schemeClr w14:val="tx1"/>
            </w14:solidFill>
          </w14:textFill>
        </w:rPr>
        <w:t>型号</w:t>
      </w:r>
      <w:r>
        <w:rPr>
          <w:rFonts w:hint="eastAsia" w:ascii="仿宋" w:hAnsi="仿宋" w:eastAsia="仿宋"/>
          <w:bCs/>
          <w:color w:val="000000" w:themeColor="text1"/>
          <w:sz w:val="22"/>
          <w:szCs w:val="22"/>
          <w:highlight w:val="none"/>
          <w:lang w:val="en-US" w:eastAsia="zh-CN"/>
          <w14:textFill>
            <w14:solidFill>
              <w14:schemeClr w14:val="tx1"/>
            </w14:solidFill>
          </w14:textFill>
        </w:rPr>
        <w:t>一般不少于</w:t>
      </w:r>
      <w:r>
        <w:rPr>
          <w:rFonts w:hint="eastAsia" w:ascii="仿宋" w:hAnsi="仿宋" w:eastAsia="仿宋"/>
          <w:color w:val="000000" w:themeColor="text1"/>
          <w:sz w:val="22"/>
          <w:szCs w:val="22"/>
          <w:highlight w:val="none"/>
          <w:lang w:eastAsia="zh-CN"/>
          <w14:textFill>
            <w14:solidFill>
              <w14:schemeClr w14:val="tx1"/>
            </w14:solidFill>
          </w14:textFill>
        </w:rPr>
        <w:t>满足临床现有需求的规格</w:t>
      </w:r>
      <w:r>
        <w:rPr>
          <w:rFonts w:hint="eastAsia" w:ascii="仿宋" w:hAnsi="仿宋" w:eastAsia="仿宋"/>
          <w:color w:val="000000" w:themeColor="text1"/>
          <w:sz w:val="22"/>
          <w:szCs w:val="22"/>
          <w:highlight w:val="none"/>
          <w14:textFill>
            <w14:solidFill>
              <w14:schemeClr w14:val="tx1"/>
            </w14:solidFill>
          </w14:textFill>
        </w:rPr>
        <w:t>型号</w:t>
      </w:r>
      <w:r>
        <w:rPr>
          <w:rFonts w:hint="eastAsia" w:ascii="仿宋" w:hAnsi="仿宋" w:eastAsia="仿宋"/>
          <w:color w:val="000000" w:themeColor="text1"/>
          <w:sz w:val="22"/>
          <w:szCs w:val="22"/>
          <w:highlight w:val="none"/>
          <w:lang w:eastAsia="zh-CN"/>
          <w14:textFill>
            <w14:solidFill>
              <w14:schemeClr w14:val="tx1"/>
            </w14:solidFill>
          </w14:textFill>
        </w:rPr>
        <w:t>，其</w:t>
      </w:r>
      <w:r>
        <w:rPr>
          <w:rFonts w:hint="eastAsia" w:ascii="仿宋" w:hAnsi="仿宋" w:eastAsia="仿宋"/>
          <w:color w:val="000000" w:themeColor="text1"/>
          <w:sz w:val="22"/>
          <w:szCs w:val="22"/>
          <w:lang w:eastAsia="zh-CN"/>
          <w14:textFill>
            <w14:solidFill>
              <w14:schemeClr w14:val="tx1"/>
            </w14:solidFill>
          </w14:textFill>
        </w:rPr>
        <w:t>他根据科室与医院发展情况，可以报全所有规格型号</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w:t>
      </w:r>
    </w:p>
    <w:p w14:paraId="50533689">
      <w:pPr>
        <w:spacing w:after="0" w:line="240" w:lineRule="auto"/>
        <w:ind w:firstLine="440" w:firstLineChars="200"/>
        <w:rPr>
          <w:rFonts w:hint="eastAsia" w:ascii="仿宋" w:hAnsi="仿宋" w:eastAsia="仿宋"/>
          <w:color w:val="000000" w:themeColor="text1"/>
          <w:sz w:val="22"/>
          <w:szCs w:val="22"/>
          <w:lang w:eastAsia="zh-CN"/>
          <w14:textFill>
            <w14:solidFill>
              <w14:schemeClr w14:val="tx1"/>
            </w14:solidFill>
          </w14:textFill>
        </w:rPr>
      </w:pPr>
      <w:r>
        <w:rPr>
          <w:rFonts w:hint="eastAsia" w:ascii="仿宋" w:hAnsi="仿宋" w:eastAsia="仿宋"/>
          <w:color w:val="000000" w:themeColor="text1"/>
          <w:sz w:val="22"/>
          <w:szCs w:val="22"/>
          <w:lang w:val="en-US" w:eastAsia="zh-CN"/>
          <w14:textFill>
            <w14:solidFill>
              <w14:schemeClr w14:val="tx1"/>
            </w14:solidFill>
          </w14:textFill>
        </w:rPr>
        <w:t>2.2</w:t>
      </w:r>
      <w:r>
        <w:rPr>
          <w:rFonts w:hint="eastAsia" w:ascii="仿宋" w:hAnsi="仿宋" w:eastAsia="仿宋"/>
          <w:color w:val="000000" w:themeColor="text1"/>
          <w:sz w:val="22"/>
          <w:szCs w:val="22"/>
          <w14:textFill>
            <w14:solidFill>
              <w14:schemeClr w14:val="tx1"/>
            </w14:solidFill>
          </w14:textFill>
        </w:rPr>
        <w:t>产品</w:t>
      </w:r>
      <w:r>
        <w:rPr>
          <w:rFonts w:hint="eastAsia" w:ascii="仿宋" w:hAnsi="仿宋" w:eastAsia="仿宋"/>
          <w:color w:val="000000" w:themeColor="text1"/>
          <w:sz w:val="22"/>
          <w:szCs w:val="22"/>
          <w:lang w:eastAsia="zh-CN"/>
          <w14:textFill>
            <w14:solidFill>
              <w14:schemeClr w14:val="tx1"/>
            </w14:solidFill>
          </w14:textFill>
        </w:rPr>
        <w:t>满足技术需求，提供详细的产品能力相关佐证材料、</w:t>
      </w:r>
      <w:r>
        <w:rPr>
          <w:rFonts w:hint="eastAsia" w:ascii="仿宋" w:hAnsi="仿宋" w:eastAsia="仿宋"/>
          <w:color w:val="000000" w:themeColor="text1"/>
          <w:sz w:val="22"/>
          <w:szCs w:val="22"/>
          <w14:textFill>
            <w14:solidFill>
              <w14:schemeClr w14:val="tx1"/>
            </w14:solidFill>
          </w14:textFill>
        </w:rPr>
        <w:t>检测报告、产品使用说明书、用户手册等</w:t>
      </w:r>
      <w:r>
        <w:rPr>
          <w:rFonts w:hint="eastAsia" w:ascii="仿宋" w:hAnsi="仿宋" w:eastAsia="仿宋"/>
          <w:color w:val="000000" w:themeColor="text1"/>
          <w:sz w:val="22"/>
          <w:szCs w:val="22"/>
          <w:lang w:eastAsia="zh-CN"/>
          <w14:textFill>
            <w14:solidFill>
              <w14:schemeClr w14:val="tx1"/>
            </w14:solidFill>
          </w14:textFill>
        </w:rPr>
        <w:t>。</w:t>
      </w:r>
    </w:p>
    <w:p w14:paraId="6671BA75">
      <w:pPr>
        <w:spacing w:after="0" w:line="240" w:lineRule="auto"/>
        <w:ind w:firstLine="440" w:firstLineChars="200"/>
        <w:rPr>
          <w:rFonts w:hint="eastAsia" w:ascii="仿宋" w:hAnsi="仿宋" w:eastAsia="仿宋"/>
          <w:bCs/>
          <w:color w:val="000000" w:themeColor="text1"/>
          <w:sz w:val="22"/>
          <w:szCs w:val="22"/>
          <w:lang w:eastAsia="zh-CN"/>
          <w14:textFill>
            <w14:solidFill>
              <w14:schemeClr w14:val="tx1"/>
            </w14:solidFill>
          </w14:textFill>
        </w:rPr>
      </w:pPr>
      <w:r>
        <w:rPr>
          <w:rFonts w:hint="eastAsia" w:ascii="仿宋" w:hAnsi="仿宋" w:eastAsia="仿宋"/>
          <w:color w:val="000000" w:themeColor="text1"/>
          <w:sz w:val="22"/>
          <w:szCs w:val="22"/>
          <w:lang w:val="en-US" w:eastAsia="zh-CN"/>
          <w14:textFill>
            <w14:solidFill>
              <w14:schemeClr w14:val="tx1"/>
            </w14:solidFill>
          </w14:textFill>
        </w:rPr>
        <w:t>2.3</w:t>
      </w:r>
      <w:r>
        <w:rPr>
          <w:rFonts w:hint="eastAsia" w:ascii="仿宋" w:hAnsi="仿宋" w:eastAsia="仿宋"/>
          <w:color w:val="000000" w:themeColor="text1"/>
          <w:sz w:val="22"/>
          <w:szCs w:val="22"/>
          <w:lang w:eastAsia="zh-CN"/>
          <w14:textFill>
            <w14:solidFill>
              <w14:schemeClr w14:val="tx1"/>
            </w14:solidFill>
          </w14:textFill>
        </w:rPr>
        <w:t>货物配置情况、项目投入人员专业性情况</w:t>
      </w:r>
      <w:r>
        <w:rPr>
          <w:rFonts w:hint="eastAsia" w:ascii="仿宋" w:hAnsi="仿宋" w:eastAsia="仿宋"/>
          <w:color w:val="000000" w:themeColor="text1"/>
          <w:sz w:val="22"/>
          <w:szCs w:val="22"/>
          <w14:textFill>
            <w14:solidFill>
              <w14:schemeClr w14:val="tx1"/>
            </w14:solidFill>
          </w14:textFill>
        </w:rPr>
        <w:t>、项目实施方案</w:t>
      </w:r>
      <w:r>
        <w:rPr>
          <w:rFonts w:hint="eastAsia" w:ascii="仿宋" w:hAnsi="仿宋" w:eastAsia="仿宋"/>
          <w:color w:val="000000" w:themeColor="text1"/>
          <w:sz w:val="22"/>
          <w:szCs w:val="22"/>
          <w:lang w:eastAsia="zh-CN"/>
          <w14:textFill>
            <w14:solidFill>
              <w14:schemeClr w14:val="tx1"/>
            </w14:solidFill>
          </w14:textFill>
        </w:rPr>
        <w:t>等</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w:t>
      </w:r>
    </w:p>
    <w:p w14:paraId="599FCC44">
      <w:pPr>
        <w:pStyle w:val="3"/>
        <w:numPr>
          <w:ilvl w:val="0"/>
          <w:numId w:val="0"/>
        </w:numPr>
        <w:spacing w:before="0" w:after="0" w:line="240" w:lineRule="auto"/>
        <w:ind w:firstLine="442" w:firstLineChars="200"/>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lang w:eastAsia="zh-CN"/>
          <w14:textFill>
            <w14:solidFill>
              <w14:schemeClr w14:val="tx1"/>
            </w14:solidFill>
          </w14:textFill>
        </w:rPr>
        <w:t>三、</w:t>
      </w:r>
      <w:r>
        <w:rPr>
          <w:rFonts w:hint="eastAsia" w:ascii="仿宋" w:hAnsi="仿宋" w:eastAsia="仿宋"/>
          <w:color w:val="000000" w:themeColor="text1"/>
          <w:sz w:val="22"/>
          <w:szCs w:val="22"/>
          <w14:textFill>
            <w14:solidFill>
              <w14:schemeClr w14:val="tx1"/>
            </w14:solidFill>
          </w14:textFill>
        </w:rPr>
        <w:t>商务要求</w:t>
      </w:r>
    </w:p>
    <w:p w14:paraId="0CD7923D">
      <w:pPr>
        <w:shd w:val="clea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shd w:val="clear"/>
          <w14:textFill>
            <w14:solidFill>
              <w14:schemeClr w14:val="tx1"/>
            </w14:solidFill>
          </w14:textFill>
        </w:rPr>
        <w:t>1．</w:t>
      </w:r>
      <w:r>
        <w:rPr>
          <w:rFonts w:hint="eastAsia" w:ascii="仿宋" w:hAnsi="仿宋" w:eastAsia="仿宋"/>
          <w:bCs/>
          <w:color w:val="000000" w:themeColor="text1"/>
          <w:sz w:val="22"/>
          <w:szCs w:val="22"/>
          <w14:textFill>
            <w14:solidFill>
              <w14:schemeClr w14:val="tx1"/>
            </w14:solidFill>
          </w14:textFill>
        </w:rPr>
        <w:t>产品要求：</w:t>
      </w:r>
    </w:p>
    <w:p w14:paraId="589AFC99">
      <w:pPr>
        <w:shd w:val="clea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14:textFill>
            <w14:solidFill>
              <w14:schemeClr w14:val="tx1"/>
            </w14:solidFill>
          </w14:textFill>
        </w:rPr>
        <w:t>1.1</w:t>
      </w:r>
      <w:r>
        <w:rPr>
          <w:rFonts w:hint="eastAsia" w:ascii="仿宋" w:hAnsi="仿宋" w:eastAsia="仿宋"/>
          <w:bCs/>
          <w:color w:val="000000" w:themeColor="text1"/>
          <w:sz w:val="22"/>
          <w:szCs w:val="22"/>
          <w:lang w:eastAsia="zh-CN"/>
          <w14:textFill>
            <w14:solidFill>
              <w14:schemeClr w14:val="tx1"/>
            </w14:solidFill>
          </w14:textFill>
        </w:rPr>
        <w:t>供应商</w:t>
      </w:r>
      <w:r>
        <w:rPr>
          <w:rFonts w:hint="eastAsia" w:ascii="仿宋" w:hAnsi="仿宋" w:eastAsia="仿宋" w:cs="宋体"/>
          <w:color w:val="000000" w:themeColor="text1"/>
          <w:kern w:val="0"/>
          <w:sz w:val="22"/>
          <w:szCs w:val="22"/>
          <w:highlight w:val="none"/>
          <w:lang w:val="en-US" w:eastAsia="zh-CN"/>
          <w14:textFill>
            <w14:solidFill>
              <w14:schemeClr w14:val="tx1"/>
            </w14:solidFill>
          </w14:textFill>
        </w:rPr>
        <w:t>具有较强的供货组织能力和响应能力，并</w:t>
      </w:r>
      <w:r>
        <w:rPr>
          <w:rFonts w:hint="eastAsia" w:ascii="仿宋" w:hAnsi="仿宋" w:eastAsia="仿宋" w:cs="宋体"/>
          <w:color w:val="000000" w:themeColor="text1"/>
          <w:kern w:val="0"/>
          <w:sz w:val="22"/>
          <w:szCs w:val="22"/>
          <w:lang w:val="en-US" w:eastAsia="zh-CN" w:bidi="ar-SA"/>
          <w14:textFill>
            <w14:solidFill>
              <w14:schemeClr w14:val="tx1"/>
            </w14:solidFill>
          </w14:textFill>
        </w:rPr>
        <w:t>按照供货范围配置全部产品，按照要求期限内供货</w:t>
      </w:r>
      <w:r>
        <w:rPr>
          <w:rFonts w:hint="eastAsia" w:ascii="仿宋" w:hAnsi="仿宋" w:eastAsia="仿宋"/>
          <w:bCs/>
          <w:color w:val="000000" w:themeColor="text1"/>
          <w:sz w:val="22"/>
          <w:szCs w:val="22"/>
          <w14:textFill>
            <w14:solidFill>
              <w14:schemeClr w14:val="tx1"/>
            </w14:solidFill>
          </w14:textFill>
        </w:rPr>
        <w:t>。</w:t>
      </w:r>
    </w:p>
    <w:p w14:paraId="6A948253">
      <w:pPr>
        <w:shd w:val="clea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2"/>
          <w14:textFill>
            <w14:solidFill>
              <w14:schemeClr w14:val="tx1"/>
            </w14:solidFill>
          </w14:textFill>
        </w:rPr>
        <w:t>1.2</w:t>
      </w:r>
      <w:r>
        <w:rPr>
          <w:rFonts w:hint="eastAsia" w:ascii="仿宋" w:hAnsi="仿宋" w:eastAsia="仿宋"/>
          <w:bCs/>
          <w:color w:val="000000" w:themeColor="text1"/>
          <w:sz w:val="22"/>
          <w:szCs w:val="22"/>
          <w:lang w:eastAsia="zh-CN"/>
          <w14:textFill>
            <w14:solidFill>
              <w14:schemeClr w14:val="tx1"/>
            </w14:solidFill>
          </w14:textFill>
        </w:rPr>
        <w:t>供应商应具有</w:t>
      </w:r>
      <w:r>
        <w:rPr>
          <w:rFonts w:hint="eastAsia" w:ascii="仿宋" w:hAnsi="仿宋" w:eastAsia="仿宋"/>
          <w:bCs/>
          <w:color w:val="000000" w:themeColor="text1"/>
          <w:sz w:val="22"/>
          <w:szCs w:val="22"/>
          <w:lang w:val="en-US" w:eastAsia="zh-CN"/>
          <w14:textFill>
            <w14:solidFill>
              <w14:schemeClr w14:val="tx1"/>
            </w14:solidFill>
          </w14:textFill>
        </w:rPr>
        <w:t>省</w:t>
      </w:r>
      <w:r>
        <w:rPr>
          <w:rFonts w:hint="eastAsia" w:ascii="仿宋" w:hAnsi="仿宋" w:eastAsia="仿宋"/>
          <w:bCs/>
          <w:color w:val="000000" w:themeColor="text1"/>
          <w:sz w:val="22"/>
          <w:szCs w:val="22"/>
          <w:lang w:eastAsia="zh-CN"/>
          <w14:textFill>
            <w14:solidFill>
              <w14:schemeClr w14:val="tx1"/>
            </w14:solidFill>
          </w14:textFill>
        </w:rPr>
        <w:t>级以上三甲医院业绩。</w:t>
      </w:r>
    </w:p>
    <w:p w14:paraId="3DF22204">
      <w:pPr>
        <w:shd w:val="clear"/>
        <w:spacing w:after="0" w:line="240" w:lineRule="auto"/>
        <w:ind w:firstLine="440" w:firstLineChars="200"/>
        <w:rPr>
          <w:rFonts w:hint="eastAsia" w:ascii="仿宋" w:hAnsi="仿宋" w:eastAsia="仿宋"/>
          <w:bCs/>
          <w:color w:val="000000" w:themeColor="text1"/>
          <w:sz w:val="22"/>
          <w:szCs w:val="22"/>
          <w14:textFill>
            <w14:solidFill>
              <w14:schemeClr w14:val="tx1"/>
            </w14:solidFill>
          </w14:textFill>
        </w:rPr>
      </w:pPr>
      <w:r>
        <w:rPr>
          <w:rFonts w:hint="eastAsia" w:ascii="仿宋" w:hAnsi="仿宋" w:eastAsia="仿宋"/>
          <w:bCs/>
          <w:color w:val="000000" w:themeColor="text1"/>
          <w:sz w:val="22"/>
          <w:szCs w:val="21"/>
          <w:shd w:val="clear"/>
          <w14:textFill>
            <w14:solidFill>
              <w14:schemeClr w14:val="tx1"/>
            </w14:solidFill>
          </w14:textFill>
        </w:rPr>
        <w:t>*</w:t>
      </w:r>
      <w:r>
        <w:rPr>
          <w:rFonts w:hint="eastAsia" w:ascii="仿宋" w:hAnsi="仿宋" w:eastAsia="仿宋"/>
          <w:bCs/>
          <w:color w:val="000000" w:themeColor="text1"/>
          <w:sz w:val="22"/>
          <w:szCs w:val="22"/>
          <w14:textFill>
            <w14:solidFill>
              <w14:schemeClr w14:val="tx1"/>
            </w14:solidFill>
          </w14:textFill>
        </w:rPr>
        <w:t>1.3</w:t>
      </w:r>
      <w:r>
        <w:rPr>
          <w:rFonts w:hint="eastAsia" w:ascii="仿宋" w:hAnsi="仿宋" w:eastAsia="仿宋" w:cs="宋体"/>
          <w:color w:val="000000" w:themeColor="text1"/>
          <w:kern w:val="0"/>
          <w:sz w:val="22"/>
          <w:szCs w:val="22"/>
          <w14:textFill>
            <w14:solidFill>
              <w14:schemeClr w14:val="tx1"/>
            </w14:solidFill>
          </w14:textFill>
        </w:rPr>
        <w:t>各产品的名称、规格相符，并满足技术要求，产品质保期长短或质保措施。</w:t>
      </w:r>
    </w:p>
    <w:p w14:paraId="20285DD7">
      <w:pPr>
        <w:spacing w:after="0" w:line="240" w:lineRule="auto"/>
        <w:ind w:firstLine="440" w:firstLineChars="200"/>
        <w:rPr>
          <w:rFonts w:ascii="仿宋" w:hAnsi="仿宋" w:eastAsia="仿宋"/>
          <w:bCs/>
          <w:color w:val="000000" w:themeColor="text1"/>
          <w:sz w:val="22"/>
          <w:szCs w:val="21"/>
          <w14:textFill>
            <w14:solidFill>
              <w14:schemeClr w14:val="tx1"/>
            </w14:solidFill>
          </w14:textFill>
        </w:rPr>
      </w:pPr>
      <w:r>
        <w:rPr>
          <w:rFonts w:hint="eastAsia" w:ascii="仿宋" w:hAnsi="仿宋" w:eastAsia="仿宋"/>
          <w:bCs/>
          <w:color w:val="000000" w:themeColor="text1"/>
          <w:sz w:val="22"/>
          <w:szCs w:val="21"/>
          <w14:textFill>
            <w14:solidFill>
              <w14:schemeClr w14:val="tx1"/>
            </w14:solidFill>
          </w14:textFill>
        </w:rPr>
        <w:t>*</w:t>
      </w:r>
      <w:r>
        <w:rPr>
          <w:rFonts w:hint="eastAsia" w:ascii="仿宋" w:hAnsi="仿宋" w:eastAsia="仿宋"/>
          <w:bCs/>
          <w:color w:val="000000" w:themeColor="text1"/>
          <w:sz w:val="22"/>
          <w:szCs w:val="21"/>
          <w:lang w:val="en-US" w:eastAsia="zh-CN"/>
          <w14:textFill>
            <w14:solidFill>
              <w14:schemeClr w14:val="tx1"/>
            </w14:solidFill>
          </w14:textFill>
        </w:rPr>
        <w:t>2</w:t>
      </w:r>
      <w:r>
        <w:rPr>
          <w:rFonts w:hint="eastAsia" w:ascii="仿宋" w:hAnsi="仿宋" w:eastAsia="仿宋"/>
          <w:bCs/>
          <w:color w:val="000000" w:themeColor="text1"/>
          <w:sz w:val="22"/>
          <w:szCs w:val="21"/>
          <w14:textFill>
            <w14:solidFill>
              <w14:schemeClr w14:val="tx1"/>
            </w14:solidFill>
          </w14:textFill>
        </w:rPr>
        <w:t>．交货期及地点</w:t>
      </w:r>
    </w:p>
    <w:p w14:paraId="48FE83E7">
      <w:pPr>
        <w:numPr>
          <w:ilvl w:val="0"/>
          <w:numId w:val="0"/>
        </w:numPr>
        <w:spacing w:after="0" w:line="240" w:lineRule="auto"/>
        <w:ind w:leftChars="0" w:firstLine="440" w:firstLineChars="200"/>
        <w:rPr>
          <w:rFonts w:hint="eastAsia" w:ascii="仿宋" w:hAnsi="仿宋" w:eastAsia="仿宋" w:cs="仿宋"/>
          <w:sz w:val="22"/>
          <w:szCs w:val="22"/>
          <w:lang w:val="en-US" w:eastAsia="zh-CN"/>
        </w:rPr>
      </w:pPr>
      <w:r>
        <w:rPr>
          <w:rFonts w:hint="eastAsia" w:ascii="仿宋" w:hAnsi="仿宋" w:eastAsia="仿宋"/>
          <w:sz w:val="22"/>
          <w:szCs w:val="21"/>
          <w:lang w:val="en-US" w:eastAsia="zh-CN"/>
        </w:rPr>
        <w:t>2</w:t>
      </w:r>
      <w:r>
        <w:rPr>
          <w:rFonts w:hint="eastAsia" w:ascii="仿宋" w:hAnsi="仿宋" w:eastAsia="仿宋" w:cs="仿宋"/>
          <w:sz w:val="22"/>
          <w:szCs w:val="22"/>
          <w:lang w:val="en-US" w:eastAsia="zh-CN"/>
        </w:rPr>
        <w:t xml:space="preserve">.1交货期：按照供货范围配置全部产品，按照要求期限内供货；每次配送的时间和数量必须严格按照甲方发送的配送通知执行。手术耗材、急救耗材应在 30 分钟内响应， 配送时间不应超过 4小时送达；一般耗材应在2小时内响应，配送时间不应超过 48 小时内送达；紧急情况按照甲方需求时间紧急送达。 </w:t>
      </w:r>
    </w:p>
    <w:p w14:paraId="0A2FD6EE">
      <w:pPr>
        <w:numPr>
          <w:ilvl w:val="0"/>
          <w:numId w:val="0"/>
        </w:numPr>
        <w:spacing w:after="0" w:line="240" w:lineRule="auto"/>
        <w:ind w:leftChars="0" w:firstLine="440" w:firstLineChars="200"/>
        <w:rPr>
          <w:rFonts w:hint="eastAsia" w:ascii="仿宋" w:hAnsi="仿宋" w:eastAsia="仿宋"/>
          <w:sz w:val="22"/>
          <w:szCs w:val="21"/>
        </w:rPr>
      </w:pPr>
      <w:r>
        <w:rPr>
          <w:rFonts w:hint="eastAsia" w:ascii="仿宋" w:hAnsi="仿宋" w:eastAsia="仿宋" w:cs="仿宋"/>
          <w:sz w:val="22"/>
          <w:szCs w:val="22"/>
          <w:lang w:val="en-US" w:eastAsia="zh-CN"/>
        </w:rPr>
        <w:t>甲方应承担医疗救援任务所需订购的货物，甲方通知乙方后，送达时间不超过 4小时；乙方交货时间连续出现3次延迟并造成甲方不良影响，甲方有权选择终止合同。</w:t>
      </w:r>
    </w:p>
    <w:p w14:paraId="222C2C6B">
      <w:pPr>
        <w:numPr>
          <w:ilvl w:val="0"/>
          <w:numId w:val="0"/>
        </w:numPr>
        <w:spacing w:after="0" w:line="240" w:lineRule="auto"/>
        <w:ind w:leftChars="0" w:firstLine="440" w:firstLineChars="200"/>
        <w:rPr>
          <w:rFonts w:ascii="仿宋" w:hAnsi="仿宋" w:eastAsia="仿宋"/>
          <w:sz w:val="22"/>
          <w:szCs w:val="21"/>
        </w:rPr>
      </w:pPr>
      <w:r>
        <w:rPr>
          <w:rFonts w:hint="eastAsia" w:ascii="仿宋" w:hAnsi="仿宋" w:eastAsia="仿宋"/>
          <w:sz w:val="22"/>
          <w:szCs w:val="21"/>
          <w:lang w:val="en-US" w:eastAsia="zh-CN"/>
        </w:rPr>
        <w:t>2</w:t>
      </w:r>
      <w:r>
        <w:rPr>
          <w:rFonts w:hint="eastAsia" w:ascii="仿宋" w:hAnsi="仿宋" w:eastAsia="仿宋"/>
          <w:sz w:val="22"/>
          <w:szCs w:val="21"/>
        </w:rPr>
        <w:t>.2 交货地点: 四川省骨科医院指定地点</w:t>
      </w:r>
    </w:p>
    <w:p w14:paraId="0F9DD79F">
      <w:pPr>
        <w:spacing w:after="0" w:line="240" w:lineRule="auto"/>
        <w:ind w:firstLine="440" w:firstLineChars="200"/>
        <w:rPr>
          <w:rFonts w:ascii="仿宋" w:hAnsi="仿宋" w:eastAsia="仿宋"/>
          <w:bCs/>
          <w:sz w:val="22"/>
          <w:szCs w:val="21"/>
        </w:rPr>
      </w:pPr>
      <w:r>
        <w:rPr>
          <w:rFonts w:hint="eastAsia" w:ascii="仿宋" w:hAnsi="仿宋" w:eastAsia="仿宋"/>
          <w:bCs/>
          <w:sz w:val="22"/>
          <w:szCs w:val="21"/>
        </w:rPr>
        <w:t>*</w:t>
      </w:r>
      <w:r>
        <w:rPr>
          <w:rFonts w:hint="eastAsia" w:ascii="仿宋" w:hAnsi="仿宋" w:eastAsia="仿宋"/>
          <w:bCs/>
          <w:sz w:val="22"/>
          <w:szCs w:val="21"/>
          <w:lang w:val="en-US" w:eastAsia="zh-CN"/>
        </w:rPr>
        <w:t>3</w:t>
      </w:r>
      <w:r>
        <w:rPr>
          <w:rFonts w:hint="eastAsia" w:ascii="仿宋" w:hAnsi="仿宋" w:eastAsia="仿宋"/>
          <w:bCs/>
          <w:sz w:val="22"/>
          <w:szCs w:val="21"/>
        </w:rPr>
        <w:t>．付款方法和条件：</w:t>
      </w:r>
    </w:p>
    <w:p w14:paraId="769030CD">
      <w:pPr>
        <w:pStyle w:val="41"/>
        <w:spacing w:after="0" w:line="240" w:lineRule="auto"/>
        <w:rPr>
          <w:rFonts w:hint="eastAsia" w:ascii="仿宋" w:hAnsi="仿宋" w:eastAsia="仿宋"/>
          <w:sz w:val="22"/>
          <w:szCs w:val="21"/>
        </w:rPr>
      </w:pPr>
      <w:r>
        <w:rPr>
          <w:rFonts w:hint="eastAsia" w:ascii="仿宋" w:hAnsi="仿宋" w:eastAsia="仿宋"/>
          <w:sz w:val="22"/>
          <w:szCs w:val="21"/>
          <w:lang w:val="en-US" w:eastAsia="zh-CN"/>
        </w:rPr>
        <w:t>3</w:t>
      </w:r>
      <w:r>
        <w:rPr>
          <w:rFonts w:hint="eastAsia" w:ascii="仿宋" w:hAnsi="仿宋" w:eastAsia="仿宋"/>
          <w:sz w:val="22"/>
          <w:szCs w:val="21"/>
        </w:rPr>
        <w:t>.1乙方按正常途径供货并办理入库手续后，甲方凭乙方开具的送货清单、发票与入库单等原始材料，按甲方财务的相关规定程序办理。乙方应于甲方付款前向甲方提供前述发票等资料，未提交或提交资料不符合约定的，甲方有权拒绝付款，因此导致迟延付款及造成的损失由乙方承担，且乙方不得拒绝履行其合同义务，否则应承担违约责任。</w:t>
      </w:r>
    </w:p>
    <w:p w14:paraId="1AC20916">
      <w:pPr>
        <w:pStyle w:val="41"/>
        <w:spacing w:after="0" w:line="240" w:lineRule="auto"/>
        <w:rPr>
          <w:rFonts w:hint="eastAsia" w:ascii="仿宋" w:hAnsi="仿宋" w:eastAsia="仿宋"/>
          <w:sz w:val="22"/>
          <w:szCs w:val="21"/>
        </w:rPr>
      </w:pPr>
      <w:r>
        <w:rPr>
          <w:rFonts w:hint="eastAsia" w:ascii="仿宋" w:hAnsi="仿宋" w:eastAsia="仿宋"/>
          <w:sz w:val="22"/>
          <w:szCs w:val="21"/>
          <w:lang w:val="en-US" w:eastAsia="zh-CN"/>
        </w:rPr>
        <w:t>3</w:t>
      </w:r>
      <w:r>
        <w:rPr>
          <w:rFonts w:hint="eastAsia" w:ascii="仿宋" w:hAnsi="仿宋" w:eastAsia="仿宋"/>
          <w:sz w:val="22"/>
          <w:szCs w:val="21"/>
        </w:rPr>
        <w:t>.2方式：电汇、支票</w:t>
      </w:r>
    </w:p>
    <w:p w14:paraId="1E55F6A8">
      <w:pPr>
        <w:pStyle w:val="41"/>
        <w:spacing w:after="0" w:line="240" w:lineRule="auto"/>
        <w:rPr>
          <w:rFonts w:hint="eastAsia" w:ascii="仿宋" w:hAnsi="仿宋" w:eastAsia="仿宋"/>
          <w:sz w:val="22"/>
          <w:szCs w:val="21"/>
        </w:rPr>
      </w:pPr>
      <w:r>
        <w:rPr>
          <w:rFonts w:hint="eastAsia" w:ascii="仿宋" w:hAnsi="仿宋" w:eastAsia="仿宋"/>
          <w:sz w:val="22"/>
          <w:szCs w:val="21"/>
          <w:lang w:val="en-US" w:eastAsia="zh-CN"/>
        </w:rPr>
        <w:t>3</w:t>
      </w:r>
      <w:r>
        <w:rPr>
          <w:rFonts w:hint="eastAsia" w:ascii="仿宋" w:hAnsi="仿宋" w:eastAsia="仿宋"/>
          <w:sz w:val="22"/>
          <w:szCs w:val="21"/>
        </w:rPr>
        <w:t>.3期限：原则上每半年支付货款，若有调整，按国家医保相关政策及四川省骨科医院现行规定执行。</w:t>
      </w:r>
    </w:p>
    <w:p w14:paraId="41E59BD3">
      <w:pPr>
        <w:pStyle w:val="3"/>
        <w:spacing w:before="0" w:after="0" w:line="240" w:lineRule="auto"/>
        <w:ind w:firstLine="442" w:firstLineChars="200"/>
        <w:rPr>
          <w:rFonts w:ascii="仿宋" w:hAnsi="仿宋" w:eastAsia="仿宋"/>
          <w:color w:val="000000" w:themeColor="text1"/>
          <w:sz w:val="22"/>
          <w:szCs w:val="21"/>
          <w14:textFill>
            <w14:solidFill>
              <w14:schemeClr w14:val="tx1"/>
            </w14:solidFill>
          </w14:textFill>
        </w:rPr>
      </w:pPr>
      <w:r>
        <w:rPr>
          <w:rFonts w:hint="eastAsia" w:ascii="仿宋" w:hAnsi="仿宋" w:eastAsia="仿宋"/>
          <w:color w:val="000000" w:themeColor="text1"/>
          <w:sz w:val="22"/>
          <w:szCs w:val="21"/>
          <w:lang w:eastAsia="zh-CN"/>
          <w14:textFill>
            <w14:solidFill>
              <w14:schemeClr w14:val="tx1"/>
            </w14:solidFill>
          </w14:textFill>
        </w:rPr>
        <w:t>四</w:t>
      </w:r>
      <w:r>
        <w:rPr>
          <w:rFonts w:hint="eastAsia" w:ascii="仿宋" w:hAnsi="仿宋" w:eastAsia="仿宋"/>
          <w:color w:val="000000" w:themeColor="text1"/>
          <w:sz w:val="22"/>
          <w:szCs w:val="21"/>
          <w14:textFill>
            <w14:solidFill>
              <w14:schemeClr w14:val="tx1"/>
            </w14:solidFill>
          </w14:textFill>
        </w:rPr>
        <w:t>、服务要求</w:t>
      </w:r>
      <w:bookmarkEnd w:id="166"/>
    </w:p>
    <w:p w14:paraId="2FA448E4">
      <w:pPr>
        <w:spacing w:after="0" w:line="240" w:lineRule="auto"/>
        <w:ind w:firstLine="440" w:firstLineChars="200"/>
        <w:rPr>
          <w:rFonts w:hint="eastAsia" w:ascii="仿宋" w:hAnsi="仿宋" w:eastAsia="仿宋"/>
          <w:bCs/>
          <w:color w:val="000000" w:themeColor="text1"/>
          <w:sz w:val="22"/>
          <w:szCs w:val="21"/>
          <w:lang w:eastAsia="zh-CN"/>
          <w14:textFill>
            <w14:solidFill>
              <w14:schemeClr w14:val="tx1"/>
            </w14:solidFill>
          </w14:textFill>
        </w:rPr>
      </w:pPr>
      <w:bookmarkStart w:id="167" w:name="_Toc24786"/>
      <w:r>
        <w:rPr>
          <w:rFonts w:hint="eastAsia" w:ascii="仿宋" w:hAnsi="仿宋" w:eastAsia="仿宋"/>
          <w:bCs/>
          <w:color w:val="000000" w:themeColor="text1"/>
          <w:sz w:val="22"/>
          <w:szCs w:val="21"/>
          <w:shd w:val="clear"/>
          <w:lang w:val="en-US" w:eastAsia="zh-CN"/>
          <w14:textFill>
            <w14:solidFill>
              <w14:schemeClr w14:val="tx1"/>
            </w14:solidFill>
          </w14:textFill>
        </w:rPr>
        <w:t>1</w:t>
      </w:r>
      <w:r>
        <w:rPr>
          <w:rFonts w:hint="eastAsia" w:ascii="仿宋" w:hAnsi="仿宋" w:eastAsia="仿宋"/>
          <w:bCs/>
          <w:color w:val="000000" w:themeColor="text1"/>
          <w:sz w:val="22"/>
          <w:szCs w:val="21"/>
          <w:shd w:val="clear"/>
          <w14:textFill>
            <w14:solidFill>
              <w14:schemeClr w14:val="tx1"/>
            </w14:solidFill>
          </w14:textFill>
        </w:rPr>
        <w:t>.</w:t>
      </w:r>
      <w:r>
        <w:rPr>
          <w:rFonts w:hint="eastAsia" w:ascii="仿宋" w:hAnsi="仿宋" w:eastAsia="仿宋"/>
          <w:color w:val="000000" w:themeColor="text1"/>
          <w:sz w:val="22"/>
          <w:szCs w:val="21"/>
          <w:shd w:val="clear"/>
          <w14:textFill>
            <w14:solidFill>
              <w14:schemeClr w14:val="tx1"/>
            </w14:solidFill>
          </w14:textFill>
        </w:rPr>
        <w:t xml:space="preserve"> </w:t>
      </w:r>
      <w:r>
        <w:rPr>
          <w:rFonts w:hint="eastAsia" w:ascii="仿宋" w:hAnsi="仿宋" w:eastAsia="仿宋"/>
          <w:color w:val="000000" w:themeColor="text1"/>
          <w:sz w:val="22"/>
          <w:szCs w:val="21"/>
          <w:lang w:eastAsia="zh-CN"/>
          <w14:textFill>
            <w14:solidFill>
              <w14:schemeClr w14:val="tx1"/>
            </w14:solidFill>
          </w14:textFill>
        </w:rPr>
        <w:t>综合</w:t>
      </w:r>
      <w:r>
        <w:rPr>
          <w:rFonts w:hint="eastAsia" w:ascii="仿宋" w:hAnsi="仿宋" w:eastAsia="仿宋"/>
          <w:bCs/>
          <w:color w:val="000000" w:themeColor="text1"/>
          <w:sz w:val="22"/>
          <w:szCs w:val="21"/>
          <w14:textFill>
            <w14:solidFill>
              <w14:schemeClr w14:val="tx1"/>
            </w14:solidFill>
          </w14:textFill>
        </w:rPr>
        <w:t>服务：供应商结合本项目的优势与有利条件进行综合</w:t>
      </w:r>
      <w:r>
        <w:rPr>
          <w:rFonts w:hint="eastAsia" w:ascii="仿宋" w:hAnsi="仿宋" w:eastAsia="仿宋"/>
          <w:bCs/>
          <w:color w:val="000000" w:themeColor="text1"/>
          <w:sz w:val="22"/>
          <w:szCs w:val="21"/>
          <w:lang w:eastAsia="zh-CN"/>
          <w14:textFill>
            <w14:solidFill>
              <w14:schemeClr w14:val="tx1"/>
            </w14:solidFill>
          </w14:textFill>
        </w:rPr>
        <w:t>论证；</w:t>
      </w:r>
      <w:r>
        <w:rPr>
          <w:rFonts w:hint="eastAsia" w:ascii="仿宋" w:hAnsi="仿宋" w:eastAsia="仿宋"/>
          <w:bCs/>
          <w:color w:val="000000" w:themeColor="text1"/>
          <w:sz w:val="22"/>
          <w:szCs w:val="21"/>
          <w14:textFill>
            <w14:solidFill>
              <w14:schemeClr w14:val="tx1"/>
            </w14:solidFill>
          </w14:textFill>
        </w:rPr>
        <w:t>供应商</w:t>
      </w:r>
      <w:r>
        <w:rPr>
          <w:rFonts w:hint="eastAsia" w:ascii="仿宋" w:hAnsi="仿宋" w:eastAsia="仿宋"/>
          <w:bCs/>
          <w:color w:val="000000" w:themeColor="text1"/>
          <w:sz w:val="22"/>
          <w:szCs w:val="21"/>
          <w:lang w:eastAsia="zh-CN"/>
          <w14:textFill>
            <w14:solidFill>
              <w14:schemeClr w14:val="tx1"/>
            </w14:solidFill>
          </w14:textFill>
        </w:rPr>
        <w:t>应</w:t>
      </w:r>
      <w:r>
        <w:rPr>
          <w:rFonts w:hint="eastAsia" w:ascii="仿宋" w:hAnsi="仿宋" w:eastAsia="仿宋"/>
          <w:bCs/>
          <w:color w:val="000000" w:themeColor="text1"/>
          <w:sz w:val="22"/>
          <w:szCs w:val="21"/>
          <w14:textFill>
            <w14:solidFill>
              <w14:schemeClr w14:val="tx1"/>
            </w14:solidFill>
          </w14:textFill>
        </w:rPr>
        <w:t>制定</w:t>
      </w:r>
      <w:r>
        <w:rPr>
          <w:rFonts w:hint="eastAsia" w:ascii="仿宋" w:hAnsi="仿宋" w:eastAsia="仿宋"/>
          <w:bCs/>
          <w:color w:val="000000" w:themeColor="text1"/>
          <w:sz w:val="22"/>
          <w:szCs w:val="21"/>
          <w:lang w:eastAsia="zh-CN"/>
          <w14:textFill>
            <w14:solidFill>
              <w14:schemeClr w14:val="tx1"/>
            </w14:solidFill>
          </w14:textFill>
        </w:rPr>
        <w:t>详细</w:t>
      </w:r>
      <w:r>
        <w:rPr>
          <w:rFonts w:hint="eastAsia" w:ascii="仿宋" w:hAnsi="仿宋" w:eastAsia="仿宋"/>
          <w:bCs/>
          <w:color w:val="000000" w:themeColor="text1"/>
          <w:sz w:val="22"/>
          <w:szCs w:val="21"/>
          <w14:textFill>
            <w14:solidFill>
              <w14:schemeClr w14:val="tx1"/>
            </w14:solidFill>
          </w14:textFill>
        </w:rPr>
        <w:t>的服务方案</w:t>
      </w:r>
      <w:r>
        <w:rPr>
          <w:rFonts w:hint="eastAsia" w:ascii="仿宋" w:hAnsi="仿宋" w:eastAsia="仿宋"/>
          <w:bCs/>
          <w:color w:val="000000" w:themeColor="text1"/>
          <w:sz w:val="22"/>
          <w:szCs w:val="21"/>
          <w:lang w:eastAsia="zh-CN"/>
          <w14:textFill>
            <w14:solidFill>
              <w14:schemeClr w14:val="tx1"/>
            </w14:solidFill>
          </w14:textFill>
        </w:rPr>
        <w:t>和应急措施。</w:t>
      </w:r>
    </w:p>
    <w:p w14:paraId="5B21C228">
      <w:pPr>
        <w:spacing w:after="0" w:line="240" w:lineRule="auto"/>
        <w:ind w:firstLine="440" w:firstLineChars="200"/>
        <w:rPr>
          <w:rFonts w:hint="eastAsia" w:ascii="仿宋" w:hAnsi="仿宋" w:eastAsia="仿宋"/>
          <w:color w:val="000000" w:themeColor="text1"/>
          <w:sz w:val="22"/>
          <w:szCs w:val="21"/>
          <w:lang w:eastAsia="zh-CN"/>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w:t>
      </w:r>
      <w:r>
        <w:rPr>
          <w:rFonts w:hint="eastAsia" w:ascii="仿宋" w:hAnsi="仿宋" w:eastAsia="仿宋"/>
          <w:color w:val="000000" w:themeColor="text1"/>
          <w:sz w:val="22"/>
          <w:szCs w:val="21"/>
          <w:lang w:val="en-US" w:eastAsia="zh-CN"/>
          <w14:textFill>
            <w14:solidFill>
              <w14:schemeClr w14:val="tx1"/>
            </w14:solidFill>
          </w14:textFill>
        </w:rPr>
        <w:t>2</w:t>
      </w:r>
      <w:r>
        <w:rPr>
          <w:rFonts w:hint="eastAsia" w:ascii="仿宋" w:hAnsi="仿宋" w:eastAsia="仿宋"/>
          <w:color w:val="000000" w:themeColor="text1"/>
          <w:sz w:val="22"/>
          <w:szCs w:val="21"/>
          <w14:textFill>
            <w14:solidFill>
              <w14:schemeClr w14:val="tx1"/>
            </w14:solidFill>
          </w14:textFill>
        </w:rPr>
        <w:t>.</w:t>
      </w:r>
      <w:r>
        <w:rPr>
          <w:rFonts w:hint="eastAsia" w:ascii="仿宋" w:hAnsi="仿宋" w:eastAsia="仿宋"/>
          <w:bCs/>
          <w:color w:val="000000" w:themeColor="text1"/>
          <w:sz w:val="22"/>
          <w:szCs w:val="21"/>
          <w14:textFill>
            <w14:solidFill>
              <w14:schemeClr w14:val="tx1"/>
            </w14:solidFill>
          </w14:textFill>
        </w:rPr>
        <w:t>售后服务：</w:t>
      </w:r>
      <w:r>
        <w:rPr>
          <w:rFonts w:hint="eastAsia" w:ascii="仿宋" w:hAnsi="仿宋" w:eastAsia="仿宋"/>
          <w:color w:val="000000" w:themeColor="text1"/>
          <w:sz w:val="22"/>
          <w:szCs w:val="21"/>
          <w14:textFill>
            <w14:solidFill>
              <w14:schemeClr w14:val="tx1"/>
            </w14:solidFill>
          </w14:textFill>
        </w:rPr>
        <w:t>对于售后产品出现的质量问题，经确认后，立即实行“包退、包换”，积极予以解决。常规医用耗材，供货时产品</w:t>
      </w:r>
      <w:r>
        <w:rPr>
          <w:rFonts w:hint="eastAsia" w:ascii="仿宋" w:hAnsi="仿宋" w:eastAsia="仿宋"/>
          <w:color w:val="000000" w:themeColor="text1"/>
          <w:sz w:val="22"/>
          <w:szCs w:val="21"/>
          <w:lang w:eastAsia="zh-CN"/>
          <w14:textFill>
            <w14:solidFill>
              <w14:schemeClr w14:val="tx1"/>
            </w14:solidFill>
          </w14:textFill>
        </w:rPr>
        <w:t>剩余</w:t>
      </w:r>
      <w:r>
        <w:rPr>
          <w:rFonts w:hint="eastAsia" w:ascii="仿宋" w:hAnsi="仿宋" w:eastAsia="仿宋"/>
          <w:color w:val="000000" w:themeColor="text1"/>
          <w:sz w:val="22"/>
          <w:szCs w:val="21"/>
          <w14:textFill>
            <w14:solidFill>
              <w14:schemeClr w14:val="tx1"/>
            </w14:solidFill>
          </w14:textFill>
        </w:rPr>
        <w:t>的有效期应≥12个月</w:t>
      </w:r>
      <w:r>
        <w:rPr>
          <w:rFonts w:hint="eastAsia" w:ascii="仿宋" w:hAnsi="仿宋" w:eastAsia="仿宋"/>
          <w:color w:val="000000" w:themeColor="text1"/>
          <w:sz w:val="22"/>
          <w:szCs w:val="21"/>
          <w:lang w:val="en-US" w:eastAsia="zh-CN"/>
          <w14:textFill>
            <w14:solidFill>
              <w14:schemeClr w14:val="tx1"/>
            </w14:solidFill>
          </w14:textFill>
        </w:rPr>
        <w:t>,</w:t>
      </w:r>
      <w:r>
        <w:rPr>
          <w:rFonts w:hint="eastAsia" w:ascii="仿宋" w:hAnsi="仿宋" w:eastAsia="仿宋"/>
          <w:color w:val="000000" w:themeColor="text1"/>
          <w:sz w:val="22"/>
          <w:szCs w:val="21"/>
          <w14:textFill>
            <w14:solidFill>
              <w14:schemeClr w14:val="tx1"/>
            </w14:solidFill>
          </w14:textFill>
        </w:rPr>
        <w:t>特殊产品（如化验细胞类）</w:t>
      </w:r>
      <w:r>
        <w:rPr>
          <w:rFonts w:hint="eastAsia" w:ascii="仿宋" w:hAnsi="仿宋" w:eastAsia="仿宋"/>
          <w:color w:val="000000" w:themeColor="text1"/>
          <w:sz w:val="22"/>
          <w:szCs w:val="21"/>
          <w:lang w:eastAsia="zh-CN"/>
          <w14:textFill>
            <w14:solidFill>
              <w14:schemeClr w14:val="tx1"/>
            </w14:solidFill>
          </w14:textFill>
        </w:rPr>
        <w:t>剩余</w:t>
      </w:r>
      <w:r>
        <w:rPr>
          <w:rFonts w:hint="eastAsia" w:ascii="仿宋" w:hAnsi="仿宋" w:eastAsia="仿宋"/>
          <w:color w:val="000000" w:themeColor="text1"/>
          <w:sz w:val="22"/>
          <w:szCs w:val="21"/>
          <w14:textFill>
            <w14:solidFill>
              <w14:schemeClr w14:val="tx1"/>
            </w14:solidFill>
          </w14:textFill>
        </w:rPr>
        <w:t>的有效期应≥6个月</w:t>
      </w:r>
      <w:r>
        <w:rPr>
          <w:rFonts w:hint="eastAsia" w:ascii="仿宋" w:hAnsi="仿宋" w:eastAsia="仿宋"/>
          <w:color w:val="000000" w:themeColor="text1"/>
          <w:sz w:val="22"/>
          <w:szCs w:val="21"/>
          <w:lang w:eastAsia="zh-CN"/>
          <w14:textFill>
            <w14:solidFill>
              <w14:schemeClr w14:val="tx1"/>
            </w14:solidFill>
          </w14:textFill>
        </w:rPr>
        <w:t>。</w:t>
      </w:r>
    </w:p>
    <w:p w14:paraId="15E18DA0">
      <w:pPr>
        <w:spacing w:after="0" w:line="240" w:lineRule="auto"/>
        <w:ind w:firstLine="440" w:firstLineChars="200"/>
        <w:rPr>
          <w:rFonts w:hint="eastAsia" w:ascii="仿宋" w:hAnsi="仿宋" w:eastAsia="仿宋"/>
          <w:color w:val="000000" w:themeColor="text1"/>
          <w:sz w:val="22"/>
          <w:szCs w:val="21"/>
          <w:lang w:eastAsia="zh-CN"/>
          <w14:textFill>
            <w14:solidFill>
              <w14:schemeClr w14:val="tx1"/>
            </w14:solidFill>
          </w14:textFill>
        </w:rPr>
      </w:pPr>
      <w:r>
        <w:rPr>
          <w:rFonts w:hint="eastAsia" w:ascii="仿宋" w:hAnsi="仿宋" w:eastAsia="仿宋"/>
          <w:color w:val="000000" w:themeColor="text1"/>
          <w:sz w:val="22"/>
          <w:szCs w:val="21"/>
          <w:lang w:eastAsia="zh-CN"/>
          <w14:textFill>
            <w14:solidFill>
              <w14:schemeClr w14:val="tx1"/>
            </w14:solidFill>
          </w14:textFill>
        </w:rPr>
        <w:t>如</w:t>
      </w:r>
      <w:r>
        <w:rPr>
          <w:rFonts w:hint="eastAsia" w:ascii="仿宋" w:hAnsi="仿宋" w:eastAsia="仿宋"/>
          <w:color w:val="000000" w:themeColor="text1"/>
          <w:sz w:val="22"/>
          <w:szCs w:val="21"/>
          <w14:textFill>
            <w14:solidFill>
              <w14:schemeClr w14:val="tx1"/>
            </w14:solidFill>
          </w14:textFill>
        </w:rPr>
        <w:t>特殊产品（如化验细胞类）</w:t>
      </w:r>
      <w:r>
        <w:rPr>
          <w:rFonts w:hint="eastAsia" w:ascii="仿宋" w:hAnsi="仿宋" w:eastAsia="仿宋"/>
          <w:color w:val="000000" w:themeColor="text1"/>
          <w:sz w:val="22"/>
          <w:szCs w:val="21"/>
          <w:lang w:eastAsia="zh-CN"/>
          <w14:textFill>
            <w14:solidFill>
              <w14:schemeClr w14:val="tx1"/>
            </w14:solidFill>
          </w14:textFill>
        </w:rPr>
        <w:t>本身效期很短，或因报关等情况影响，导致</w:t>
      </w:r>
      <w:r>
        <w:rPr>
          <w:rFonts w:hint="eastAsia" w:ascii="仿宋" w:hAnsi="仿宋" w:eastAsia="仿宋"/>
          <w:color w:val="000000" w:themeColor="text1"/>
          <w:sz w:val="22"/>
          <w:szCs w:val="21"/>
          <w14:textFill>
            <w14:solidFill>
              <w14:schemeClr w14:val="tx1"/>
            </w14:solidFill>
          </w14:textFill>
        </w:rPr>
        <w:t>甲方库存产品有效期不足时</w:t>
      </w:r>
      <w:r>
        <w:rPr>
          <w:rFonts w:hint="eastAsia" w:ascii="仿宋" w:hAnsi="仿宋" w:eastAsia="仿宋"/>
          <w:color w:val="000000" w:themeColor="text1"/>
          <w:sz w:val="22"/>
          <w:szCs w:val="21"/>
          <w:lang w:eastAsia="zh-CN"/>
          <w14:textFill>
            <w14:solidFill>
              <w14:schemeClr w14:val="tx1"/>
            </w14:solidFill>
          </w14:textFill>
        </w:rPr>
        <w:t>，</w:t>
      </w:r>
      <w:r>
        <w:rPr>
          <w:rFonts w:hint="eastAsia" w:ascii="仿宋" w:hAnsi="仿宋" w:eastAsia="仿宋"/>
          <w:color w:val="000000" w:themeColor="text1"/>
          <w:sz w:val="22"/>
          <w:szCs w:val="21"/>
          <w14:textFill>
            <w14:solidFill>
              <w14:schemeClr w14:val="tx1"/>
            </w14:solidFill>
          </w14:textFill>
        </w:rPr>
        <w:t>供货时产品</w:t>
      </w:r>
      <w:r>
        <w:rPr>
          <w:rFonts w:hint="eastAsia" w:ascii="仿宋" w:hAnsi="仿宋" w:eastAsia="仿宋"/>
          <w:color w:val="000000" w:themeColor="text1"/>
          <w:sz w:val="22"/>
          <w:szCs w:val="21"/>
          <w:lang w:eastAsia="zh-CN"/>
          <w14:textFill>
            <w14:solidFill>
              <w14:schemeClr w14:val="tx1"/>
            </w14:solidFill>
          </w14:textFill>
        </w:rPr>
        <w:t>剩余</w:t>
      </w:r>
      <w:r>
        <w:rPr>
          <w:rFonts w:hint="eastAsia" w:ascii="仿宋" w:hAnsi="仿宋" w:eastAsia="仿宋"/>
          <w:color w:val="000000" w:themeColor="text1"/>
          <w:sz w:val="22"/>
          <w:szCs w:val="21"/>
          <w14:textFill>
            <w14:solidFill>
              <w14:schemeClr w14:val="tx1"/>
            </w14:solidFill>
          </w14:textFill>
        </w:rPr>
        <w:t>的有效期应≥</w:t>
      </w:r>
      <w:r>
        <w:rPr>
          <w:rFonts w:hint="eastAsia" w:ascii="仿宋" w:hAnsi="仿宋" w:eastAsia="仿宋"/>
          <w:color w:val="000000" w:themeColor="text1"/>
          <w:sz w:val="22"/>
          <w:szCs w:val="21"/>
          <w:lang w:val="en-US" w:eastAsia="zh-CN"/>
          <w14:textFill>
            <w14:solidFill>
              <w14:schemeClr w14:val="tx1"/>
            </w14:solidFill>
          </w14:textFill>
        </w:rPr>
        <w:t>1/</w:t>
      </w:r>
      <w:r>
        <w:rPr>
          <w:rFonts w:hint="eastAsia" w:ascii="仿宋" w:hAnsi="仿宋" w:eastAsia="仿宋"/>
          <w:color w:val="000000" w:themeColor="text1"/>
          <w:sz w:val="22"/>
          <w:szCs w:val="21"/>
          <w14:textFill>
            <w14:solidFill>
              <w14:schemeClr w14:val="tx1"/>
            </w14:solidFill>
          </w14:textFill>
        </w:rPr>
        <w:t>3</w:t>
      </w:r>
      <w:r>
        <w:rPr>
          <w:rFonts w:hint="eastAsia" w:ascii="仿宋" w:hAnsi="仿宋" w:eastAsia="仿宋"/>
          <w:color w:val="000000" w:themeColor="text1"/>
          <w:sz w:val="22"/>
          <w:szCs w:val="21"/>
          <w:lang w:eastAsia="zh-CN"/>
          <w14:textFill>
            <w14:solidFill>
              <w14:schemeClr w14:val="tx1"/>
            </w14:solidFill>
          </w14:textFill>
        </w:rPr>
        <w:t>产品库存有效期。</w:t>
      </w:r>
    </w:p>
    <w:p w14:paraId="296B16EF">
      <w:pPr>
        <w:spacing w:after="0" w:line="240" w:lineRule="auto"/>
        <w:ind w:firstLine="440" w:firstLineChars="200"/>
        <w:rPr>
          <w:rFonts w:hint="eastAsia" w:ascii="仿宋" w:hAnsi="仿宋" w:eastAsia="仿宋"/>
          <w:color w:val="000000" w:themeColor="text1"/>
          <w:sz w:val="22"/>
          <w:szCs w:val="21"/>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常规医用耗材，甲方库存产品有效期不足1个月时</w:t>
      </w:r>
      <w:r>
        <w:rPr>
          <w:rFonts w:hint="eastAsia" w:ascii="仿宋" w:hAnsi="仿宋" w:eastAsia="仿宋"/>
          <w:color w:val="000000" w:themeColor="text1"/>
          <w:sz w:val="22"/>
          <w:szCs w:val="21"/>
          <w:lang w:eastAsia="zh-CN"/>
          <w14:textFill>
            <w14:solidFill>
              <w14:schemeClr w14:val="tx1"/>
            </w14:solidFill>
          </w14:textFill>
        </w:rPr>
        <w:t>，</w:t>
      </w:r>
      <w:r>
        <w:rPr>
          <w:rFonts w:hint="eastAsia" w:ascii="仿宋" w:hAnsi="仿宋" w:eastAsia="仿宋"/>
          <w:color w:val="000000" w:themeColor="text1"/>
          <w:sz w:val="22"/>
          <w:szCs w:val="21"/>
          <w14:textFill>
            <w14:solidFill>
              <w14:schemeClr w14:val="tx1"/>
            </w14:solidFill>
          </w14:textFill>
        </w:rPr>
        <w:t>乙方承诺免费更换</w:t>
      </w:r>
      <w:r>
        <w:rPr>
          <w:rFonts w:hint="eastAsia" w:ascii="仿宋" w:hAnsi="仿宋" w:eastAsia="仿宋"/>
          <w:color w:val="000000" w:themeColor="text1"/>
          <w:sz w:val="22"/>
          <w:szCs w:val="21"/>
          <w:lang w:eastAsia="zh-CN"/>
          <w14:textFill>
            <w14:solidFill>
              <w14:schemeClr w14:val="tx1"/>
            </w14:solidFill>
          </w14:textFill>
        </w:rPr>
        <w:t>；</w:t>
      </w:r>
      <w:r>
        <w:rPr>
          <w:rFonts w:hint="eastAsia" w:ascii="仿宋" w:hAnsi="仿宋" w:eastAsia="仿宋"/>
          <w:color w:val="000000" w:themeColor="text1"/>
          <w:sz w:val="22"/>
          <w:szCs w:val="21"/>
          <w14:textFill>
            <w14:solidFill>
              <w14:schemeClr w14:val="tx1"/>
            </w14:solidFill>
          </w14:textFill>
        </w:rPr>
        <w:t>特殊产品（如化验细胞类）有效期不足</w:t>
      </w:r>
      <w:r>
        <w:rPr>
          <w:rFonts w:hint="eastAsia" w:ascii="仿宋" w:hAnsi="仿宋" w:eastAsia="仿宋"/>
          <w:color w:val="000000" w:themeColor="text1"/>
          <w:sz w:val="22"/>
          <w:szCs w:val="21"/>
          <w:lang w:val="en-US" w:eastAsia="zh-CN"/>
          <w14:textFill>
            <w14:solidFill>
              <w14:schemeClr w14:val="tx1"/>
            </w14:solidFill>
          </w14:textFill>
        </w:rPr>
        <w:t>0.5</w:t>
      </w:r>
      <w:r>
        <w:rPr>
          <w:rFonts w:hint="eastAsia" w:ascii="仿宋" w:hAnsi="仿宋" w:eastAsia="仿宋"/>
          <w:color w:val="000000" w:themeColor="text1"/>
          <w:sz w:val="22"/>
          <w:szCs w:val="21"/>
          <w14:textFill>
            <w14:solidFill>
              <w14:schemeClr w14:val="tx1"/>
            </w14:solidFill>
          </w14:textFill>
        </w:rPr>
        <w:t>个月时</w:t>
      </w:r>
      <w:r>
        <w:rPr>
          <w:rFonts w:hint="eastAsia" w:ascii="仿宋" w:hAnsi="仿宋" w:eastAsia="仿宋"/>
          <w:color w:val="000000" w:themeColor="text1"/>
          <w:sz w:val="22"/>
          <w:szCs w:val="21"/>
          <w:lang w:eastAsia="zh-CN"/>
          <w14:textFill>
            <w14:solidFill>
              <w14:schemeClr w14:val="tx1"/>
            </w14:solidFill>
          </w14:textFill>
        </w:rPr>
        <w:t>，</w:t>
      </w:r>
      <w:r>
        <w:rPr>
          <w:rFonts w:hint="eastAsia" w:ascii="仿宋" w:hAnsi="仿宋" w:eastAsia="仿宋"/>
          <w:color w:val="000000" w:themeColor="text1"/>
          <w:sz w:val="22"/>
          <w:szCs w:val="21"/>
          <w14:textFill>
            <w14:solidFill>
              <w14:schemeClr w14:val="tx1"/>
            </w14:solidFill>
          </w14:textFill>
        </w:rPr>
        <w:t>乙方承诺免费更换;拒不履行免费更换服务的，甲方有权无责终止采购合同。</w:t>
      </w:r>
    </w:p>
    <w:p w14:paraId="1507A92A">
      <w:pPr>
        <w:pStyle w:val="41"/>
        <w:spacing w:after="0" w:line="240" w:lineRule="auto"/>
        <w:ind w:left="0" w:leftChars="0" w:firstLine="440" w:firstLineChars="200"/>
        <w:rPr>
          <w:rFonts w:hint="default" w:ascii="仿宋" w:hAnsi="仿宋" w:eastAsia="仿宋"/>
          <w:color w:val="000000" w:themeColor="text1"/>
          <w:sz w:val="22"/>
          <w:szCs w:val="21"/>
          <w:highlight w:val="none"/>
          <w:lang w:val="en-US" w:eastAsia="zh-CN"/>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w:t>
      </w:r>
      <w:r>
        <w:rPr>
          <w:rFonts w:hint="eastAsia" w:ascii="仿宋" w:hAnsi="仿宋" w:eastAsia="仿宋"/>
          <w:color w:val="000000" w:themeColor="text1"/>
          <w:sz w:val="22"/>
          <w:szCs w:val="21"/>
          <w:lang w:val="en-US" w:eastAsia="zh-CN"/>
          <w14:textFill>
            <w14:solidFill>
              <w14:schemeClr w14:val="tx1"/>
            </w14:solidFill>
          </w14:textFill>
        </w:rPr>
        <w:t>3</w:t>
      </w:r>
      <w:r>
        <w:rPr>
          <w:rFonts w:hint="eastAsia" w:ascii="仿宋" w:hAnsi="仿宋" w:eastAsia="仿宋"/>
          <w:color w:val="000000" w:themeColor="text1"/>
          <w:sz w:val="22"/>
          <w:szCs w:val="21"/>
          <w14:textFill>
            <w14:solidFill>
              <w14:schemeClr w14:val="tx1"/>
            </w14:solidFill>
          </w14:textFill>
        </w:rPr>
        <w:t>.</w:t>
      </w:r>
      <w:r>
        <w:rPr>
          <w:rFonts w:hint="eastAsia" w:ascii="仿宋" w:hAnsi="仿宋" w:eastAsia="仿宋"/>
          <w:color w:val="000000" w:themeColor="text1"/>
          <w:sz w:val="22"/>
          <w:szCs w:val="21"/>
          <w:highlight w:val="none"/>
          <w:lang w:val="en-US" w:eastAsia="zh-CN"/>
          <w14:textFill>
            <w14:solidFill>
              <w14:schemeClr w14:val="tx1"/>
            </w14:solidFill>
          </w14:textFill>
        </w:rPr>
        <w:t>合同</w:t>
      </w:r>
      <w:r>
        <w:rPr>
          <w:rFonts w:hint="eastAsia" w:ascii="仿宋" w:hAnsi="仿宋" w:eastAsia="仿宋"/>
          <w:color w:val="000000" w:themeColor="text1"/>
          <w:sz w:val="22"/>
          <w:szCs w:val="21"/>
          <w:highlight w:val="none"/>
          <w14:textFill>
            <w14:solidFill>
              <w14:schemeClr w14:val="tx1"/>
            </w14:solidFill>
          </w14:textFill>
        </w:rPr>
        <w:t>期间</w:t>
      </w:r>
      <w:r>
        <w:rPr>
          <w:rFonts w:hint="eastAsia" w:ascii="仿宋" w:hAnsi="仿宋" w:eastAsia="仿宋"/>
          <w:color w:val="000000" w:themeColor="text1"/>
          <w:highlight w:val="none"/>
          <w14:textFill>
            <w14:solidFill>
              <w14:schemeClr w14:val="tx1"/>
            </w14:solidFill>
          </w14:textFill>
        </w:rPr>
        <w:t>配合采购人医用耗材精细化管理</w:t>
      </w:r>
      <w:r>
        <w:rPr>
          <w:rFonts w:hint="eastAsia" w:ascii="仿宋" w:hAnsi="仿宋" w:eastAsia="仿宋"/>
          <w:color w:val="000000" w:themeColor="text1"/>
          <w:sz w:val="22"/>
          <w:szCs w:val="21"/>
          <w:highlight w:val="none"/>
          <w:lang w:eastAsia="zh-CN"/>
          <w14:textFill>
            <w14:solidFill>
              <w14:schemeClr w14:val="tx1"/>
            </w14:solidFill>
          </w14:textFill>
        </w:rPr>
        <w:t>（</w:t>
      </w:r>
      <w:r>
        <w:rPr>
          <w:rFonts w:hint="eastAsia" w:ascii="仿宋" w:hAnsi="仿宋" w:eastAsia="仿宋"/>
          <w:color w:val="000000" w:themeColor="text1"/>
          <w:sz w:val="22"/>
          <w:szCs w:val="21"/>
          <w:highlight w:val="none"/>
          <w:lang w:val="en-US" w:eastAsia="zh-CN"/>
          <w14:textFill>
            <w14:solidFill>
              <w14:schemeClr w14:val="tx1"/>
            </w14:solidFill>
          </w14:textFill>
        </w:rPr>
        <w:t>SPD</w:t>
      </w:r>
      <w:r>
        <w:rPr>
          <w:rFonts w:hint="eastAsia" w:ascii="仿宋" w:hAnsi="仿宋" w:eastAsia="仿宋"/>
          <w:color w:val="000000" w:themeColor="text1"/>
          <w:sz w:val="22"/>
          <w:szCs w:val="21"/>
          <w:highlight w:val="none"/>
          <w:lang w:eastAsia="zh-CN"/>
          <w14:textFill>
            <w14:solidFill>
              <w14:schemeClr w14:val="tx1"/>
            </w14:solidFill>
          </w14:textFill>
        </w:rPr>
        <w:t>）</w:t>
      </w:r>
      <w:r>
        <w:rPr>
          <w:rFonts w:hint="eastAsia" w:ascii="仿宋" w:hAnsi="仿宋" w:eastAsia="仿宋"/>
          <w:color w:val="000000" w:themeColor="text1"/>
          <w:highlight w:val="none"/>
          <w:lang w:eastAsia="zh-CN"/>
          <w14:textFill>
            <w14:solidFill>
              <w14:schemeClr w14:val="tx1"/>
            </w14:solidFill>
          </w14:textFill>
        </w:rPr>
        <w:t>，</w:t>
      </w:r>
      <w:r>
        <w:rPr>
          <w:rFonts w:hint="eastAsia" w:ascii="仿宋" w:hAnsi="仿宋" w:eastAsia="仿宋"/>
          <w:color w:val="000000" w:themeColor="text1"/>
          <w:highlight w:val="none"/>
          <w:lang w:val="en-US" w:eastAsia="zh-CN"/>
          <w14:textFill>
            <w14:solidFill>
              <w14:schemeClr w14:val="tx1"/>
            </w14:solidFill>
          </w14:textFill>
        </w:rPr>
        <w:t>按SPD项目要求提供接单、送货、结算的全流程精细化管理，并承担相关费用</w:t>
      </w:r>
      <w:r>
        <w:rPr>
          <w:rFonts w:hint="eastAsia" w:ascii="仿宋" w:hAnsi="仿宋" w:eastAsia="仿宋"/>
          <w:color w:val="000000" w:themeColor="text1"/>
          <w:sz w:val="22"/>
          <w:szCs w:val="21"/>
          <w14:textFill>
            <w14:solidFill>
              <w14:schemeClr w14:val="tx1"/>
            </w14:solidFill>
          </w14:textFill>
        </w:rPr>
        <w:t>，此过程中不得无故延误采购临床工作。因此造成的采购损失，采购人有权追偿。</w:t>
      </w:r>
      <w:bookmarkStart w:id="168" w:name="_Toc30734"/>
      <w:bookmarkStart w:id="169" w:name="_Toc462929217"/>
    </w:p>
    <w:p w14:paraId="186AD8C9">
      <w:pPr>
        <w:pStyle w:val="2"/>
        <w:wordWrap w:val="0"/>
        <w:spacing w:before="0" w:after="0" w:line="240" w:lineRule="auto"/>
        <w:jc w:val="center"/>
        <w:rPr>
          <w:rFonts w:ascii="仿宋" w:hAnsi="仿宋" w:eastAsia="仿宋"/>
          <w:sz w:val="24"/>
          <w:szCs w:val="22"/>
        </w:rPr>
      </w:pPr>
      <w:bookmarkStart w:id="170" w:name="_Toc8113"/>
      <w:r>
        <w:rPr>
          <w:rFonts w:hint="eastAsia" w:ascii="仿宋" w:hAnsi="仿宋" w:eastAsia="仿宋"/>
          <w:sz w:val="24"/>
          <w:szCs w:val="22"/>
        </w:rPr>
        <w:t>第</w:t>
      </w:r>
      <w:r>
        <w:rPr>
          <w:rFonts w:hint="eastAsia" w:ascii="仿宋" w:hAnsi="仿宋" w:eastAsia="仿宋"/>
          <w:sz w:val="24"/>
          <w:szCs w:val="22"/>
          <w:lang w:eastAsia="zh-CN"/>
        </w:rPr>
        <w:t>六</w:t>
      </w:r>
      <w:r>
        <w:rPr>
          <w:rFonts w:hint="eastAsia" w:ascii="仿宋" w:hAnsi="仿宋" w:eastAsia="仿宋"/>
          <w:sz w:val="24"/>
          <w:szCs w:val="22"/>
        </w:rPr>
        <w:t xml:space="preserve">章 </w:t>
      </w:r>
      <w:r>
        <w:rPr>
          <w:rFonts w:ascii="仿宋" w:hAnsi="仿宋" w:eastAsia="仿宋"/>
          <w:sz w:val="24"/>
          <w:szCs w:val="22"/>
        </w:rPr>
        <w:t xml:space="preserve"> </w:t>
      </w:r>
      <w:r>
        <w:rPr>
          <w:rFonts w:hint="eastAsia" w:ascii="仿宋" w:hAnsi="仿宋" w:eastAsia="仿宋"/>
          <w:sz w:val="24"/>
          <w:szCs w:val="22"/>
        </w:rPr>
        <w:t>评议方法</w:t>
      </w:r>
      <w:bookmarkEnd w:id="168"/>
      <w:bookmarkEnd w:id="169"/>
      <w:bookmarkEnd w:id="170"/>
    </w:p>
    <w:p w14:paraId="5508582F">
      <w:pPr>
        <w:wordWrap w:val="0"/>
        <w:adjustRightInd w:val="0"/>
        <w:snapToGrid w:val="0"/>
        <w:spacing w:after="0" w:line="240" w:lineRule="auto"/>
        <w:ind w:firstLine="420" w:firstLineChars="200"/>
        <w:rPr>
          <w:rFonts w:hint="eastAsia" w:ascii="仿宋" w:hAnsi="仿宋" w:eastAsia="仿宋"/>
          <w:sz w:val="22"/>
          <w:szCs w:val="21"/>
        </w:rPr>
      </w:pPr>
      <w:bookmarkStart w:id="171" w:name="_Toc430773950"/>
      <w:bookmarkStart w:id="172" w:name="_Toc209847168"/>
      <w:r>
        <w:rPr>
          <w:rFonts w:hint="eastAsia" w:ascii="Times New Roman" w:hAnsi="Times New Roman"/>
          <w:szCs w:val="21"/>
        </w:rPr>
        <w:t xml:space="preserve"> </w:t>
      </w:r>
      <w:r>
        <w:rPr>
          <w:rFonts w:hint="eastAsia" w:ascii="仿宋" w:hAnsi="仿宋" w:eastAsia="仿宋"/>
          <w:sz w:val="22"/>
          <w:szCs w:val="21"/>
        </w:rPr>
        <w:t>根据《中华人民共和国政府采购法》、《医疗机构医用耗材管理办法（试行）》（国卫医发〔2019〕43号）、《四川省人民政府办公厅关于进一步完善药品和医用耗材集中采购制度的指导意见》（川办发〔2020〕62号）、《四川省医药机构医用耗材集中采购实施方案》（川医保规〔2021〕10号）及《四川省骨科医院医用耗材遴选采购管理办法》、并结合本项目特点制定本评议细则。</w:t>
      </w:r>
    </w:p>
    <w:bookmarkEnd w:id="171"/>
    <w:bookmarkEnd w:id="172"/>
    <w:p w14:paraId="342F8912">
      <w:pPr>
        <w:pStyle w:val="50"/>
        <w:wordWrap w:val="0"/>
        <w:spacing w:line="240" w:lineRule="auto"/>
        <w:rPr>
          <w:rFonts w:ascii="仿宋" w:hAnsi="仿宋" w:eastAsia="仿宋"/>
          <w:sz w:val="22"/>
          <w:szCs w:val="21"/>
        </w:rPr>
      </w:pPr>
      <w:bookmarkStart w:id="173" w:name="_Toc101338402"/>
      <w:bookmarkStart w:id="174" w:name="_Toc430773951"/>
      <w:bookmarkStart w:id="175" w:name="_Toc209847169"/>
      <w:r>
        <w:rPr>
          <w:rFonts w:hint="eastAsia" w:ascii="仿宋" w:hAnsi="仿宋" w:eastAsia="仿宋"/>
          <w:sz w:val="22"/>
          <w:szCs w:val="21"/>
        </w:rPr>
        <w:t>一、评议方法和评议标准</w:t>
      </w:r>
    </w:p>
    <w:p w14:paraId="1E72B922">
      <w:pPr>
        <w:keepNext/>
        <w:widowControl/>
        <w:wordWrap w:val="0"/>
        <w:spacing w:after="0" w:line="240" w:lineRule="auto"/>
        <w:ind w:firstLine="442" w:firstLineChars="200"/>
        <w:jc w:val="left"/>
        <w:outlineLvl w:val="2"/>
        <w:rPr>
          <w:rFonts w:ascii="仿宋" w:hAnsi="仿宋" w:eastAsia="仿宋" w:cs="宋体"/>
          <w:b/>
          <w:bCs/>
          <w:sz w:val="22"/>
          <w:szCs w:val="21"/>
        </w:rPr>
      </w:pPr>
      <w:r>
        <w:rPr>
          <w:rFonts w:hint="eastAsia" w:ascii="仿宋" w:hAnsi="仿宋" w:eastAsia="仿宋" w:cs="宋体"/>
          <w:b/>
          <w:bCs/>
          <w:sz w:val="22"/>
          <w:szCs w:val="21"/>
        </w:rPr>
        <w:t>1、评议原则</w:t>
      </w:r>
    </w:p>
    <w:p w14:paraId="5C929A51">
      <w:pPr>
        <w:widowControl/>
        <w:wordWrap w:val="0"/>
        <w:adjustRightInd w:val="0"/>
        <w:snapToGrid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1.1 评议工作应遵循公平、公正、科学及择优的原则，并以相同的评议程序和标准对待所有的供应商。</w:t>
      </w:r>
    </w:p>
    <w:p w14:paraId="06E718CE">
      <w:pPr>
        <w:pStyle w:val="4"/>
        <w:wordWrap w:val="0"/>
        <w:adjustRightInd w:val="0"/>
        <w:snapToGrid w:val="0"/>
        <w:spacing w:before="0" w:after="0" w:line="240" w:lineRule="auto"/>
        <w:ind w:firstLine="480"/>
        <w:rPr>
          <w:rFonts w:ascii="仿宋" w:hAnsi="仿宋" w:eastAsia="仿宋" w:cs="宋体"/>
          <w:b w:val="0"/>
          <w:bCs w:val="0"/>
          <w:sz w:val="22"/>
          <w:szCs w:val="21"/>
        </w:rPr>
      </w:pPr>
      <w:r>
        <w:rPr>
          <w:rFonts w:hint="eastAsia" w:ascii="仿宋" w:hAnsi="仿宋" w:eastAsia="仿宋" w:cs="宋体"/>
          <w:b w:val="0"/>
          <w:sz w:val="22"/>
          <w:szCs w:val="21"/>
        </w:rPr>
        <w:t xml:space="preserve">1.2 </w:t>
      </w:r>
      <w:r>
        <w:rPr>
          <w:rFonts w:hint="eastAsia" w:ascii="仿宋" w:hAnsi="仿宋" w:eastAsia="仿宋" w:cs="宋体"/>
          <w:b w:val="0"/>
          <w:bCs w:val="0"/>
          <w:sz w:val="22"/>
          <w:szCs w:val="21"/>
        </w:rPr>
        <w:t>评议过程中</w:t>
      </w:r>
      <w:r>
        <w:rPr>
          <w:rFonts w:hint="eastAsia" w:ascii="仿宋" w:hAnsi="仿宋" w:eastAsia="仿宋" w:cs="宋体"/>
          <w:b w:val="0"/>
          <w:sz w:val="22"/>
          <w:szCs w:val="21"/>
        </w:rPr>
        <w:t>遵循</w:t>
      </w:r>
      <w:r>
        <w:rPr>
          <w:rFonts w:hint="eastAsia" w:ascii="仿宋" w:hAnsi="仿宋" w:eastAsia="仿宋" w:cs="宋体"/>
          <w:b w:val="0"/>
          <w:bCs w:val="0"/>
          <w:sz w:val="22"/>
          <w:szCs w:val="21"/>
        </w:rPr>
        <w:t>物有所值及维护采购人利益的原则。</w:t>
      </w:r>
    </w:p>
    <w:p w14:paraId="508A62A4">
      <w:pPr>
        <w:pStyle w:val="4"/>
        <w:wordWrap w:val="0"/>
        <w:adjustRightInd w:val="0"/>
        <w:snapToGrid w:val="0"/>
        <w:spacing w:before="0" w:after="0" w:line="240" w:lineRule="auto"/>
        <w:ind w:firstLine="482"/>
        <w:rPr>
          <w:rFonts w:ascii="仿宋" w:hAnsi="仿宋" w:eastAsia="仿宋" w:cs="宋体"/>
          <w:sz w:val="22"/>
          <w:szCs w:val="21"/>
        </w:rPr>
      </w:pPr>
      <w:r>
        <w:rPr>
          <w:rFonts w:hint="eastAsia" w:ascii="仿宋" w:hAnsi="仿宋" w:eastAsia="仿宋" w:cs="宋体"/>
          <w:sz w:val="22"/>
          <w:szCs w:val="21"/>
        </w:rPr>
        <w:t>2、评议标准</w:t>
      </w:r>
      <w:bookmarkEnd w:id="173"/>
      <w:bookmarkEnd w:id="174"/>
      <w:bookmarkEnd w:id="175"/>
      <w:bookmarkStart w:id="176" w:name="_Hlt101844658"/>
      <w:bookmarkEnd w:id="176"/>
      <w:bookmarkStart w:id="177" w:name="_Hlt101105855"/>
      <w:bookmarkEnd w:id="177"/>
    </w:p>
    <w:p w14:paraId="3DA09780">
      <w:pPr>
        <w:widowControl/>
        <w:wordWrap w:val="0"/>
        <w:snapToGrid w:val="0"/>
        <w:spacing w:after="0" w:line="240" w:lineRule="auto"/>
        <w:ind w:firstLine="440" w:firstLineChars="200"/>
        <w:jc w:val="left"/>
        <w:rPr>
          <w:rFonts w:ascii="仿宋" w:hAnsi="仿宋" w:eastAsia="仿宋" w:cs="宋体"/>
          <w:sz w:val="22"/>
          <w:szCs w:val="21"/>
        </w:rPr>
      </w:pPr>
      <w:bookmarkStart w:id="178" w:name="_Toc209847170"/>
      <w:bookmarkStart w:id="179" w:name="_Toc430773952"/>
      <w:r>
        <w:rPr>
          <w:rFonts w:hint="eastAsia" w:ascii="仿宋" w:hAnsi="仿宋" w:eastAsia="仿宋" w:cs="宋体"/>
          <w:sz w:val="22"/>
          <w:szCs w:val="21"/>
        </w:rPr>
        <w:t xml:space="preserve">2.1 </w:t>
      </w:r>
      <w:r>
        <w:rPr>
          <w:rFonts w:hint="eastAsia" w:ascii="仿宋" w:hAnsi="仿宋" w:eastAsia="仿宋" w:cs="宋体"/>
          <w:bCs/>
          <w:sz w:val="22"/>
          <w:szCs w:val="21"/>
        </w:rPr>
        <w:t>资格证明文件完整、真实、有效；</w:t>
      </w:r>
    </w:p>
    <w:p w14:paraId="262C4122">
      <w:pPr>
        <w:widowControl/>
        <w:wordWrap w:val="0"/>
        <w:snapToGrid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 xml:space="preserve">2.2 </w:t>
      </w:r>
      <w:r>
        <w:rPr>
          <w:rFonts w:hint="eastAsia" w:ascii="仿宋" w:hAnsi="仿宋" w:eastAsia="仿宋" w:cs="宋体"/>
          <w:bCs/>
          <w:sz w:val="22"/>
          <w:szCs w:val="21"/>
        </w:rPr>
        <w:t>报价合理，并且最大限度满足评议文件要求；</w:t>
      </w:r>
    </w:p>
    <w:p w14:paraId="51396412">
      <w:pPr>
        <w:widowControl/>
        <w:wordWrap w:val="0"/>
        <w:snapToGrid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 xml:space="preserve">2.4 </w:t>
      </w:r>
      <w:r>
        <w:rPr>
          <w:rFonts w:hint="eastAsia" w:ascii="仿宋" w:hAnsi="仿宋" w:eastAsia="仿宋" w:cs="宋体"/>
          <w:bCs/>
          <w:sz w:val="22"/>
          <w:szCs w:val="21"/>
        </w:rPr>
        <w:t>提供的医用耗材满足评议文件使用需求方面的要求；</w:t>
      </w:r>
    </w:p>
    <w:p w14:paraId="4ED8C457">
      <w:pPr>
        <w:pStyle w:val="4"/>
        <w:wordWrap w:val="0"/>
        <w:adjustRightInd w:val="0"/>
        <w:snapToGrid w:val="0"/>
        <w:spacing w:before="0" w:after="0" w:line="240" w:lineRule="auto"/>
        <w:ind w:firstLine="480"/>
        <w:rPr>
          <w:rFonts w:ascii="仿宋" w:hAnsi="仿宋" w:eastAsia="仿宋" w:cs="宋体"/>
          <w:b w:val="0"/>
          <w:bCs w:val="0"/>
          <w:sz w:val="22"/>
          <w:szCs w:val="21"/>
        </w:rPr>
      </w:pPr>
      <w:r>
        <w:rPr>
          <w:rFonts w:hint="eastAsia" w:ascii="仿宋" w:hAnsi="仿宋" w:eastAsia="仿宋" w:cs="宋体"/>
          <w:b w:val="0"/>
          <w:sz w:val="22"/>
          <w:szCs w:val="21"/>
        </w:rPr>
        <w:t>2.4</w:t>
      </w:r>
      <w:r>
        <w:rPr>
          <w:rFonts w:hint="eastAsia" w:ascii="仿宋" w:hAnsi="仿宋" w:eastAsia="仿宋" w:cs="宋体"/>
          <w:b w:val="0"/>
          <w:bCs w:val="0"/>
          <w:sz w:val="22"/>
          <w:szCs w:val="21"/>
        </w:rPr>
        <w:t>有能力提供优良的售后服务。</w:t>
      </w:r>
    </w:p>
    <w:p w14:paraId="6AB6BC3E">
      <w:pPr>
        <w:pStyle w:val="4"/>
        <w:numPr>
          <w:ilvl w:val="0"/>
          <w:numId w:val="4"/>
        </w:numPr>
        <w:wordWrap w:val="0"/>
        <w:adjustRightInd w:val="0"/>
        <w:snapToGrid w:val="0"/>
        <w:spacing w:before="0" w:after="0" w:line="240" w:lineRule="auto"/>
        <w:ind w:firstLine="482"/>
        <w:rPr>
          <w:rFonts w:hint="eastAsia" w:ascii="仿宋" w:hAnsi="仿宋" w:eastAsia="仿宋" w:cs="宋体"/>
          <w:bCs w:val="0"/>
          <w:sz w:val="22"/>
          <w:szCs w:val="21"/>
          <w:lang w:eastAsia="zh-CN"/>
        </w:rPr>
      </w:pPr>
      <w:r>
        <w:rPr>
          <w:rFonts w:hint="eastAsia" w:ascii="仿宋" w:hAnsi="仿宋" w:eastAsia="仿宋" w:cs="宋体"/>
          <w:sz w:val="22"/>
          <w:szCs w:val="21"/>
        </w:rPr>
        <w:t>评议方法</w:t>
      </w:r>
      <w:bookmarkEnd w:id="178"/>
      <w:bookmarkEnd w:id="179"/>
      <w:r>
        <w:rPr>
          <w:rFonts w:hint="eastAsia" w:ascii="仿宋" w:hAnsi="仿宋" w:eastAsia="仿宋" w:cs="宋体"/>
          <w:sz w:val="22"/>
          <w:szCs w:val="21"/>
        </w:rPr>
        <w:t>：</w:t>
      </w:r>
      <w:bookmarkStart w:id="180" w:name="_Toc430773953"/>
      <w:bookmarkStart w:id="181" w:name="_Toc209847171"/>
      <w:r>
        <w:rPr>
          <w:rFonts w:hint="eastAsia" w:ascii="仿宋" w:hAnsi="仿宋" w:eastAsia="仿宋" w:cs="宋体"/>
          <w:bCs w:val="0"/>
          <w:sz w:val="22"/>
          <w:szCs w:val="21"/>
        </w:rPr>
        <w:t>根据质量和服务均能满足采购文件实质性响应要求，采用综合评分法评议</w:t>
      </w:r>
      <w:bookmarkEnd w:id="180"/>
      <w:r>
        <w:rPr>
          <w:rFonts w:hint="eastAsia" w:ascii="仿宋" w:hAnsi="仿宋" w:eastAsia="仿宋" w:cs="宋体"/>
          <w:bCs w:val="0"/>
          <w:sz w:val="22"/>
          <w:szCs w:val="21"/>
          <w:lang w:eastAsia="zh-CN"/>
        </w:rPr>
        <w:t>。</w:t>
      </w:r>
    </w:p>
    <w:tbl>
      <w:tblPr>
        <w:tblStyle w:val="24"/>
        <w:tblW w:w="10091"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681"/>
        <w:gridCol w:w="767"/>
        <w:gridCol w:w="1865"/>
        <w:gridCol w:w="5120"/>
        <w:gridCol w:w="621"/>
        <w:gridCol w:w="621"/>
      </w:tblGrid>
      <w:tr w14:paraId="4ACD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14:paraId="18C17139">
            <w:pPr>
              <w:widowControl/>
              <w:shd w:val="clear"/>
              <w:spacing w:after="0" w:line="240" w:lineRule="auto"/>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序号</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236723E3">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项目</w:t>
            </w:r>
          </w:p>
        </w:tc>
        <w:tc>
          <w:tcPr>
            <w:tcW w:w="2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A85264">
            <w:pPr>
              <w:widowControl/>
              <w:shd w:val="clear"/>
              <w:spacing w:after="0" w:line="240" w:lineRule="auto"/>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内容</w:t>
            </w:r>
          </w:p>
        </w:tc>
        <w:tc>
          <w:tcPr>
            <w:tcW w:w="5120" w:type="dxa"/>
            <w:tcBorders>
              <w:top w:val="single" w:color="auto" w:sz="4" w:space="0"/>
              <w:left w:val="single" w:color="auto" w:sz="4" w:space="0"/>
              <w:bottom w:val="single" w:color="auto" w:sz="4" w:space="0"/>
              <w:right w:val="single" w:color="auto" w:sz="4" w:space="0"/>
            </w:tcBorders>
            <w:shd w:val="clear" w:color="auto" w:fill="auto"/>
            <w:vAlign w:val="center"/>
          </w:tcPr>
          <w:p w14:paraId="504A6F9E">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评议得分标准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5375CBBE">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分值</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7BCB668D">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得分</w:t>
            </w:r>
          </w:p>
        </w:tc>
      </w:tr>
      <w:tr w14:paraId="0AD6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14:paraId="3BB7B55F">
            <w:pPr>
              <w:widowControl/>
              <w:shd w:val="clear"/>
              <w:spacing w:after="0" w:line="240" w:lineRule="auto"/>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1</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4614FE60">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价格（</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r>
              <w:rPr>
                <w:rFonts w:hint="eastAsia" w:ascii="仿宋" w:hAnsi="仿宋" w:eastAsia="仿宋" w:cs="仿宋"/>
                <w:color w:val="000000" w:themeColor="text1"/>
                <w:kern w:val="0"/>
                <w:sz w:val="20"/>
                <w:szCs w:val="20"/>
                <w:highlight w:val="none"/>
                <w14:textFill>
                  <w14:solidFill>
                    <w14:schemeClr w14:val="tx1"/>
                  </w14:solidFill>
                </w14:textFill>
              </w:rPr>
              <w:t>0分）</w:t>
            </w:r>
          </w:p>
        </w:tc>
        <w:tc>
          <w:tcPr>
            <w:tcW w:w="77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28D08D">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1、价格保留至小数点后2位；</w:t>
            </w:r>
          </w:p>
          <w:p w14:paraId="208CB870">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2、四川省药械集中采购及医药价格监管平台挂网产品</w:t>
            </w:r>
            <w:r>
              <w:rPr>
                <w:rFonts w:hint="eastAsia" w:ascii="仿宋" w:hAnsi="仿宋" w:eastAsia="仿宋" w:cs="仿宋"/>
                <w:color w:val="000000" w:themeColor="text1"/>
                <w:kern w:val="0"/>
                <w:sz w:val="20"/>
                <w:szCs w:val="20"/>
                <w:highlight w:val="none"/>
                <w:lang w:eastAsia="zh-CN"/>
                <w14:textFill>
                  <w14:solidFill>
                    <w14:schemeClr w14:val="tx1"/>
                  </w14:solidFill>
                </w14:textFill>
              </w:rPr>
              <w:t>，不能高于挂网价格；</w:t>
            </w:r>
          </w:p>
          <w:p w14:paraId="54580CC9">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3、带量采购产品，必须为中选产品</w:t>
            </w:r>
            <w:r>
              <w:rPr>
                <w:rFonts w:hint="eastAsia" w:ascii="仿宋" w:hAnsi="仿宋" w:eastAsia="仿宋" w:cs="仿宋"/>
                <w:color w:val="000000" w:themeColor="text1"/>
                <w:kern w:val="0"/>
                <w:sz w:val="20"/>
                <w:szCs w:val="20"/>
                <w:highlight w:val="none"/>
                <w14:textFill>
                  <w14:solidFill>
                    <w14:schemeClr w14:val="tx1"/>
                  </w14:solidFill>
                </w14:textFill>
              </w:rPr>
              <w:t>：</w:t>
            </w:r>
          </w:p>
          <w:p w14:paraId="54639689">
            <w:pPr>
              <w:widowControl/>
              <w:shd w:val="clear"/>
              <w:spacing w:after="0" w:line="240" w:lineRule="auto"/>
              <w:ind w:firstLine="400" w:firstLineChars="200"/>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计算方式：</w:t>
            </w:r>
          </w:p>
          <w:p w14:paraId="56AF7501">
            <w:pPr>
              <w:widowControl/>
              <w:shd w:val="clear"/>
              <w:spacing w:after="0" w:line="240" w:lineRule="auto"/>
              <w:ind w:firstLine="400" w:firstLineChars="200"/>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报价得分=（遴选基准价/报价）*</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r>
              <w:rPr>
                <w:rFonts w:hint="eastAsia" w:ascii="仿宋" w:hAnsi="仿宋" w:eastAsia="仿宋" w:cs="仿宋"/>
                <w:color w:val="000000" w:themeColor="text1"/>
                <w:kern w:val="0"/>
                <w:sz w:val="20"/>
                <w:szCs w:val="20"/>
                <w:highlight w:val="none"/>
                <w14:textFill>
                  <w14:solidFill>
                    <w14:schemeClr w14:val="tx1"/>
                  </w14:solidFill>
                </w14:textFill>
              </w:rPr>
              <w:t>0，遴选基准价=满足遴选要求的最低报价</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p>
          <w:p w14:paraId="29BCD19C">
            <w:pPr>
              <w:widowControl/>
              <w:shd w:val="clear"/>
              <w:spacing w:after="0" w:line="240" w:lineRule="auto"/>
              <w:ind w:firstLine="400" w:firstLineChars="200"/>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该值即为该投标企业产品所得价格分，每个包的价格分为该包各项产品的价格分的平均分；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6492C0F8">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r>
              <w:rPr>
                <w:rFonts w:hint="eastAsia" w:ascii="仿宋" w:hAnsi="仿宋" w:eastAsia="仿宋" w:cs="仿宋"/>
                <w:color w:val="000000" w:themeColor="text1"/>
                <w:kern w:val="0"/>
                <w:sz w:val="20"/>
                <w:szCs w:val="20"/>
                <w:highlight w:val="none"/>
                <w14:textFill>
                  <w14:solidFill>
                    <w14:schemeClr w14:val="tx1"/>
                  </w14:solidFill>
                </w14:textFill>
              </w:rPr>
              <w:t>0分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26645052">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r>
      <w:tr w14:paraId="5B82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6" w:type="dxa"/>
            <w:vMerge w:val="restart"/>
            <w:tcBorders>
              <w:top w:val="single" w:color="auto" w:sz="4" w:space="0"/>
              <w:left w:val="single" w:color="auto" w:sz="4" w:space="0"/>
              <w:right w:val="single" w:color="auto" w:sz="4" w:space="0"/>
            </w:tcBorders>
            <w:shd w:val="clear" w:color="auto" w:fill="auto"/>
            <w:vAlign w:val="center"/>
          </w:tcPr>
          <w:p w14:paraId="0FEB0E0E">
            <w:pPr>
              <w:widowControl/>
              <w:shd w:val="clear"/>
              <w:spacing w:after="0" w:line="240" w:lineRule="auto"/>
              <w:jc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w:t>
            </w:r>
          </w:p>
        </w:tc>
        <w:tc>
          <w:tcPr>
            <w:tcW w:w="681" w:type="dxa"/>
            <w:vMerge w:val="restart"/>
            <w:tcBorders>
              <w:top w:val="single" w:color="auto" w:sz="4" w:space="0"/>
              <w:left w:val="single" w:color="auto" w:sz="4" w:space="0"/>
              <w:right w:val="single" w:color="auto" w:sz="4" w:space="0"/>
            </w:tcBorders>
            <w:shd w:val="clear" w:color="auto" w:fill="auto"/>
            <w:vAlign w:val="center"/>
          </w:tcPr>
          <w:p w14:paraId="2E2A1551">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技术（</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40</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4DD4442D">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产品能力</w:t>
            </w:r>
            <w:r>
              <w:rPr>
                <w:rFonts w:hint="eastAsia" w:ascii="仿宋" w:hAnsi="仿宋" w:eastAsia="仿宋" w:cs="仿宋"/>
                <w:color w:val="000000" w:themeColor="text1"/>
                <w:kern w:val="0"/>
                <w:sz w:val="20"/>
                <w:szCs w:val="20"/>
                <w:highlight w:val="none"/>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32</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140BC013">
            <w:pPr>
              <w:pStyle w:val="9"/>
              <w:keepNext w:val="0"/>
              <w:keepLines w:val="0"/>
              <w:pageBreakBefore w:val="0"/>
              <w:shd w:val="clear"/>
              <w:kinsoku/>
              <w:wordWrap/>
              <w:overflowPunct/>
              <w:topLinePunct w:val="0"/>
              <w:autoSpaceDE/>
              <w:autoSpaceDN/>
              <w:bidi w:val="0"/>
              <w:adjustRightInd/>
              <w:snapToGrid/>
              <w:spacing w:line="300" w:lineRule="exact"/>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对通过技术评议组评议评分。</w:t>
            </w:r>
            <w:r>
              <w:rPr>
                <w:rFonts w:hint="eastAsia" w:ascii="仿宋" w:hAnsi="仿宋" w:eastAsia="仿宋" w:cs="仿宋"/>
                <w:color w:val="000000" w:themeColor="text1"/>
                <w:kern w:val="0"/>
                <w:sz w:val="20"/>
                <w:szCs w:val="20"/>
                <w:highlight w:val="none"/>
                <w:lang w:val="en-US" w:eastAsia="zh-CN" w:bidi="ar-SA"/>
                <w14:textFill>
                  <w14:solidFill>
                    <w14:schemeClr w14:val="tx1"/>
                  </w14:solidFill>
                </w14:textFill>
              </w:rPr>
              <w:t>每项提供印证产品能力足够支撑的佐证资料。</w:t>
            </w:r>
          </w:p>
        </w:tc>
        <w:tc>
          <w:tcPr>
            <w:tcW w:w="5120" w:type="dxa"/>
            <w:tcBorders>
              <w:top w:val="single" w:color="auto" w:sz="4" w:space="0"/>
              <w:left w:val="single" w:color="auto" w:sz="4" w:space="0"/>
              <w:bottom w:val="single" w:color="auto" w:sz="4" w:space="0"/>
              <w:right w:val="single" w:color="auto" w:sz="4" w:space="0"/>
            </w:tcBorders>
            <w:shd w:val="clear" w:color="auto" w:fill="auto"/>
            <w:vAlign w:val="center"/>
          </w:tcPr>
          <w:p w14:paraId="214472E7">
            <w:pPr>
              <w:widowControl/>
              <w:shd w:val="clear"/>
              <w:spacing w:line="240" w:lineRule="auto"/>
              <w:ind w:left="0"/>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通过对样品、产品种类、产品质量、品牌知名度、产品系列完整性等方面综合评价赋分；</w:t>
            </w:r>
          </w:p>
          <w:p w14:paraId="5EF80EE8">
            <w:pPr>
              <w:widowControl/>
              <w:numPr>
                <w:ilvl w:val="0"/>
                <w:numId w:val="5"/>
              </w:numPr>
              <w:shd w:val="clear"/>
              <w:spacing w:line="240" w:lineRule="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产品的稳定性</w:t>
            </w:r>
            <w:r>
              <w:rPr>
                <w:rFonts w:hint="eastAsia" w:ascii="仿宋" w:hAnsi="仿宋" w:eastAsia="仿宋" w:cs="仿宋"/>
                <w:color w:val="000000" w:themeColor="text1"/>
                <w:sz w:val="20"/>
                <w:szCs w:val="20"/>
                <w:highlight w:val="none"/>
                <w:lang w:eastAsia="zh-CN"/>
                <w14:textFill>
                  <w14:solidFill>
                    <w14:schemeClr w14:val="tx1"/>
                  </w14:solidFill>
                </w14:textFill>
              </w:rPr>
              <w:t>：院内既往产品临床使用情况评价满意度</w:t>
            </w:r>
            <w:r>
              <w:rPr>
                <w:rFonts w:hint="eastAsia" w:ascii="仿宋" w:hAnsi="仿宋" w:eastAsia="仿宋" w:cs="仿宋"/>
                <w:color w:val="000000" w:themeColor="text1"/>
                <w:sz w:val="20"/>
                <w:szCs w:val="20"/>
                <w:highlight w:val="none"/>
                <w:lang w:val="en-US" w:eastAsia="zh-CN"/>
                <w14:textFill>
                  <w14:solidFill>
                    <w14:schemeClr w14:val="tx1"/>
                  </w14:solidFill>
                </w14:textFill>
              </w:rPr>
              <w:t>90%以上，</w:t>
            </w:r>
            <w:r>
              <w:rPr>
                <w:rFonts w:hint="eastAsia" w:ascii="仿宋" w:hAnsi="仿宋" w:eastAsia="仿宋" w:cs="仿宋"/>
                <w:color w:val="000000" w:themeColor="text1"/>
                <w:sz w:val="20"/>
                <w:szCs w:val="20"/>
                <w:highlight w:val="none"/>
                <w:lang w:eastAsia="zh-CN"/>
                <w14:textFill>
                  <w14:solidFill>
                    <w14:schemeClr w14:val="tx1"/>
                  </w14:solidFill>
                </w14:textFill>
              </w:rPr>
              <w:t>得</w:t>
            </w:r>
            <w:r>
              <w:rPr>
                <w:rFonts w:hint="eastAsia" w:ascii="仿宋" w:hAnsi="仿宋" w:eastAsia="仿宋" w:cs="仿宋"/>
                <w:color w:val="000000" w:themeColor="text1"/>
                <w:sz w:val="20"/>
                <w:szCs w:val="20"/>
                <w:highlight w:val="none"/>
                <w:lang w:val="en-US" w:eastAsia="zh-CN"/>
                <w14:textFill>
                  <w14:solidFill>
                    <w14:schemeClr w14:val="tx1"/>
                  </w14:solidFill>
                </w14:textFill>
              </w:rPr>
              <w:t>6分，</w:t>
            </w:r>
            <w:r>
              <w:rPr>
                <w:rFonts w:hint="eastAsia" w:ascii="仿宋" w:hAnsi="仿宋" w:eastAsia="仿宋" w:cs="仿宋"/>
                <w:color w:val="000000" w:themeColor="text1"/>
                <w:sz w:val="20"/>
                <w:szCs w:val="20"/>
                <w:highlight w:val="none"/>
                <w:lang w:eastAsia="zh-CN"/>
                <w14:textFill>
                  <w14:solidFill>
                    <w14:schemeClr w14:val="tx1"/>
                  </w14:solidFill>
                </w14:textFill>
              </w:rPr>
              <w:t>满意度</w:t>
            </w:r>
            <w:r>
              <w:rPr>
                <w:rFonts w:hint="eastAsia" w:ascii="仿宋" w:hAnsi="仿宋" w:eastAsia="仿宋" w:cs="仿宋"/>
                <w:color w:val="000000" w:themeColor="text1"/>
                <w:sz w:val="20"/>
                <w:szCs w:val="20"/>
                <w:highlight w:val="none"/>
                <w:lang w:val="en-US" w:eastAsia="zh-CN"/>
                <w14:textFill>
                  <w14:solidFill>
                    <w14:schemeClr w14:val="tx1"/>
                  </w14:solidFill>
                </w14:textFill>
              </w:rPr>
              <w:t>80%以上，</w:t>
            </w:r>
            <w:r>
              <w:rPr>
                <w:rFonts w:hint="eastAsia" w:ascii="仿宋" w:hAnsi="仿宋" w:eastAsia="仿宋" w:cs="仿宋"/>
                <w:color w:val="000000" w:themeColor="text1"/>
                <w:sz w:val="20"/>
                <w:szCs w:val="20"/>
                <w:highlight w:val="none"/>
                <w:lang w:eastAsia="zh-CN"/>
                <w14:textFill>
                  <w14:solidFill>
                    <w14:schemeClr w14:val="tx1"/>
                  </w14:solidFill>
                </w14:textFill>
              </w:rPr>
              <w:t>得</w:t>
            </w:r>
            <w:r>
              <w:rPr>
                <w:rFonts w:hint="eastAsia" w:ascii="仿宋" w:hAnsi="仿宋" w:eastAsia="仿宋" w:cs="仿宋"/>
                <w:color w:val="000000" w:themeColor="text1"/>
                <w:sz w:val="20"/>
                <w:szCs w:val="20"/>
                <w:highlight w:val="none"/>
                <w:lang w:val="en-US" w:eastAsia="zh-CN"/>
                <w14:textFill>
                  <w14:solidFill>
                    <w14:schemeClr w14:val="tx1"/>
                  </w14:solidFill>
                </w14:textFill>
              </w:rPr>
              <w:t>4分，其他情况以及新产品均不得分。</w:t>
            </w:r>
          </w:p>
          <w:p w14:paraId="0F170FB3">
            <w:pPr>
              <w:widowControl/>
              <w:numPr>
                <w:ilvl w:val="0"/>
                <w:numId w:val="5"/>
              </w:numPr>
              <w:shd w:val="clear"/>
              <w:spacing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产品</w:t>
            </w:r>
            <w:r>
              <w:rPr>
                <w:rFonts w:hint="eastAsia" w:ascii="仿宋" w:hAnsi="仿宋" w:eastAsia="仿宋" w:cs="仿宋"/>
                <w:color w:val="000000" w:themeColor="text1"/>
                <w:sz w:val="20"/>
                <w:szCs w:val="20"/>
                <w:highlight w:val="none"/>
                <w14:textFill>
                  <w14:solidFill>
                    <w14:schemeClr w14:val="tx1"/>
                  </w14:solidFill>
                </w14:textFill>
              </w:rPr>
              <w:t>可靠性、安全性</w:t>
            </w:r>
            <w:r>
              <w:rPr>
                <w:rFonts w:hint="eastAsia" w:ascii="仿宋" w:hAnsi="仿宋" w:eastAsia="仿宋" w:cs="仿宋"/>
                <w:color w:val="000000" w:themeColor="text1"/>
                <w:sz w:val="20"/>
                <w:szCs w:val="20"/>
                <w:highlight w:val="none"/>
                <w:lang w:eastAsia="zh-CN"/>
                <w14:textFill>
                  <w14:solidFill>
                    <w14:schemeClr w14:val="tx1"/>
                  </w14:solidFill>
                </w14:textFill>
              </w:rPr>
              <w:t>：在省级三甲医院使用有</w:t>
            </w:r>
            <w:r>
              <w:rPr>
                <w:rFonts w:hint="eastAsia" w:ascii="仿宋" w:hAnsi="仿宋" w:eastAsia="仿宋" w:cs="仿宋"/>
                <w:color w:val="000000" w:themeColor="text1"/>
                <w:sz w:val="20"/>
                <w:szCs w:val="20"/>
                <w:highlight w:val="none"/>
                <w:lang w:val="en-US" w:eastAsia="zh-CN"/>
                <w14:textFill>
                  <w14:solidFill>
                    <w14:schemeClr w14:val="tx1"/>
                  </w14:solidFill>
                </w14:textFill>
              </w:rPr>
              <w:t>5例以上</w:t>
            </w:r>
            <w:r>
              <w:rPr>
                <w:rFonts w:hint="eastAsia" w:ascii="仿宋" w:hAnsi="仿宋" w:eastAsia="仿宋" w:cs="仿宋"/>
                <w:color w:val="000000" w:themeColor="text1"/>
                <w:sz w:val="20"/>
                <w:szCs w:val="20"/>
                <w:highlight w:val="none"/>
                <w:lang w:eastAsia="zh-CN"/>
                <w14:textFill>
                  <w14:solidFill>
                    <w14:schemeClr w14:val="tx1"/>
                  </w14:solidFill>
                </w14:textFill>
              </w:rPr>
              <w:t>得</w:t>
            </w:r>
            <w:r>
              <w:rPr>
                <w:rFonts w:hint="eastAsia" w:ascii="仿宋" w:hAnsi="仿宋" w:eastAsia="仿宋" w:cs="仿宋"/>
                <w:color w:val="000000" w:themeColor="text1"/>
                <w:sz w:val="20"/>
                <w:szCs w:val="20"/>
                <w:highlight w:val="none"/>
                <w:lang w:val="en-US" w:eastAsia="zh-CN"/>
                <w14:textFill>
                  <w14:solidFill>
                    <w14:schemeClr w14:val="tx1"/>
                  </w14:solidFill>
                </w14:textFill>
              </w:rPr>
              <w:t>3分；</w:t>
            </w:r>
            <w:r>
              <w:rPr>
                <w:rFonts w:hint="eastAsia" w:ascii="仿宋" w:hAnsi="仿宋" w:eastAsia="仿宋" w:cs="仿宋"/>
                <w:color w:val="000000" w:themeColor="text1"/>
                <w:sz w:val="20"/>
                <w:szCs w:val="20"/>
                <w:highlight w:val="none"/>
                <w:lang w:eastAsia="zh-CN"/>
                <w14:textFill>
                  <w14:solidFill>
                    <w14:schemeClr w14:val="tx1"/>
                  </w14:solidFill>
                </w14:textFill>
              </w:rPr>
              <w:t>在省级三甲医院使用有</w:t>
            </w:r>
            <w:r>
              <w:rPr>
                <w:rFonts w:hint="eastAsia" w:ascii="仿宋" w:hAnsi="仿宋" w:eastAsia="仿宋" w:cs="仿宋"/>
                <w:color w:val="000000" w:themeColor="text1"/>
                <w:sz w:val="20"/>
                <w:szCs w:val="20"/>
                <w:highlight w:val="none"/>
                <w:lang w:val="en-US" w:eastAsia="zh-CN"/>
                <w14:textFill>
                  <w14:solidFill>
                    <w14:schemeClr w14:val="tx1"/>
                  </w14:solidFill>
                </w14:textFill>
              </w:rPr>
              <w:t>3例以上</w:t>
            </w:r>
            <w:r>
              <w:rPr>
                <w:rFonts w:hint="eastAsia" w:ascii="仿宋" w:hAnsi="仿宋" w:eastAsia="仿宋" w:cs="仿宋"/>
                <w:color w:val="000000" w:themeColor="text1"/>
                <w:sz w:val="20"/>
                <w:szCs w:val="20"/>
                <w:highlight w:val="none"/>
                <w:lang w:eastAsia="zh-CN"/>
                <w14:textFill>
                  <w14:solidFill>
                    <w14:schemeClr w14:val="tx1"/>
                  </w14:solidFill>
                </w14:textFill>
              </w:rPr>
              <w:t>得</w:t>
            </w:r>
            <w:r>
              <w:rPr>
                <w:rFonts w:hint="eastAsia" w:ascii="仿宋" w:hAnsi="仿宋" w:eastAsia="仿宋" w:cs="仿宋"/>
                <w:color w:val="000000" w:themeColor="text1"/>
                <w:sz w:val="20"/>
                <w:szCs w:val="20"/>
                <w:highlight w:val="none"/>
                <w:lang w:val="en-US" w:eastAsia="zh-CN"/>
                <w14:textFill>
                  <w14:solidFill>
                    <w14:schemeClr w14:val="tx1"/>
                  </w14:solidFill>
                </w14:textFill>
              </w:rPr>
              <w:t>2分；其他不得分。近三年内有不良事件报告的不得分。</w:t>
            </w:r>
          </w:p>
          <w:p w14:paraId="66A57535">
            <w:pPr>
              <w:widowControl/>
              <w:numPr>
                <w:ilvl w:val="0"/>
                <w:numId w:val="5"/>
              </w:numPr>
              <w:shd w:val="clear"/>
              <w:spacing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产品的材质和包装实用性</w:t>
            </w:r>
            <w:r>
              <w:rPr>
                <w:rFonts w:hint="eastAsia" w:ascii="仿宋" w:hAnsi="仿宋" w:eastAsia="仿宋" w:cs="仿宋"/>
                <w:color w:val="000000" w:themeColor="text1"/>
                <w:sz w:val="20"/>
                <w:szCs w:val="20"/>
                <w:highlight w:val="none"/>
                <w:lang w:eastAsia="zh-CN"/>
                <w14:textFill>
                  <w14:solidFill>
                    <w14:schemeClr w14:val="tx1"/>
                  </w14:solidFill>
                </w14:textFill>
              </w:rPr>
              <w:t>：同类产品实用性排名依次</w:t>
            </w:r>
            <w:r>
              <w:rPr>
                <w:rFonts w:hint="eastAsia" w:ascii="仿宋" w:hAnsi="仿宋" w:eastAsia="仿宋" w:cs="仿宋"/>
                <w:color w:val="000000" w:themeColor="text1"/>
                <w:sz w:val="20"/>
                <w:szCs w:val="20"/>
                <w:highlight w:val="none"/>
                <w:lang w:val="en-US" w:eastAsia="zh-CN"/>
                <w14:textFill>
                  <w14:solidFill>
                    <w14:schemeClr w14:val="tx1"/>
                  </w14:solidFill>
                </w14:textFill>
              </w:rPr>
              <w:t>3分、2分、1分，其他不得分。</w:t>
            </w:r>
          </w:p>
          <w:p w14:paraId="6140CD1E">
            <w:pPr>
              <w:widowControl/>
              <w:numPr>
                <w:ilvl w:val="0"/>
                <w:numId w:val="5"/>
              </w:numPr>
              <w:shd w:val="clear"/>
              <w:spacing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产品种类和产品系列完整性，产品规格的多样性</w:t>
            </w:r>
            <w:r>
              <w:rPr>
                <w:rFonts w:hint="eastAsia" w:ascii="仿宋" w:hAnsi="仿宋" w:eastAsia="仿宋" w:cs="仿宋"/>
                <w:color w:val="000000" w:themeColor="text1"/>
                <w:sz w:val="20"/>
                <w:szCs w:val="20"/>
                <w:highlight w:val="none"/>
                <w:lang w:eastAsia="zh-CN"/>
                <w14:textFill>
                  <w14:solidFill>
                    <w14:schemeClr w14:val="tx1"/>
                  </w14:solidFill>
                </w14:textFill>
              </w:rPr>
              <w:t>：产品能满足全院使用得</w:t>
            </w:r>
            <w:r>
              <w:rPr>
                <w:rFonts w:hint="eastAsia" w:ascii="仿宋" w:hAnsi="仿宋" w:eastAsia="仿宋" w:cs="仿宋"/>
                <w:color w:val="000000" w:themeColor="text1"/>
                <w:sz w:val="20"/>
                <w:szCs w:val="20"/>
                <w:highlight w:val="none"/>
                <w:lang w:val="en-US" w:eastAsia="zh-CN"/>
                <w14:textFill>
                  <w14:solidFill>
                    <w14:schemeClr w14:val="tx1"/>
                  </w14:solidFill>
                </w14:textFill>
              </w:rPr>
              <w:t>3分，能满足90%科室使用得2分，其他不得分。</w:t>
            </w:r>
          </w:p>
          <w:p w14:paraId="643A23C1">
            <w:pPr>
              <w:widowControl/>
              <w:numPr>
                <w:ilvl w:val="0"/>
                <w:numId w:val="5"/>
              </w:numPr>
              <w:shd w:val="clear"/>
              <w:spacing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产品的兼容性</w:t>
            </w:r>
            <w:r>
              <w:rPr>
                <w:rFonts w:hint="eastAsia" w:ascii="仿宋" w:hAnsi="仿宋" w:eastAsia="仿宋" w:cs="仿宋"/>
                <w:color w:val="000000" w:themeColor="text1"/>
                <w:sz w:val="20"/>
                <w:szCs w:val="20"/>
                <w:highlight w:val="none"/>
                <w:lang w:eastAsia="zh-CN"/>
                <w14:textFill>
                  <w14:solidFill>
                    <w14:schemeClr w14:val="tx1"/>
                  </w14:solidFill>
                </w14:textFill>
              </w:rPr>
              <w:t>：产品与我院临床应用的一致性，完全兼容得</w:t>
            </w:r>
            <w:r>
              <w:rPr>
                <w:rFonts w:hint="eastAsia" w:ascii="仿宋" w:hAnsi="仿宋" w:eastAsia="仿宋" w:cs="仿宋"/>
                <w:color w:val="000000" w:themeColor="text1"/>
                <w:sz w:val="20"/>
                <w:szCs w:val="20"/>
                <w:highlight w:val="none"/>
                <w:lang w:val="en-US" w:eastAsia="zh-CN"/>
                <w14:textFill>
                  <w14:solidFill>
                    <w14:schemeClr w14:val="tx1"/>
                  </w14:solidFill>
                </w14:textFill>
              </w:rPr>
              <w:t>2分，其他不得分</w:t>
            </w:r>
            <w:r>
              <w:rPr>
                <w:rFonts w:hint="eastAsia" w:ascii="仿宋" w:hAnsi="仿宋" w:eastAsia="仿宋" w:cs="仿宋"/>
                <w:color w:val="000000" w:themeColor="text1"/>
                <w:sz w:val="20"/>
                <w:szCs w:val="20"/>
                <w:highlight w:val="none"/>
                <w:lang w:eastAsia="zh-CN"/>
                <w14:textFill>
                  <w14:solidFill>
                    <w14:schemeClr w14:val="tx1"/>
                  </w14:solidFill>
                </w14:textFill>
              </w:rPr>
              <w:t>。</w:t>
            </w:r>
          </w:p>
          <w:p w14:paraId="5E0315AF">
            <w:pPr>
              <w:widowControl/>
              <w:numPr>
                <w:ilvl w:val="0"/>
                <w:numId w:val="5"/>
              </w:numPr>
              <w:shd w:val="clear"/>
              <w:spacing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产品的先进性</w:t>
            </w:r>
            <w:r>
              <w:rPr>
                <w:rFonts w:hint="eastAsia" w:ascii="仿宋" w:hAnsi="仿宋" w:eastAsia="仿宋" w:cs="仿宋"/>
                <w:color w:val="000000" w:themeColor="text1"/>
                <w:sz w:val="20"/>
                <w:szCs w:val="20"/>
                <w:highlight w:val="none"/>
                <w:lang w:eastAsia="zh-CN"/>
                <w14:textFill>
                  <w14:solidFill>
                    <w14:schemeClr w14:val="tx1"/>
                  </w14:solidFill>
                </w14:textFill>
              </w:rPr>
              <w:t>：产品在功能、效果等方面，具有优于其他同类产品的独特属性，具有得</w:t>
            </w:r>
            <w:r>
              <w:rPr>
                <w:rFonts w:hint="eastAsia" w:ascii="仿宋" w:hAnsi="仿宋" w:eastAsia="仿宋" w:cs="仿宋"/>
                <w:color w:val="000000" w:themeColor="text1"/>
                <w:sz w:val="20"/>
                <w:szCs w:val="20"/>
                <w:highlight w:val="none"/>
                <w:lang w:val="en-US" w:eastAsia="zh-CN"/>
                <w14:textFill>
                  <w14:solidFill>
                    <w14:schemeClr w14:val="tx1"/>
                  </w14:solidFill>
                </w14:textFill>
              </w:rPr>
              <w:t>2分，没有不得分</w:t>
            </w:r>
            <w:r>
              <w:rPr>
                <w:rFonts w:hint="eastAsia" w:ascii="仿宋" w:hAnsi="仿宋" w:eastAsia="仿宋" w:cs="仿宋"/>
                <w:color w:val="000000" w:themeColor="text1"/>
                <w:sz w:val="20"/>
                <w:szCs w:val="20"/>
                <w:highlight w:val="none"/>
                <w:lang w:eastAsia="zh-CN"/>
                <w14:textFill>
                  <w14:solidFill>
                    <w14:schemeClr w14:val="tx1"/>
                  </w14:solidFill>
                </w14:textFill>
              </w:rPr>
              <w:t>。</w:t>
            </w:r>
          </w:p>
          <w:p w14:paraId="602073AF">
            <w:pPr>
              <w:widowControl/>
              <w:numPr>
                <w:ilvl w:val="0"/>
                <w:numId w:val="5"/>
              </w:numPr>
              <w:shd w:val="clear"/>
              <w:spacing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评标专家的临床实际使用经验</w:t>
            </w:r>
            <w:r>
              <w:rPr>
                <w:rFonts w:hint="eastAsia" w:ascii="仿宋" w:hAnsi="仿宋" w:eastAsia="仿宋" w:cs="仿宋"/>
                <w:color w:val="000000" w:themeColor="text1"/>
                <w:sz w:val="20"/>
                <w:szCs w:val="20"/>
                <w:highlight w:val="none"/>
                <w:lang w:eastAsia="zh-CN"/>
                <w14:textFill>
                  <w14:solidFill>
                    <w14:schemeClr w14:val="tx1"/>
                  </w14:solidFill>
                </w14:textFill>
              </w:rPr>
              <w:t>：既往品牌临床应用情况，包括配套工具使用等情况，排名依次</w:t>
            </w:r>
            <w:r>
              <w:rPr>
                <w:rFonts w:hint="eastAsia" w:ascii="仿宋" w:hAnsi="仿宋" w:eastAsia="仿宋" w:cs="仿宋"/>
                <w:color w:val="000000" w:themeColor="text1"/>
                <w:sz w:val="20"/>
                <w:szCs w:val="20"/>
                <w:highlight w:val="none"/>
                <w:lang w:val="en-US" w:eastAsia="zh-CN"/>
                <w14:textFill>
                  <w14:solidFill>
                    <w14:schemeClr w14:val="tx1"/>
                  </w14:solidFill>
                </w14:textFill>
              </w:rPr>
              <w:t>6分、4分、2分，其他不得分。</w:t>
            </w:r>
          </w:p>
          <w:p w14:paraId="6853E9DC">
            <w:pPr>
              <w:widowControl/>
              <w:numPr>
                <w:ilvl w:val="0"/>
                <w:numId w:val="5"/>
              </w:numPr>
              <w:shd w:val="clear"/>
              <w:spacing w:line="240" w:lineRule="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产品品牌的知名度</w:t>
            </w:r>
            <w:r>
              <w:rPr>
                <w:rFonts w:hint="eastAsia" w:ascii="仿宋" w:hAnsi="仿宋" w:eastAsia="仿宋" w:cs="仿宋"/>
                <w:color w:val="000000" w:themeColor="text1"/>
                <w:sz w:val="20"/>
                <w:szCs w:val="20"/>
                <w:highlight w:val="none"/>
                <w:lang w:eastAsia="zh-CN"/>
                <w14:textFill>
                  <w14:solidFill>
                    <w14:schemeClr w14:val="tx1"/>
                  </w14:solidFill>
                </w14:textFill>
              </w:rPr>
              <w:t>：国内外大品牌，带量中选产品在医保目录排名前</w:t>
            </w:r>
            <w:r>
              <w:rPr>
                <w:rFonts w:hint="eastAsia" w:ascii="仿宋" w:hAnsi="仿宋" w:eastAsia="仿宋" w:cs="仿宋"/>
                <w:color w:val="000000" w:themeColor="text1"/>
                <w:sz w:val="20"/>
                <w:szCs w:val="20"/>
                <w:highlight w:val="none"/>
                <w:lang w:val="en-US" w:eastAsia="zh-CN"/>
                <w14:textFill>
                  <w14:solidFill>
                    <w14:schemeClr w14:val="tx1"/>
                  </w14:solidFill>
                </w14:textFill>
              </w:rPr>
              <w:t>10名得3分，前20名得2分，其他不得分；</w:t>
            </w:r>
            <w:r>
              <w:rPr>
                <w:rFonts w:hint="eastAsia" w:ascii="仿宋" w:hAnsi="仿宋" w:eastAsia="仿宋" w:cs="仿宋"/>
                <w:color w:val="000000" w:themeColor="text1"/>
                <w:sz w:val="20"/>
                <w:szCs w:val="20"/>
                <w:highlight w:val="none"/>
                <w:lang w:eastAsia="zh-CN"/>
                <w14:textFill>
                  <w14:solidFill>
                    <w14:schemeClr w14:val="tx1"/>
                  </w14:solidFill>
                </w14:textFill>
              </w:rPr>
              <w:t>带量非中选和</w:t>
            </w:r>
            <w:r>
              <w:rPr>
                <w:rFonts w:hint="eastAsia" w:ascii="仿宋" w:hAnsi="仿宋" w:eastAsia="仿宋" w:cs="仿宋"/>
                <w:color w:val="000000" w:themeColor="text1"/>
                <w:sz w:val="20"/>
                <w:szCs w:val="20"/>
                <w:highlight w:val="none"/>
                <w:lang w:val="en-US" w:eastAsia="zh-CN"/>
                <w14:textFill>
                  <w14:solidFill>
                    <w14:schemeClr w14:val="tx1"/>
                  </w14:solidFill>
                </w14:textFill>
              </w:rPr>
              <w:t>非</w:t>
            </w:r>
            <w:r>
              <w:rPr>
                <w:rFonts w:hint="eastAsia" w:ascii="仿宋" w:hAnsi="仿宋" w:eastAsia="仿宋" w:cs="仿宋"/>
                <w:color w:val="000000" w:themeColor="text1"/>
                <w:sz w:val="20"/>
                <w:szCs w:val="20"/>
                <w:highlight w:val="none"/>
                <w:lang w:eastAsia="zh-CN"/>
                <w14:textFill>
                  <w14:solidFill>
                    <w14:schemeClr w14:val="tx1"/>
                  </w14:solidFill>
                </w14:textFill>
              </w:rPr>
              <w:t>带量产品不得分。</w:t>
            </w:r>
          </w:p>
          <w:p w14:paraId="7ACEAFBF">
            <w:pPr>
              <w:widowControl/>
              <w:numPr>
                <w:ilvl w:val="0"/>
                <w:numId w:val="5"/>
              </w:numPr>
              <w:shd w:val="clear"/>
              <w:spacing w:line="240" w:lineRule="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样品：</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为供应商投标项目内的所有产品</w:t>
            </w:r>
            <w:r>
              <w:rPr>
                <w:rFonts w:hint="eastAsia" w:ascii="仿宋" w:hAnsi="仿宋" w:eastAsia="仿宋" w:cs="仿宋"/>
                <w:color w:val="000000" w:themeColor="text1"/>
                <w:kern w:val="0"/>
                <w:sz w:val="20"/>
                <w:szCs w:val="20"/>
                <w:highlight w:val="none"/>
                <w:lang w:eastAsia="zh-CN"/>
                <w14:textFill>
                  <w14:solidFill>
                    <w14:schemeClr w14:val="tx1"/>
                  </w14:solidFill>
                </w14:textFill>
              </w:rPr>
              <w:t>（若为同一产品提供随机规格作为样品；</w:t>
            </w:r>
            <w:r>
              <w:rPr>
                <w:rFonts w:hint="eastAsia" w:ascii="仿宋" w:hAnsi="仿宋" w:eastAsia="仿宋" w:cs="仿宋"/>
                <w:color w:val="000000" w:themeColor="text1"/>
                <w:kern w:val="0"/>
                <w:sz w:val="20"/>
                <w:szCs w:val="20"/>
                <w:highlight w:val="none"/>
                <w14:textFill>
                  <w14:solidFill>
                    <w14:schemeClr w14:val="tx1"/>
                  </w14:solidFill>
                </w14:textFill>
              </w:rPr>
              <w:t>提供样品及样品质检报告（或合格证），</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必须为符合遴选条件的样品；冷链产品不提供样品</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w:t>
            </w:r>
            <w:r>
              <w:rPr>
                <w:rFonts w:hint="eastAsia" w:ascii="仿宋" w:hAnsi="仿宋" w:eastAsia="仿宋" w:cs="宋体"/>
                <w:color w:val="000000" w:themeColor="text1"/>
                <w:kern w:val="0"/>
                <w:sz w:val="20"/>
                <w:szCs w:val="20"/>
                <w:highlight w:val="none"/>
                <w:lang w:eastAsia="zh-CN"/>
                <w14:textFill>
                  <w14:solidFill>
                    <w14:schemeClr w14:val="tx1"/>
                  </w14:solidFill>
                </w14:textFill>
              </w:rPr>
              <w:t>同类</w:t>
            </w:r>
            <w:r>
              <w:rPr>
                <w:rFonts w:hint="eastAsia" w:ascii="仿宋" w:hAnsi="仿宋" w:eastAsia="仿宋" w:cs="宋体"/>
                <w:color w:val="000000" w:themeColor="text1"/>
                <w:kern w:val="0"/>
                <w:sz w:val="20"/>
                <w:szCs w:val="20"/>
                <w:highlight w:val="none"/>
                <w14:textFill>
                  <w14:solidFill>
                    <w14:schemeClr w14:val="tx1"/>
                  </w14:solidFill>
                </w14:textFill>
              </w:rPr>
              <w:t>样品评分前三名依次为</w:t>
            </w:r>
            <w:r>
              <w:rPr>
                <w:rFonts w:hint="eastAsia" w:ascii="仿宋" w:hAnsi="仿宋" w:eastAsia="仿宋" w:cs="宋体"/>
                <w:color w:val="000000" w:themeColor="text1"/>
                <w:kern w:val="0"/>
                <w:sz w:val="20"/>
                <w:szCs w:val="20"/>
                <w:highlight w:val="none"/>
                <w:lang w:val="en-US" w:eastAsia="zh-CN"/>
                <w14:textFill>
                  <w14:solidFill>
                    <w14:schemeClr w14:val="tx1"/>
                  </w14:solidFill>
                </w14:textFill>
              </w:rPr>
              <w:t>4</w:t>
            </w:r>
            <w:r>
              <w:rPr>
                <w:rFonts w:hint="eastAsia" w:ascii="仿宋" w:hAnsi="仿宋" w:eastAsia="仿宋" w:cs="宋体"/>
                <w:color w:val="000000" w:themeColor="text1"/>
                <w:kern w:val="0"/>
                <w:sz w:val="20"/>
                <w:szCs w:val="20"/>
                <w:highlight w:val="none"/>
                <w14:textFill>
                  <w14:solidFill>
                    <w14:schemeClr w14:val="tx1"/>
                  </w14:solidFill>
                </w14:textFill>
              </w:rPr>
              <w:t>分、</w:t>
            </w:r>
            <w:r>
              <w:rPr>
                <w:rFonts w:hint="eastAsia" w:ascii="仿宋" w:hAnsi="仿宋" w:eastAsia="仿宋" w:cs="宋体"/>
                <w:color w:val="000000" w:themeColor="text1"/>
                <w:kern w:val="0"/>
                <w:sz w:val="20"/>
                <w:szCs w:val="20"/>
                <w:highlight w:val="none"/>
                <w:lang w:val="en-US" w:eastAsia="zh-CN"/>
                <w14:textFill>
                  <w14:solidFill>
                    <w14:schemeClr w14:val="tx1"/>
                  </w14:solidFill>
                </w14:textFill>
              </w:rPr>
              <w:t>3</w:t>
            </w:r>
            <w:r>
              <w:rPr>
                <w:rFonts w:hint="eastAsia" w:ascii="仿宋" w:hAnsi="仿宋" w:eastAsia="仿宋" w:cs="宋体"/>
                <w:color w:val="000000" w:themeColor="text1"/>
                <w:kern w:val="0"/>
                <w:sz w:val="20"/>
                <w:szCs w:val="20"/>
                <w:highlight w:val="none"/>
                <w14:textFill>
                  <w14:solidFill>
                    <w14:schemeClr w14:val="tx1"/>
                  </w14:solidFill>
                </w14:textFill>
              </w:rPr>
              <w:t>分、</w:t>
            </w:r>
            <w:r>
              <w:rPr>
                <w:rFonts w:hint="eastAsia" w:ascii="仿宋" w:hAnsi="仿宋" w:eastAsia="仿宋" w:cs="宋体"/>
                <w:color w:val="000000" w:themeColor="text1"/>
                <w:kern w:val="0"/>
                <w:sz w:val="20"/>
                <w:szCs w:val="20"/>
                <w:highlight w:val="none"/>
                <w:lang w:val="en-US" w:eastAsia="zh-CN"/>
                <w14:textFill>
                  <w14:solidFill>
                    <w14:schemeClr w14:val="tx1"/>
                  </w14:solidFill>
                </w14:textFill>
              </w:rPr>
              <w:t>2</w:t>
            </w:r>
            <w:r>
              <w:rPr>
                <w:rFonts w:hint="eastAsia" w:ascii="仿宋" w:hAnsi="仿宋" w:eastAsia="仿宋" w:cs="宋体"/>
                <w:color w:val="000000" w:themeColor="text1"/>
                <w:kern w:val="0"/>
                <w:sz w:val="20"/>
                <w:szCs w:val="20"/>
                <w:highlight w:val="none"/>
                <w14:textFill>
                  <w14:solidFill>
                    <w14:schemeClr w14:val="tx1"/>
                  </w14:solidFill>
                </w14:textFill>
              </w:rPr>
              <w:t>分，其余均为1分</w:t>
            </w:r>
            <w:r>
              <w:rPr>
                <w:rFonts w:hint="eastAsia" w:ascii="仿宋" w:hAnsi="仿宋" w:eastAsia="仿宋" w:cs="宋体"/>
                <w:color w:val="000000" w:themeColor="text1"/>
                <w:kern w:val="0"/>
                <w:sz w:val="20"/>
                <w:szCs w:val="20"/>
                <w:highlight w:val="none"/>
                <w:lang w:eastAsia="zh-CN"/>
                <w14:textFill>
                  <w14:solidFill>
                    <w14:schemeClr w14:val="tx1"/>
                  </w14:solidFill>
                </w14:textFill>
              </w:rPr>
              <w:t>，</w:t>
            </w:r>
            <w:r>
              <w:rPr>
                <w:rFonts w:hint="eastAsia" w:ascii="仿宋" w:hAnsi="仿宋" w:eastAsia="仿宋" w:cs="宋体"/>
                <w:color w:val="000000" w:themeColor="text1"/>
                <w:kern w:val="0"/>
                <w:sz w:val="20"/>
                <w:szCs w:val="20"/>
                <w:highlight w:val="none"/>
                <w14:textFill>
                  <w14:solidFill>
                    <w14:schemeClr w14:val="tx1"/>
                  </w14:solidFill>
                </w14:textFill>
              </w:rPr>
              <w:t>未提供样品及质检报告不得分。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4256A495">
            <w:pPr>
              <w:keepNext w:val="0"/>
              <w:keepLines w:val="0"/>
              <w:pageBreakBefore w:val="0"/>
              <w:numPr>
                <w:ilvl w:val="0"/>
                <w:numId w:val="0"/>
              </w:numPr>
              <w:shd w:val="clea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32</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6CE03318">
            <w:pPr>
              <w:keepNext w:val="0"/>
              <w:keepLines w:val="0"/>
              <w:pageBreakBefore w:val="0"/>
              <w:numPr>
                <w:ilvl w:val="0"/>
                <w:numId w:val="0"/>
              </w:numPr>
              <w:shd w:val="clea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p>
        </w:tc>
      </w:tr>
      <w:tr w14:paraId="14A6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6" w:type="dxa"/>
            <w:vMerge w:val="continue"/>
            <w:tcBorders>
              <w:left w:val="single" w:color="auto" w:sz="4" w:space="0"/>
              <w:bottom w:val="single" w:color="auto" w:sz="4" w:space="0"/>
              <w:right w:val="single" w:color="auto" w:sz="4" w:space="0"/>
            </w:tcBorders>
            <w:shd w:val="clear" w:color="auto" w:fill="auto"/>
            <w:vAlign w:val="center"/>
          </w:tcPr>
          <w:p w14:paraId="0CFA2784">
            <w:pPr>
              <w:widowControl/>
              <w:shd w:val="clear"/>
              <w:spacing w:after="0" w:line="240" w:lineRule="auto"/>
              <w:jc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p>
        </w:tc>
        <w:tc>
          <w:tcPr>
            <w:tcW w:w="681" w:type="dxa"/>
            <w:vMerge w:val="continue"/>
            <w:tcBorders>
              <w:left w:val="single" w:color="auto" w:sz="4" w:space="0"/>
              <w:bottom w:val="single" w:color="auto" w:sz="4" w:space="0"/>
              <w:right w:val="single" w:color="auto" w:sz="4" w:space="0"/>
            </w:tcBorders>
            <w:shd w:val="clear" w:color="auto" w:fill="auto"/>
            <w:vAlign w:val="center"/>
          </w:tcPr>
          <w:p w14:paraId="361018CB">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kern w:val="0"/>
                <w:sz w:val="20"/>
                <w:szCs w:val="20"/>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0871BBB0">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供货能力</w:t>
            </w:r>
            <w:r>
              <w:rPr>
                <w:rFonts w:hint="eastAsia" w:ascii="仿宋" w:hAnsi="仿宋" w:eastAsia="仿宋" w:cs="仿宋"/>
                <w:color w:val="000000" w:themeColor="text1"/>
                <w:kern w:val="0"/>
                <w:sz w:val="20"/>
                <w:szCs w:val="20"/>
                <w:highlight w:val="none"/>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8</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3D4C70D4">
            <w:pPr>
              <w:shd w:val="clear"/>
              <w:spacing w:after="0"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w:t>
            </w:r>
            <w:r>
              <w:rPr>
                <w:rFonts w:hint="eastAsia" w:ascii="仿宋" w:hAnsi="仿宋" w:eastAsia="仿宋" w:cs="仿宋"/>
                <w:color w:val="000000" w:themeColor="text1"/>
                <w:sz w:val="20"/>
                <w:szCs w:val="20"/>
                <w:highlight w:val="none"/>
                <w:lang w:val="en-US" w:eastAsia="zh-CN"/>
                <w14:textFill>
                  <w14:solidFill>
                    <w14:schemeClr w14:val="tx1"/>
                  </w14:solidFill>
                </w14:textFill>
              </w:rPr>
              <w:t>1</w:t>
            </w:r>
            <w:r>
              <w:rPr>
                <w:rFonts w:hint="eastAsia" w:ascii="仿宋" w:hAnsi="仿宋" w:eastAsia="仿宋" w:cs="仿宋"/>
                <w:color w:val="000000" w:themeColor="text1"/>
                <w:sz w:val="20"/>
                <w:szCs w:val="20"/>
                <w:highlight w:val="none"/>
                <w:lang w:eastAsia="zh-CN"/>
                <w14:textFill>
                  <w14:solidFill>
                    <w14:schemeClr w14:val="tx1"/>
                  </w14:solidFill>
                </w14:textFill>
              </w:rPr>
              <w:t>）</w:t>
            </w:r>
            <w:r>
              <w:rPr>
                <w:rFonts w:hint="eastAsia" w:ascii="仿宋" w:hAnsi="仿宋" w:eastAsia="仿宋" w:cs="仿宋"/>
                <w:color w:val="000000" w:themeColor="text1"/>
                <w:sz w:val="20"/>
                <w:szCs w:val="20"/>
                <w:highlight w:val="none"/>
                <w14:textFill>
                  <w14:solidFill>
                    <w14:schemeClr w14:val="tx1"/>
                  </w14:solidFill>
                </w14:textFill>
              </w:rPr>
              <w:t>产品的</w:t>
            </w:r>
            <w:r>
              <w:rPr>
                <w:rFonts w:hint="eastAsia" w:ascii="仿宋" w:hAnsi="仿宋" w:eastAsia="仿宋" w:cs="仿宋"/>
                <w:color w:val="000000" w:themeColor="text1"/>
                <w:sz w:val="20"/>
                <w:szCs w:val="20"/>
                <w:highlight w:val="none"/>
                <w:lang w:eastAsia="zh-CN"/>
                <w14:textFill>
                  <w14:solidFill>
                    <w14:schemeClr w14:val="tx1"/>
                  </w14:solidFill>
                </w14:textFill>
              </w:rPr>
              <w:t>规格</w:t>
            </w:r>
            <w:r>
              <w:rPr>
                <w:rFonts w:hint="eastAsia" w:ascii="仿宋" w:hAnsi="仿宋" w:eastAsia="仿宋" w:cs="仿宋"/>
                <w:color w:val="000000" w:themeColor="text1"/>
                <w:sz w:val="20"/>
                <w:szCs w:val="20"/>
                <w:highlight w:val="none"/>
                <w14:textFill>
                  <w14:solidFill>
                    <w14:schemeClr w14:val="tx1"/>
                  </w14:solidFill>
                </w14:textFill>
              </w:rPr>
              <w:t>型号</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（3分）</w:t>
            </w:r>
            <w:r>
              <w:rPr>
                <w:rFonts w:hint="eastAsia" w:ascii="仿宋" w:hAnsi="仿宋" w:eastAsia="仿宋" w:cs="仿宋"/>
                <w:color w:val="000000" w:themeColor="text1"/>
                <w:sz w:val="20"/>
                <w:szCs w:val="20"/>
                <w:highlight w:val="none"/>
                <w14:textFill>
                  <w14:solidFill>
                    <w14:schemeClr w14:val="tx1"/>
                  </w14:solidFill>
                </w14:textFill>
              </w:rPr>
              <w:t>；</w:t>
            </w:r>
          </w:p>
          <w:p w14:paraId="75697BD0">
            <w:pPr>
              <w:shd w:val="clear"/>
              <w:spacing w:after="0" w:line="240" w:lineRule="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（2）产品</w:t>
            </w:r>
            <w:r>
              <w:rPr>
                <w:rFonts w:hint="eastAsia" w:ascii="仿宋" w:hAnsi="仿宋" w:eastAsia="仿宋" w:cs="仿宋"/>
                <w:color w:val="000000" w:themeColor="text1"/>
                <w:sz w:val="20"/>
                <w:szCs w:val="20"/>
                <w:highlight w:val="none"/>
                <w:lang w:eastAsia="zh-CN"/>
                <w14:textFill>
                  <w14:solidFill>
                    <w14:schemeClr w14:val="tx1"/>
                  </w14:solidFill>
                </w14:textFill>
              </w:rPr>
              <w:t>满足技术需求，提供详细的</w:t>
            </w:r>
            <w:r>
              <w:rPr>
                <w:rFonts w:hint="eastAsia" w:ascii="仿宋" w:hAnsi="仿宋" w:eastAsia="仿宋" w:cs="仿宋"/>
                <w:color w:val="000000" w:themeColor="text1"/>
                <w:sz w:val="20"/>
                <w:szCs w:val="20"/>
                <w:highlight w:val="none"/>
                <w14:textFill>
                  <w14:solidFill>
                    <w14:schemeClr w14:val="tx1"/>
                  </w14:solidFill>
                </w14:textFill>
              </w:rPr>
              <w:t>检测报告、产品使用说明书、用户手册等材料</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（3分）</w:t>
            </w:r>
            <w:r>
              <w:rPr>
                <w:rFonts w:hint="eastAsia" w:ascii="仿宋" w:hAnsi="仿宋" w:eastAsia="仿宋" w:cs="仿宋"/>
                <w:color w:val="000000" w:themeColor="text1"/>
                <w:sz w:val="20"/>
                <w:szCs w:val="20"/>
                <w:highlight w:val="none"/>
                <w14:textFill>
                  <w14:solidFill>
                    <w14:schemeClr w14:val="tx1"/>
                  </w14:solidFill>
                </w14:textFill>
              </w:rPr>
              <w:t>；</w:t>
            </w:r>
          </w:p>
          <w:p w14:paraId="2ED04EF8">
            <w:pPr>
              <w:shd w:val="clear"/>
              <w:spacing w:after="0" w:line="240" w:lineRule="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（3）</w:t>
            </w:r>
            <w:r>
              <w:rPr>
                <w:rFonts w:hint="eastAsia" w:ascii="仿宋" w:hAnsi="仿宋" w:eastAsia="仿宋" w:cs="仿宋"/>
                <w:color w:val="000000" w:themeColor="text1"/>
                <w:sz w:val="20"/>
                <w:szCs w:val="20"/>
                <w:highlight w:val="none"/>
                <w:lang w:eastAsia="zh-CN"/>
                <w14:textFill>
                  <w14:solidFill>
                    <w14:schemeClr w14:val="tx1"/>
                  </w14:solidFill>
                </w14:textFill>
              </w:rPr>
              <w:t>产品推动本项目实施的能力等情况</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（2分）。</w:t>
            </w:r>
          </w:p>
          <w:p w14:paraId="09654FC3">
            <w:pPr>
              <w:shd w:val="clear"/>
              <w:spacing w:after="0" w:line="240" w:lineRule="auto"/>
              <w:ind w:firstLine="400" w:firstLineChars="200"/>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p>
        </w:tc>
        <w:tc>
          <w:tcPr>
            <w:tcW w:w="5120" w:type="dxa"/>
            <w:tcBorders>
              <w:top w:val="single" w:color="auto" w:sz="4" w:space="0"/>
              <w:left w:val="single" w:color="auto" w:sz="4" w:space="0"/>
              <w:bottom w:val="single" w:color="auto" w:sz="4" w:space="0"/>
              <w:right w:val="single" w:color="auto" w:sz="4" w:space="0"/>
            </w:tcBorders>
            <w:shd w:val="clear" w:color="auto" w:fill="auto"/>
            <w:vAlign w:val="center"/>
          </w:tcPr>
          <w:p w14:paraId="1C46F977">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（1）同一项目供货品种达：供货品种齐全达100%的，得3</w:t>
            </w:r>
            <w:r>
              <w:rPr>
                <w:rFonts w:hint="eastAsia" w:ascii="仿宋" w:hAnsi="仿宋" w:eastAsia="仿宋" w:cs="仿宋"/>
                <w:color w:val="000000" w:themeColor="text1"/>
                <w:sz w:val="20"/>
                <w:szCs w:val="20"/>
                <w:highlight w:val="none"/>
                <w14:textFill>
                  <w14:solidFill>
                    <w14:schemeClr w14:val="tx1"/>
                  </w14:solidFill>
                </w14:textFill>
              </w:rPr>
              <w:t>分；</w:t>
            </w:r>
            <w:r>
              <w:rPr>
                <w:rFonts w:hint="eastAsia" w:ascii="仿宋" w:hAnsi="仿宋" w:eastAsia="仿宋" w:cs="仿宋"/>
                <w:color w:val="000000" w:themeColor="text1"/>
                <w:sz w:val="20"/>
                <w:szCs w:val="20"/>
                <w:highlight w:val="none"/>
                <w:lang w:val="en-US" w:eastAsia="zh-CN"/>
                <w14:textFill>
                  <w14:solidFill>
                    <w14:schemeClr w14:val="tx1"/>
                  </w14:solidFill>
                </w14:textFill>
              </w:rPr>
              <w:t>≥80%的，2</w:t>
            </w:r>
            <w:r>
              <w:rPr>
                <w:rFonts w:hint="eastAsia" w:ascii="仿宋" w:hAnsi="仿宋" w:eastAsia="仿宋" w:cs="仿宋"/>
                <w:color w:val="000000" w:themeColor="text1"/>
                <w:sz w:val="20"/>
                <w:szCs w:val="20"/>
                <w:highlight w:val="none"/>
                <w14:textFill>
                  <w14:solidFill>
                    <w14:schemeClr w14:val="tx1"/>
                  </w14:solidFill>
                </w14:textFill>
              </w:rPr>
              <w:t>分；</w:t>
            </w:r>
            <w:r>
              <w:rPr>
                <w:rFonts w:hint="eastAsia" w:ascii="仿宋" w:hAnsi="仿宋" w:eastAsia="仿宋" w:cs="仿宋"/>
                <w:color w:val="000000" w:themeColor="text1"/>
                <w:sz w:val="20"/>
                <w:szCs w:val="20"/>
                <w:highlight w:val="none"/>
                <w:lang w:val="en-US" w:eastAsia="zh-CN"/>
                <w14:textFill>
                  <w14:solidFill>
                    <w14:schemeClr w14:val="tx1"/>
                  </w14:solidFill>
                </w14:textFill>
              </w:rPr>
              <w:t>其他不得</w:t>
            </w:r>
            <w:r>
              <w:rPr>
                <w:rFonts w:hint="eastAsia" w:ascii="仿宋" w:hAnsi="仿宋" w:eastAsia="仿宋" w:cs="仿宋"/>
                <w:color w:val="000000" w:themeColor="text1"/>
                <w:sz w:val="20"/>
                <w:szCs w:val="20"/>
                <w:highlight w:val="none"/>
                <w14:textFill>
                  <w14:solidFill>
                    <w14:schemeClr w14:val="tx1"/>
                  </w14:solidFill>
                </w14:textFill>
              </w:rPr>
              <w:t>分</w:t>
            </w:r>
            <w:r>
              <w:rPr>
                <w:rFonts w:hint="eastAsia" w:ascii="仿宋" w:hAnsi="仿宋" w:eastAsia="仿宋" w:cs="仿宋"/>
                <w:color w:val="000000" w:themeColor="text1"/>
                <w:sz w:val="20"/>
                <w:szCs w:val="20"/>
                <w:highlight w:val="none"/>
                <w:lang w:eastAsia="zh-CN"/>
                <w14:textFill>
                  <w14:solidFill>
                    <w14:schemeClr w14:val="tx1"/>
                  </w14:solidFill>
                </w14:textFill>
              </w:rPr>
              <w:t>。（</w:t>
            </w:r>
            <w:r>
              <w:rPr>
                <w:rFonts w:hint="eastAsia" w:ascii="仿宋" w:hAnsi="仿宋" w:eastAsia="仿宋" w:cs="仿宋"/>
                <w:bCs/>
                <w:color w:val="000000" w:themeColor="text1"/>
                <w:sz w:val="20"/>
                <w:szCs w:val="20"/>
                <w:highlight w:val="none"/>
                <w:lang w:val="en-US" w:eastAsia="zh-CN"/>
                <w14:textFill>
                  <w14:solidFill>
                    <w14:schemeClr w14:val="tx1"/>
                  </w14:solidFill>
                </w14:textFill>
              </w:rPr>
              <w:t>报送规格型号一般不少于推荐目录</w:t>
            </w:r>
            <w:r>
              <w:rPr>
                <w:rFonts w:hint="eastAsia" w:ascii="仿宋" w:hAnsi="仿宋" w:eastAsia="仿宋" w:cs="仿宋"/>
                <w:color w:val="000000" w:themeColor="text1"/>
                <w:sz w:val="20"/>
                <w:szCs w:val="20"/>
                <w:highlight w:val="none"/>
                <w:lang w:eastAsia="zh-CN"/>
                <w14:textFill>
                  <w14:solidFill>
                    <w14:schemeClr w14:val="tx1"/>
                  </w14:solidFill>
                </w14:textFill>
              </w:rPr>
              <w:t>）</w:t>
            </w:r>
          </w:p>
          <w:p w14:paraId="45F3BDB4">
            <w:pPr>
              <w:keepNext w:val="0"/>
              <w:keepLines w:val="0"/>
              <w:pageBreakBefore w:val="0"/>
              <w:numPr>
                <w:ilvl w:val="0"/>
                <w:numId w:val="6"/>
              </w:numPr>
              <w:shd w:val="clea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资料齐全</w:t>
            </w:r>
            <w:r>
              <w:rPr>
                <w:rFonts w:hint="eastAsia" w:ascii="仿宋" w:hAnsi="仿宋" w:eastAsia="仿宋" w:cs="仿宋"/>
                <w:color w:val="000000" w:themeColor="text1"/>
                <w:sz w:val="20"/>
                <w:szCs w:val="20"/>
                <w:highlight w:val="none"/>
                <w:lang w:val="en-US" w:eastAsia="zh-CN"/>
                <w14:textFill>
                  <w14:solidFill>
                    <w14:schemeClr w14:val="tx1"/>
                  </w14:solidFill>
                </w14:textFill>
              </w:rPr>
              <w:t>3分，不齐全1分，没有提供不得分。</w:t>
            </w:r>
          </w:p>
          <w:p w14:paraId="0E208FED">
            <w:pPr>
              <w:widowControl/>
              <w:numPr>
                <w:ilvl w:val="0"/>
                <w:numId w:val="0"/>
              </w:numPr>
              <w:shd w:val="clear"/>
              <w:spacing w:after="0" w:line="240" w:lineRule="auto"/>
              <w:jc w:val="left"/>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bidi="ar-SA"/>
                <w14:textFill>
                  <w14:solidFill>
                    <w14:schemeClr w14:val="tx1"/>
                  </w14:solidFill>
                </w14:textFill>
              </w:rPr>
              <w:t>（3）按照供货范围配置全部产品，供应商拟投入本项目专业性人员情况，依据投入人员数量、业务职责划分、工作经验丰富程度及团队管理科学性等进行综合评比。</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内容完善且与本项目匹配的得</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分；内容简单或与本项目部分相匹配的得1分；缺失或与本项目不匹配的不得分。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253CECCD">
            <w:pPr>
              <w:widowControl/>
              <w:numPr>
                <w:ilvl w:val="0"/>
                <w:numId w:val="0"/>
              </w:numPr>
              <w:shd w:val="clear"/>
              <w:spacing w:after="0" w:line="240" w:lineRule="auto"/>
              <w:jc w:val="left"/>
              <w:rPr>
                <w:rFonts w:hint="eastAsia" w:ascii="仿宋" w:hAnsi="仿宋" w:eastAsia="仿宋" w:cs="仿宋"/>
                <w:color w:val="000000" w:themeColor="text1"/>
                <w:kern w:val="0"/>
                <w:sz w:val="20"/>
                <w:szCs w:val="20"/>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8</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254CA9B2">
            <w:pPr>
              <w:widowControl/>
              <w:numPr>
                <w:ilvl w:val="0"/>
                <w:numId w:val="0"/>
              </w:numPr>
              <w:shd w:val="clear"/>
              <w:spacing w:after="0" w:line="240" w:lineRule="auto"/>
              <w:jc w:val="left"/>
              <w:rPr>
                <w:rFonts w:hint="eastAsia" w:ascii="仿宋" w:hAnsi="仿宋" w:eastAsia="仿宋" w:cs="仿宋"/>
                <w:color w:val="000000" w:themeColor="text1"/>
                <w:kern w:val="0"/>
                <w:sz w:val="20"/>
                <w:szCs w:val="20"/>
                <w:highlight w:val="none"/>
                <w:lang w:val="en-US" w:eastAsia="zh-CN" w:bidi="ar-SA"/>
                <w14:textFill>
                  <w14:solidFill>
                    <w14:schemeClr w14:val="tx1"/>
                  </w14:solidFill>
                </w14:textFill>
              </w:rPr>
            </w:pPr>
          </w:p>
        </w:tc>
      </w:tr>
      <w:tr w14:paraId="36C6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B2E01E">
            <w:pPr>
              <w:widowControl/>
              <w:shd w:val="clear"/>
              <w:spacing w:after="0" w:line="240" w:lineRule="auto"/>
              <w:jc w:val="center"/>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p>
        </w:tc>
        <w:tc>
          <w:tcPr>
            <w:tcW w:w="6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B33A9B">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服务</w:t>
            </w:r>
            <w:r>
              <w:rPr>
                <w:rFonts w:hint="eastAsia" w:ascii="仿宋" w:hAnsi="仿宋" w:eastAsia="仿宋" w:cs="仿宋"/>
                <w:color w:val="000000" w:themeColor="text1"/>
                <w:kern w:val="0"/>
                <w:sz w:val="20"/>
                <w:szCs w:val="20"/>
                <w:highlight w:val="none"/>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30</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369044C7">
            <w:pPr>
              <w:keepNext w:val="0"/>
              <w:keepLines w:val="0"/>
              <w:pageBreakBefore w:val="0"/>
              <w:widowControl/>
              <w:shd w:val="clear"/>
              <w:kinsoku/>
              <w:wordWrap/>
              <w:overflowPunct/>
              <w:topLinePunct w:val="0"/>
              <w:autoSpaceDE/>
              <w:autoSpaceDN/>
              <w:bidi w:val="0"/>
              <w:adjustRightInd/>
              <w:snapToGrid/>
              <w:spacing w:after="0" w:line="300" w:lineRule="exact"/>
              <w:jc w:val="left"/>
              <w:textAlignment w:val="auto"/>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履约能力（</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12</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312CA2F5">
            <w:pPr>
              <w:pStyle w:val="9"/>
              <w:keepNext w:val="0"/>
              <w:keepLines w:val="0"/>
              <w:pageBreakBefore w:val="0"/>
              <w:shd w:val="clear"/>
              <w:kinsoku/>
              <w:wordWrap/>
              <w:overflowPunct/>
              <w:topLinePunct w:val="0"/>
              <w:autoSpaceDE/>
              <w:autoSpaceDN/>
              <w:bidi w:val="0"/>
              <w:adjustRightInd/>
              <w:snapToGrid/>
              <w:spacing w:line="300" w:lineRule="exac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供应商具有较强的供货组织能力和响应能力，能</w:t>
            </w:r>
            <w:r>
              <w:rPr>
                <w:rFonts w:hint="eastAsia" w:ascii="仿宋" w:hAnsi="仿宋" w:eastAsia="仿宋" w:cs="仿宋"/>
                <w:color w:val="000000" w:themeColor="text1"/>
                <w:sz w:val="21"/>
                <w:szCs w:val="21"/>
                <w:highlight w:val="none"/>
                <w:lang w:val="zh-CN"/>
                <w14:textFill>
                  <w14:solidFill>
                    <w14:schemeClr w14:val="tx1"/>
                  </w14:solidFill>
                </w14:textFill>
              </w:rPr>
              <w:t>提供</w:t>
            </w:r>
            <w:r>
              <w:rPr>
                <w:rFonts w:hint="eastAsia" w:ascii="仿宋" w:hAnsi="仿宋" w:eastAsia="仿宋" w:cs="仿宋"/>
                <w:color w:val="000000" w:themeColor="text1"/>
                <w:sz w:val="21"/>
                <w:szCs w:val="21"/>
                <w:highlight w:val="none"/>
                <w:lang w:val="en-US" w:eastAsia="zh-CN"/>
                <w14:textFill>
                  <w14:solidFill>
                    <w14:schemeClr w14:val="tx1"/>
                  </w14:solidFill>
                </w14:textFill>
              </w:rPr>
              <w:t>规范的人、财、物，及物流管理信息管理系统，能满足</w:t>
            </w:r>
            <w:r>
              <w:rPr>
                <w:rFonts w:hint="eastAsia" w:ascii="仿宋" w:hAnsi="仿宋" w:eastAsia="仿宋" w:cs="仿宋"/>
                <w:color w:val="000000" w:themeColor="text1"/>
                <w:kern w:val="2"/>
                <w:sz w:val="21"/>
                <w:szCs w:val="21"/>
                <w14:textFill>
                  <w14:solidFill>
                    <w14:schemeClr w14:val="tx1"/>
                  </w14:solidFill>
                </w14:textFill>
              </w:rPr>
              <w:t>医疗器械</w:t>
            </w:r>
            <w:r>
              <w:rPr>
                <w:rFonts w:hint="eastAsia" w:ascii="仿宋" w:hAnsi="仿宋" w:eastAsia="仿宋" w:cs="仿宋"/>
                <w:color w:val="000000" w:themeColor="text1"/>
                <w:kern w:val="2"/>
                <w:sz w:val="21"/>
                <w:szCs w:val="21"/>
                <w:lang w:val="en-US" w:eastAsia="zh-CN"/>
                <w14:textFill>
                  <w14:solidFill>
                    <w14:schemeClr w14:val="tx1"/>
                  </w14:solidFill>
                </w14:textFill>
              </w:rPr>
              <w:t>全流程的追溯管理，</w:t>
            </w:r>
            <w:r>
              <w:rPr>
                <w:rFonts w:hint="eastAsia" w:ascii="仿宋" w:hAnsi="仿宋" w:eastAsia="仿宋" w:cs="仿宋"/>
                <w:color w:val="000000" w:themeColor="text1"/>
                <w:sz w:val="21"/>
                <w:szCs w:val="21"/>
                <w:highlight w:val="none"/>
                <w:lang w:val="zh-CN"/>
                <w14:textFill>
                  <w14:solidFill>
                    <w14:schemeClr w14:val="tx1"/>
                  </w14:solidFill>
                </w14:textFill>
              </w:rPr>
              <w:t>及时有效</w:t>
            </w:r>
            <w:r>
              <w:rPr>
                <w:rFonts w:hint="eastAsia" w:ascii="仿宋" w:hAnsi="仿宋" w:eastAsia="仿宋" w:cs="仿宋"/>
                <w:color w:val="000000" w:themeColor="text1"/>
                <w:sz w:val="21"/>
                <w:szCs w:val="21"/>
                <w:highlight w:val="none"/>
                <w:lang w:val="en-US" w:eastAsia="zh-CN"/>
                <w14:textFill>
                  <w14:solidFill>
                    <w14:schemeClr w14:val="tx1"/>
                  </w14:solidFill>
                </w14:textFill>
              </w:rPr>
              <w:t>规范的管理支持</w:t>
            </w:r>
            <w:r>
              <w:rPr>
                <w:rFonts w:hint="eastAsia" w:ascii="仿宋" w:hAnsi="仿宋" w:eastAsia="仿宋" w:cs="仿宋"/>
                <w:color w:val="000000" w:themeColor="text1"/>
                <w:kern w:val="0"/>
                <w:sz w:val="20"/>
                <w:szCs w:val="20"/>
                <w:highlight w:val="none"/>
                <w:lang w:val="en-US" w:eastAsia="zh-CN" w:bidi="ar-SA"/>
                <w14:textFill>
                  <w14:solidFill>
                    <w14:schemeClr w14:val="tx1"/>
                  </w14:solidFill>
                </w14:textFill>
              </w:rPr>
              <w:t>，每项要有属实的佐证资料。</w:t>
            </w:r>
          </w:p>
        </w:tc>
        <w:tc>
          <w:tcPr>
            <w:tcW w:w="5120" w:type="dxa"/>
            <w:tcBorders>
              <w:top w:val="single" w:color="auto" w:sz="4" w:space="0"/>
              <w:left w:val="single" w:color="auto" w:sz="4" w:space="0"/>
              <w:bottom w:val="single" w:color="auto" w:sz="4" w:space="0"/>
              <w:right w:val="single" w:color="auto" w:sz="4" w:space="0"/>
            </w:tcBorders>
            <w:shd w:val="clear" w:color="auto" w:fill="auto"/>
            <w:vAlign w:val="center"/>
          </w:tcPr>
          <w:p w14:paraId="3C385D1B">
            <w:pPr>
              <w:pStyle w:val="47"/>
              <w:widowControl/>
              <w:numPr>
                <w:ilvl w:val="0"/>
                <w:numId w:val="0"/>
              </w:numPr>
              <w:spacing w:before="0" w:beforeAutospacing="1"/>
              <w:ind w:right="0" w:rightChars="0"/>
              <w:rPr>
                <w:rFonts w:hint="eastAsia" w:ascii="仿宋" w:hAnsi="仿宋" w:eastAsia="仿宋" w:cs="仿宋"/>
                <w:color w:val="000000" w:themeColor="text1"/>
                <w:kern w:val="2"/>
                <w:sz w:val="20"/>
                <w:szCs w:val="20"/>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（1）</w:t>
            </w:r>
            <w:r>
              <w:rPr>
                <w:rFonts w:hint="eastAsia" w:ascii="仿宋" w:hAnsi="仿宋" w:eastAsia="仿宋" w:cs="仿宋"/>
                <w:color w:val="000000" w:themeColor="text1"/>
                <w:kern w:val="2"/>
                <w:sz w:val="20"/>
                <w:szCs w:val="20"/>
                <w14:textFill>
                  <w14:solidFill>
                    <w14:schemeClr w14:val="tx1"/>
                  </w14:solidFill>
                </w14:textFill>
              </w:rPr>
              <w:t>有专业的医药ERP系统及医药WMS</w:t>
            </w:r>
            <w:r>
              <w:rPr>
                <w:rFonts w:hint="eastAsia" w:ascii="仿宋" w:hAnsi="仿宋" w:eastAsia="仿宋" w:cs="仿宋"/>
                <w:color w:val="000000" w:themeColor="text1"/>
                <w:kern w:val="2"/>
                <w:sz w:val="20"/>
                <w:szCs w:val="20"/>
                <w:lang w:val="en-US" w:eastAsia="zh-CN"/>
                <w14:textFill>
                  <w14:solidFill>
                    <w14:schemeClr w14:val="tx1"/>
                  </w14:solidFill>
                </w14:textFill>
              </w:rPr>
              <w:t>物流</w:t>
            </w:r>
            <w:r>
              <w:rPr>
                <w:rFonts w:hint="eastAsia" w:ascii="仿宋" w:hAnsi="仿宋" w:eastAsia="仿宋" w:cs="仿宋"/>
                <w:color w:val="000000" w:themeColor="text1"/>
                <w:kern w:val="2"/>
                <w:sz w:val="20"/>
                <w:szCs w:val="20"/>
                <w14:textFill>
                  <w14:solidFill>
                    <w14:schemeClr w14:val="tx1"/>
                  </w14:solidFill>
                </w14:textFill>
              </w:rPr>
              <w:t>管理系统，能够满足药监管理部门对医疗器械产品进销存的全流程监管要求，全程可追溯。</w:t>
            </w:r>
            <w:r>
              <w:rPr>
                <w:rFonts w:hint="eastAsia" w:ascii="仿宋" w:hAnsi="仿宋" w:eastAsia="仿宋" w:cs="仿宋"/>
                <w:color w:val="000000" w:themeColor="text1"/>
                <w:sz w:val="20"/>
                <w:szCs w:val="20"/>
                <w:highlight w:val="none"/>
                <w:lang w:val="en-US" w:eastAsia="zh-CN"/>
                <w14:textFill>
                  <w14:solidFill>
                    <w14:schemeClr w14:val="tx1"/>
                  </w14:solidFill>
                </w14:textFill>
              </w:rPr>
              <w:t>（6分）</w:t>
            </w:r>
          </w:p>
          <w:p w14:paraId="7016630F">
            <w:pPr>
              <w:pStyle w:val="47"/>
              <w:widowControl/>
              <w:numPr>
                <w:ilvl w:val="0"/>
                <w:numId w:val="0"/>
              </w:numPr>
              <w:spacing w:before="0" w:beforeAutospacing="1"/>
              <w:ind w:right="0" w:rightChars="0"/>
              <w:rPr>
                <w:rFonts w:hint="default" w:ascii="仿宋" w:hAnsi="仿宋" w:eastAsia="仿宋" w:cs="仿宋"/>
                <w:color w:val="000000" w:themeColor="text1"/>
                <w:kern w:val="2"/>
                <w:sz w:val="20"/>
                <w:szCs w:val="20"/>
                <w:lang w:val="en-US" w:eastAsia="zh-CN"/>
                <w14:textFill>
                  <w14:solidFill>
                    <w14:schemeClr w14:val="tx1"/>
                  </w14:solidFill>
                </w14:textFill>
              </w:rPr>
            </w:pPr>
            <w:r>
              <w:rPr>
                <w:rFonts w:hint="eastAsia" w:ascii="仿宋" w:hAnsi="仿宋" w:eastAsia="仿宋" w:cs="仿宋"/>
                <w:color w:val="000000" w:themeColor="text1"/>
                <w:kern w:val="2"/>
                <w:sz w:val="20"/>
                <w:szCs w:val="20"/>
                <w:lang w:val="en-US" w:eastAsia="zh-CN"/>
                <w14:textFill>
                  <w14:solidFill>
                    <w14:schemeClr w14:val="tx1"/>
                  </w14:solidFill>
                </w14:textFill>
              </w:rPr>
              <w:t>A、</w:t>
            </w:r>
            <w:r>
              <w:rPr>
                <w:rFonts w:hint="eastAsia" w:ascii="仿宋" w:hAnsi="仿宋" w:eastAsia="仿宋" w:cs="仿宋"/>
                <w:color w:val="000000" w:themeColor="text1"/>
                <w:kern w:val="2"/>
                <w:sz w:val="20"/>
                <w:szCs w:val="20"/>
                <w14:textFill>
                  <w14:solidFill>
                    <w14:schemeClr w14:val="tx1"/>
                  </w14:solidFill>
                </w14:textFill>
              </w:rPr>
              <w:t>支持仓储作业中，从医疗器械入库到货开始，到收货确认，到质量验收员入库验收上架的全流程可追踪的扫码管理系统。</w:t>
            </w:r>
            <w:r>
              <w:rPr>
                <w:rFonts w:hint="eastAsia" w:ascii="仿宋" w:hAnsi="仿宋" w:eastAsia="仿宋" w:cs="仿宋"/>
                <w:color w:val="000000" w:themeColor="text1"/>
                <w:kern w:val="2"/>
                <w:sz w:val="20"/>
                <w:szCs w:val="20"/>
                <w:lang w:val="en-US" w:eastAsia="zh-CN"/>
                <w14:textFill>
                  <w14:solidFill>
                    <w14:schemeClr w14:val="tx1"/>
                  </w14:solidFill>
                </w14:textFill>
              </w:rPr>
              <w:t>(有得2分，无不得分）</w:t>
            </w:r>
          </w:p>
          <w:p w14:paraId="162C2186">
            <w:pPr>
              <w:pStyle w:val="47"/>
              <w:widowControl/>
              <w:numPr>
                <w:ilvl w:val="0"/>
                <w:numId w:val="0"/>
              </w:numPr>
              <w:spacing w:before="0" w:beforeAutospacing="1"/>
              <w:ind w:right="0" w:rightChars="0"/>
              <w:rPr>
                <w:rFonts w:hint="default" w:ascii="仿宋" w:hAnsi="仿宋" w:eastAsia="仿宋" w:cs="仿宋"/>
                <w:color w:val="000000" w:themeColor="text1"/>
                <w:kern w:val="2"/>
                <w:sz w:val="20"/>
                <w:szCs w:val="20"/>
                <w:lang w:val="en-US" w:eastAsia="zh-CN"/>
                <w14:textFill>
                  <w14:solidFill>
                    <w14:schemeClr w14:val="tx1"/>
                  </w14:solidFill>
                </w14:textFill>
              </w:rPr>
            </w:pPr>
            <w:r>
              <w:rPr>
                <w:rFonts w:hint="eastAsia" w:ascii="仿宋" w:hAnsi="仿宋" w:eastAsia="仿宋" w:cs="仿宋"/>
                <w:color w:val="000000" w:themeColor="text1"/>
                <w:kern w:val="2"/>
                <w:sz w:val="20"/>
                <w:szCs w:val="20"/>
                <w:lang w:val="en-US" w:eastAsia="zh-CN"/>
                <w14:textFill>
                  <w14:solidFill>
                    <w14:schemeClr w14:val="tx1"/>
                  </w14:solidFill>
                </w14:textFill>
              </w:rPr>
              <w:t>B、</w:t>
            </w:r>
            <w:r>
              <w:rPr>
                <w:rFonts w:hint="eastAsia" w:ascii="仿宋" w:hAnsi="仿宋" w:eastAsia="仿宋" w:cs="仿宋"/>
                <w:color w:val="000000" w:themeColor="text1"/>
                <w:kern w:val="2"/>
                <w:sz w:val="20"/>
                <w:szCs w:val="20"/>
                <w14:textFill>
                  <w14:solidFill>
                    <w14:schemeClr w14:val="tx1"/>
                  </w14:solidFill>
                </w14:textFill>
              </w:rPr>
              <w:t>支持医疗器械产品从出库通知到发货通知单、发货单、拣货任务下发、RF 拣货、复核装箱等全程可追溯的扫码管理功能。</w:t>
            </w:r>
            <w:r>
              <w:rPr>
                <w:rFonts w:hint="eastAsia" w:ascii="仿宋" w:hAnsi="仿宋" w:eastAsia="仿宋" w:cs="仿宋"/>
                <w:color w:val="000000" w:themeColor="text1"/>
                <w:kern w:val="2"/>
                <w:sz w:val="20"/>
                <w:szCs w:val="20"/>
                <w:lang w:eastAsia="zh-CN"/>
                <w14:textFill>
                  <w14:solidFill>
                    <w14:schemeClr w14:val="tx1"/>
                  </w14:solidFill>
                </w14:textFill>
              </w:rPr>
              <w:t>（</w:t>
            </w:r>
            <w:r>
              <w:rPr>
                <w:rFonts w:hint="eastAsia" w:ascii="仿宋" w:hAnsi="仿宋" w:eastAsia="仿宋" w:cs="仿宋"/>
                <w:color w:val="000000" w:themeColor="text1"/>
                <w:kern w:val="2"/>
                <w:sz w:val="20"/>
                <w:szCs w:val="20"/>
                <w:lang w:val="en-US" w:eastAsia="zh-CN"/>
                <w14:textFill>
                  <w14:solidFill>
                    <w14:schemeClr w14:val="tx1"/>
                  </w14:solidFill>
                </w14:textFill>
              </w:rPr>
              <w:t>有得2分，无不得分）</w:t>
            </w:r>
          </w:p>
          <w:p w14:paraId="084E4F0F">
            <w:pPr>
              <w:pStyle w:val="47"/>
              <w:widowControl/>
              <w:numPr>
                <w:ilvl w:val="0"/>
                <w:numId w:val="0"/>
              </w:numPr>
              <w:spacing w:before="0" w:beforeAutospacing="1"/>
              <w:ind w:right="0" w:rightChars="0"/>
              <w:rPr>
                <w:rFonts w:hint="default" w:ascii="仿宋" w:hAnsi="仿宋" w:eastAsia="仿宋" w:cs="仿宋"/>
                <w:color w:val="000000" w:themeColor="text1"/>
                <w:kern w:val="2"/>
                <w:sz w:val="20"/>
                <w:szCs w:val="20"/>
                <w:lang w:val="en-US" w:eastAsia="zh-CN"/>
                <w14:textFill>
                  <w14:solidFill>
                    <w14:schemeClr w14:val="tx1"/>
                  </w14:solidFill>
                </w14:textFill>
              </w:rPr>
            </w:pPr>
            <w:r>
              <w:rPr>
                <w:rFonts w:hint="eastAsia" w:ascii="仿宋" w:hAnsi="仿宋" w:eastAsia="仿宋" w:cs="仿宋"/>
                <w:color w:val="000000" w:themeColor="text1"/>
                <w:kern w:val="2"/>
                <w:sz w:val="20"/>
                <w:szCs w:val="20"/>
                <w:lang w:val="en-US" w:eastAsia="zh-CN"/>
                <w14:textFill>
                  <w14:solidFill>
                    <w14:schemeClr w14:val="tx1"/>
                  </w14:solidFill>
                </w14:textFill>
              </w:rPr>
              <w:t>C、</w:t>
            </w:r>
            <w:r>
              <w:rPr>
                <w:rFonts w:hint="eastAsia" w:ascii="仿宋" w:hAnsi="仿宋" w:eastAsia="仿宋" w:cs="仿宋"/>
                <w:color w:val="000000" w:themeColor="text1"/>
                <w:kern w:val="2"/>
                <w:sz w:val="20"/>
                <w:szCs w:val="20"/>
                <w14:textFill>
                  <w14:solidFill>
                    <w14:schemeClr w14:val="tx1"/>
                  </w14:solidFill>
                </w14:textFill>
              </w:rPr>
              <w:t>物流管理系统能够与国家药监局的UDI数据库的对接，实现全呈可识别，配置扫码系统从首营审核、采购到入库、验收、上架、出库全环节实现扫进扫出的自动识别并填充信息，并能向院端系统推送UDI码。</w:t>
            </w:r>
            <w:r>
              <w:rPr>
                <w:rFonts w:hint="eastAsia" w:ascii="仿宋" w:hAnsi="仿宋" w:eastAsia="仿宋" w:cs="仿宋"/>
                <w:color w:val="000000" w:themeColor="text1"/>
                <w:kern w:val="2"/>
                <w:sz w:val="20"/>
                <w:szCs w:val="20"/>
                <w:lang w:eastAsia="zh-CN"/>
                <w14:textFill>
                  <w14:solidFill>
                    <w14:schemeClr w14:val="tx1"/>
                  </w14:solidFill>
                </w14:textFill>
              </w:rPr>
              <w:t>（</w:t>
            </w:r>
            <w:r>
              <w:rPr>
                <w:rFonts w:hint="eastAsia" w:ascii="仿宋" w:hAnsi="仿宋" w:eastAsia="仿宋" w:cs="仿宋"/>
                <w:color w:val="000000" w:themeColor="text1"/>
                <w:kern w:val="2"/>
                <w:sz w:val="20"/>
                <w:szCs w:val="20"/>
                <w:lang w:val="en-US" w:eastAsia="zh-CN"/>
                <w14:textFill>
                  <w14:solidFill>
                    <w14:schemeClr w14:val="tx1"/>
                  </w14:solidFill>
                </w14:textFill>
              </w:rPr>
              <w:t>有得2分，无不得分）</w:t>
            </w:r>
          </w:p>
          <w:p w14:paraId="67DE2866">
            <w:pPr>
              <w:pStyle w:val="42"/>
              <w:numPr>
                <w:ilvl w:val="0"/>
                <w:numId w:val="0"/>
              </w:numPr>
              <w:shd w:val="clear"/>
              <w:spacing w:line="300" w:lineRule="auto"/>
              <w:jc w:val="both"/>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（2）供应商有固定的办公场地和规范的仓储场所；（6分）</w:t>
            </w:r>
          </w:p>
          <w:p w14:paraId="7E8C61E3">
            <w:pPr>
              <w:pStyle w:val="42"/>
              <w:numPr>
                <w:ilvl w:val="0"/>
                <w:numId w:val="0"/>
              </w:numPr>
              <w:shd w:val="clear"/>
              <w:spacing w:line="300" w:lineRule="auto"/>
              <w:jc w:val="both"/>
              <w:rPr>
                <w:rFonts w:hint="eastAsia" w:ascii="仿宋" w:hAnsi="仿宋" w:eastAsia="仿宋" w:cs="仿宋"/>
                <w:color w:val="000000" w:themeColor="text1"/>
                <w:kern w:val="2"/>
                <w:sz w:val="20"/>
                <w:szCs w:val="20"/>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A、有固定的办公场地，</w:t>
            </w:r>
            <w:r>
              <w:rPr>
                <w:rFonts w:hint="eastAsia" w:ascii="仿宋" w:hAnsi="仿宋" w:eastAsia="仿宋" w:cs="仿宋"/>
                <w:color w:val="000000" w:themeColor="text1"/>
                <w:kern w:val="2"/>
                <w:sz w:val="20"/>
                <w:szCs w:val="20"/>
                <w14:textFill>
                  <w14:solidFill>
                    <w14:schemeClr w14:val="tx1"/>
                  </w14:solidFill>
                </w14:textFill>
              </w:rPr>
              <w:t>严格按照《医疗器械经营质量管理条例》设置三色五区且标识清晰：合格品区、发货区（绿），待验区、退货区（黄），不合格品区（红）。</w:t>
            </w:r>
          </w:p>
          <w:p w14:paraId="1C185DF6">
            <w:pPr>
              <w:pStyle w:val="42"/>
              <w:numPr>
                <w:ilvl w:val="0"/>
                <w:numId w:val="0"/>
              </w:numPr>
              <w:shd w:val="clear"/>
              <w:spacing w:line="300" w:lineRule="auto"/>
              <w:jc w:val="both"/>
              <w:rPr>
                <w:rFonts w:hint="eastAsia" w:ascii="仿宋" w:hAnsi="仿宋" w:eastAsia="仿宋" w:cs="仿宋"/>
                <w:color w:val="000000" w:themeColor="text1"/>
                <w:kern w:val="2"/>
                <w:sz w:val="20"/>
                <w:szCs w:val="20"/>
                <w:lang w:eastAsia="zh-CN"/>
                <w14:textFill>
                  <w14:solidFill>
                    <w14:schemeClr w14:val="tx1"/>
                  </w14:solidFill>
                </w14:textFill>
              </w:rPr>
            </w:pPr>
            <w:r>
              <w:rPr>
                <w:rFonts w:hint="eastAsia" w:ascii="仿宋" w:hAnsi="仿宋" w:eastAsia="仿宋" w:cs="仿宋"/>
                <w:color w:val="000000" w:themeColor="text1"/>
                <w:kern w:val="2"/>
                <w:sz w:val="20"/>
                <w:szCs w:val="20"/>
                <w:lang w:eastAsia="zh-CN"/>
                <w14:textFill>
                  <w14:solidFill>
                    <w14:schemeClr w14:val="tx1"/>
                  </w14:solidFill>
                </w14:textFill>
              </w:rPr>
              <w:t>满足以上条件</w:t>
            </w:r>
            <w:r>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t>得2分。</w:t>
            </w:r>
          </w:p>
          <w:p w14:paraId="7BAE6CE7">
            <w:pPr>
              <w:pStyle w:val="42"/>
              <w:numPr>
                <w:ilvl w:val="0"/>
                <w:numId w:val="0"/>
              </w:numPr>
              <w:shd w:val="clear"/>
              <w:spacing w:line="300" w:lineRule="auto"/>
              <w:jc w:val="both"/>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20"/>
                <w:szCs w:val="20"/>
                <w:lang w:val="en-US" w:eastAsia="zh-CN"/>
                <w14:textFill>
                  <w14:solidFill>
                    <w14:schemeClr w14:val="tx1"/>
                  </w14:solidFill>
                </w14:textFill>
              </w:rPr>
              <w:t>B、</w:t>
            </w:r>
            <w:r>
              <w:rPr>
                <w:rFonts w:hint="eastAsia" w:ascii="仿宋" w:hAnsi="仿宋" w:eastAsia="仿宋" w:cs="仿宋"/>
                <w:color w:val="000000" w:themeColor="text1"/>
                <w:sz w:val="20"/>
                <w:szCs w:val="20"/>
                <w:highlight w:val="none"/>
                <w:lang w:val="en-US" w:eastAsia="zh-CN"/>
                <w14:textFill>
                  <w14:solidFill>
                    <w14:schemeClr w14:val="tx1"/>
                  </w14:solidFill>
                </w14:textFill>
              </w:rPr>
              <w:t>仓储面积≥1000m</w:t>
            </w:r>
            <w:r>
              <w:rPr>
                <w:rFonts w:hint="eastAsia" w:ascii="仿宋" w:hAnsi="仿宋" w:eastAsia="仿宋" w:cs="仿宋"/>
                <w:color w:val="000000" w:themeColor="text1"/>
                <w:sz w:val="20"/>
                <w:szCs w:val="20"/>
                <w:highlight w:val="none"/>
                <w:vertAlign w:val="superscript"/>
                <w:lang w:val="en-US" w:eastAsia="zh-CN"/>
                <w14:textFill>
                  <w14:solidFill>
                    <w14:schemeClr w14:val="tx1"/>
                  </w14:solidFill>
                </w14:textFill>
              </w:rPr>
              <w:t>2</w:t>
            </w:r>
            <w:r>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t>得2分、</w:t>
            </w:r>
            <w:r>
              <w:rPr>
                <w:rFonts w:hint="eastAsia" w:ascii="仿宋" w:hAnsi="仿宋" w:eastAsia="仿宋" w:cs="仿宋"/>
                <w:color w:val="000000" w:themeColor="text1"/>
                <w:sz w:val="20"/>
                <w:szCs w:val="20"/>
                <w:highlight w:val="none"/>
                <w:lang w:val="en-US" w:eastAsia="zh-CN"/>
                <w14:textFill>
                  <w14:solidFill>
                    <w14:schemeClr w14:val="tx1"/>
                  </w14:solidFill>
                </w14:textFill>
              </w:rPr>
              <w:t>1000m</w:t>
            </w:r>
            <w:r>
              <w:rPr>
                <w:rFonts w:hint="eastAsia" w:ascii="仿宋" w:hAnsi="仿宋" w:eastAsia="仿宋" w:cs="仿宋"/>
                <w:color w:val="000000" w:themeColor="text1"/>
                <w:sz w:val="20"/>
                <w:szCs w:val="20"/>
                <w:highlight w:val="none"/>
                <w:vertAlign w:val="superscript"/>
                <w:lang w:val="en-US" w:eastAsia="zh-CN"/>
                <w14:textFill>
                  <w14:solidFill>
                    <w14:schemeClr w14:val="tx1"/>
                  </w14:solidFill>
                </w14:textFill>
              </w:rPr>
              <w:t>2</w:t>
            </w:r>
            <w:r>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t>＞</w:t>
            </w:r>
            <w:r>
              <w:rPr>
                <w:rFonts w:hint="eastAsia" w:ascii="仿宋" w:hAnsi="仿宋" w:eastAsia="仿宋" w:cs="仿宋"/>
                <w:color w:val="000000" w:themeColor="text1"/>
                <w:sz w:val="20"/>
                <w:szCs w:val="20"/>
                <w:highlight w:val="none"/>
                <w:lang w:val="en-US" w:eastAsia="zh-CN"/>
                <w14:textFill>
                  <w14:solidFill>
                    <w14:schemeClr w14:val="tx1"/>
                  </w14:solidFill>
                </w14:textFill>
              </w:rPr>
              <w:t>仓储面积≥500m</w:t>
            </w:r>
            <w:r>
              <w:rPr>
                <w:rFonts w:hint="eastAsia" w:ascii="仿宋" w:hAnsi="仿宋" w:eastAsia="仿宋" w:cs="仿宋"/>
                <w:color w:val="000000" w:themeColor="text1"/>
                <w:sz w:val="20"/>
                <w:szCs w:val="20"/>
                <w:highlight w:val="none"/>
                <w:vertAlign w:val="superscript"/>
                <w:lang w:val="en-US" w:eastAsia="zh-CN"/>
                <w14:textFill>
                  <w14:solidFill>
                    <w14:schemeClr w14:val="tx1"/>
                  </w14:solidFill>
                </w14:textFill>
              </w:rPr>
              <w:t>2</w:t>
            </w:r>
            <w:r>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t>得1分、</w:t>
            </w:r>
            <w:r>
              <w:rPr>
                <w:rFonts w:hint="eastAsia" w:ascii="仿宋" w:hAnsi="仿宋" w:eastAsia="仿宋" w:cs="仿宋"/>
                <w:color w:val="000000" w:themeColor="text1"/>
                <w:sz w:val="20"/>
                <w:szCs w:val="20"/>
                <w:highlight w:val="none"/>
                <w:lang w:val="en-US" w:eastAsia="zh-CN"/>
                <w14:textFill>
                  <w14:solidFill>
                    <w14:schemeClr w14:val="tx1"/>
                  </w14:solidFill>
                </w14:textFill>
              </w:rPr>
              <w:t>500m</w:t>
            </w:r>
            <w:r>
              <w:rPr>
                <w:rFonts w:hint="eastAsia" w:ascii="仿宋" w:hAnsi="仿宋" w:eastAsia="仿宋" w:cs="仿宋"/>
                <w:color w:val="000000" w:themeColor="text1"/>
                <w:sz w:val="20"/>
                <w:szCs w:val="20"/>
                <w:highlight w:val="none"/>
                <w:vertAlign w:val="superscript"/>
                <w:lang w:val="en-US" w:eastAsia="zh-CN"/>
                <w14:textFill>
                  <w14:solidFill>
                    <w14:schemeClr w14:val="tx1"/>
                  </w14:solidFill>
                </w14:textFill>
              </w:rPr>
              <w:t>2</w:t>
            </w:r>
            <w:r>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t>＞</w:t>
            </w:r>
            <w:r>
              <w:rPr>
                <w:rFonts w:hint="eastAsia" w:ascii="仿宋" w:hAnsi="仿宋" w:eastAsia="仿宋" w:cs="仿宋"/>
                <w:color w:val="000000" w:themeColor="text1"/>
                <w:sz w:val="20"/>
                <w:szCs w:val="20"/>
                <w:highlight w:val="none"/>
                <w:lang w:val="en-US" w:eastAsia="zh-CN"/>
                <w14:textFill>
                  <w14:solidFill>
                    <w14:schemeClr w14:val="tx1"/>
                  </w14:solidFill>
                </w14:textFill>
              </w:rPr>
              <w:t>仓储面积≥200m</w:t>
            </w:r>
            <w:r>
              <w:rPr>
                <w:rFonts w:hint="eastAsia" w:ascii="仿宋" w:hAnsi="仿宋" w:eastAsia="仿宋" w:cs="仿宋"/>
                <w:color w:val="000000" w:themeColor="text1"/>
                <w:sz w:val="20"/>
                <w:szCs w:val="20"/>
                <w:highlight w:val="none"/>
                <w:vertAlign w:val="superscript"/>
                <w:lang w:val="en-US" w:eastAsia="zh-CN"/>
                <w14:textFill>
                  <w14:solidFill>
                    <w14:schemeClr w14:val="tx1"/>
                  </w14:solidFill>
                </w14:textFill>
              </w:rPr>
              <w:t>2</w:t>
            </w:r>
            <w:r>
              <w:rPr>
                <w:rFonts w:hint="eastAsia" w:ascii="仿宋" w:hAnsi="仿宋" w:eastAsia="仿宋" w:cs="仿宋"/>
                <w:color w:val="000000" w:themeColor="text1"/>
                <w:sz w:val="20"/>
                <w:szCs w:val="20"/>
                <w:highlight w:val="none"/>
                <w:vertAlign w:val="baseline"/>
                <w:lang w:val="en-US" w:eastAsia="zh-CN"/>
                <w14:textFill>
                  <w14:solidFill>
                    <w14:schemeClr w14:val="tx1"/>
                  </w14:solidFill>
                </w14:textFill>
              </w:rPr>
              <w:t>得0.5分，其它情况不得分。附房产证明或租赁合同，以及照片等佐证资料。</w:t>
            </w:r>
          </w:p>
          <w:p w14:paraId="557478B8">
            <w:pPr>
              <w:pStyle w:val="47"/>
              <w:widowControl/>
              <w:numPr>
                <w:ilvl w:val="0"/>
                <w:numId w:val="0"/>
              </w:numPr>
              <w:spacing w:before="0" w:beforeAutospacing="1"/>
              <w:ind w:leftChars="0" w:right="0" w:rightChars="0"/>
              <w:rPr>
                <w:rFonts w:hint="eastAsia" w:ascii="仿宋" w:hAnsi="仿宋" w:eastAsia="仿宋" w:cs="仿宋"/>
                <w:color w:val="000000" w:themeColor="text1"/>
                <w:kern w:val="2"/>
                <w:sz w:val="20"/>
                <w:szCs w:val="20"/>
                <w14:textFill>
                  <w14:solidFill>
                    <w14:schemeClr w14:val="tx1"/>
                  </w14:solidFill>
                </w14:textFill>
              </w:rPr>
            </w:pPr>
            <w:r>
              <w:rPr>
                <w:rFonts w:hint="eastAsia" w:ascii="仿宋" w:hAnsi="仿宋" w:eastAsia="仿宋" w:cs="仿宋"/>
                <w:color w:val="000000" w:themeColor="text1"/>
                <w:kern w:val="2"/>
                <w:sz w:val="20"/>
                <w:szCs w:val="20"/>
                <w:lang w:val="en-US" w:eastAsia="zh-CN"/>
                <w14:textFill>
                  <w14:solidFill>
                    <w14:schemeClr w14:val="tx1"/>
                  </w14:solidFill>
                </w14:textFill>
              </w:rPr>
              <w:t>C、</w:t>
            </w:r>
            <w:r>
              <w:rPr>
                <w:rFonts w:hint="eastAsia" w:ascii="仿宋" w:hAnsi="仿宋" w:eastAsia="仿宋" w:cs="仿宋"/>
                <w:color w:val="000000" w:themeColor="text1"/>
                <w:kern w:val="2"/>
                <w:sz w:val="20"/>
                <w:szCs w:val="20"/>
                <w14:textFill>
                  <w14:solidFill>
                    <w14:schemeClr w14:val="tx1"/>
                  </w14:solidFill>
                </w14:textFill>
              </w:rPr>
              <w:t>医疗器械仓储</w:t>
            </w:r>
            <w:r>
              <w:rPr>
                <w:rFonts w:hint="eastAsia" w:ascii="仿宋" w:hAnsi="仿宋" w:eastAsia="仿宋" w:cs="仿宋"/>
                <w:color w:val="000000" w:themeColor="text1"/>
                <w:kern w:val="2"/>
                <w:sz w:val="20"/>
                <w:szCs w:val="20"/>
                <w:lang w:val="en-US" w:eastAsia="zh-CN"/>
                <w14:textFill>
                  <w14:solidFill>
                    <w14:schemeClr w14:val="tx1"/>
                  </w14:solidFill>
                </w14:textFill>
              </w:rPr>
              <w:t>库房</w:t>
            </w:r>
            <w:r>
              <w:rPr>
                <w:rFonts w:hint="eastAsia" w:ascii="仿宋" w:hAnsi="仿宋" w:eastAsia="仿宋" w:cs="仿宋"/>
                <w:color w:val="000000" w:themeColor="text1"/>
                <w:kern w:val="2"/>
                <w:sz w:val="20"/>
                <w:szCs w:val="20"/>
                <w14:textFill>
                  <w14:solidFill>
                    <w14:schemeClr w14:val="tx1"/>
                  </w14:solidFill>
                </w14:textFill>
              </w:rPr>
              <w:t>基本设施设备配置（设施设备管理台账佐证）如：全自动温控检测系统、降保温空调机组、换气装置、除湿机等对仓储现场能进行实时数据自动记录、监测、预警功能（验证报告、设备照片等佐证材料）</w:t>
            </w:r>
            <w:r>
              <w:rPr>
                <w:rFonts w:hint="eastAsia" w:ascii="仿宋" w:hAnsi="仿宋" w:eastAsia="仿宋" w:cs="仿宋"/>
                <w:color w:val="000000" w:themeColor="text1"/>
                <w:kern w:val="2"/>
                <w:sz w:val="20"/>
                <w:szCs w:val="20"/>
                <w:lang w:eastAsia="zh-CN"/>
                <w14:textFill>
                  <w14:solidFill>
                    <w14:schemeClr w14:val="tx1"/>
                  </w14:solidFill>
                </w14:textFill>
              </w:rPr>
              <w:t>；</w:t>
            </w:r>
            <w:r>
              <w:rPr>
                <w:rFonts w:hint="eastAsia" w:ascii="仿宋" w:hAnsi="仿宋" w:eastAsia="仿宋" w:cs="仿宋"/>
                <w:color w:val="000000" w:themeColor="text1"/>
                <w:kern w:val="2"/>
                <w:sz w:val="20"/>
                <w:szCs w:val="20"/>
                <w:lang w:val="en-US" w:eastAsia="zh-CN"/>
                <w14:textFill>
                  <w14:solidFill>
                    <w14:schemeClr w14:val="tx1"/>
                  </w14:solidFill>
                </w14:textFill>
              </w:rPr>
              <w:t>如</w:t>
            </w:r>
            <w:r>
              <w:rPr>
                <w:rFonts w:hint="eastAsia" w:ascii="仿宋" w:hAnsi="仿宋" w:eastAsia="仿宋" w:cs="仿宋"/>
                <w:color w:val="000000" w:themeColor="text1"/>
                <w:kern w:val="2"/>
                <w:sz w:val="20"/>
                <w:szCs w:val="20"/>
                <w14:textFill>
                  <w14:solidFill>
                    <w14:schemeClr w14:val="tx1"/>
                  </w14:solidFill>
                </w14:textFill>
              </w:rPr>
              <w:t>涉及经营骨水泥等危险化学品，必须设立配有全自动温控系统、视控设备、降保温设备的恒温库10～25摄氏度（照片等佐证材料）</w:t>
            </w:r>
          </w:p>
          <w:p w14:paraId="57B803EC">
            <w:pPr>
              <w:pStyle w:val="47"/>
              <w:widowControl/>
              <w:numPr>
                <w:ilvl w:val="0"/>
                <w:numId w:val="0"/>
              </w:numPr>
              <w:spacing w:before="0" w:beforeAutospacing="1"/>
              <w:ind w:leftChars="0" w:right="0" w:rightChars="0"/>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2"/>
                <w:sz w:val="20"/>
                <w:szCs w:val="20"/>
                <w:lang w:eastAsia="zh-CN"/>
                <w14:textFill>
                  <w14:solidFill>
                    <w14:schemeClr w14:val="tx1"/>
                  </w14:solidFill>
                </w14:textFill>
              </w:rPr>
              <w:t>（</w:t>
            </w:r>
            <w:r>
              <w:rPr>
                <w:rFonts w:hint="eastAsia" w:ascii="仿宋" w:hAnsi="仿宋" w:eastAsia="仿宋" w:cs="仿宋"/>
                <w:color w:val="000000" w:themeColor="text1"/>
                <w:kern w:val="2"/>
                <w:sz w:val="20"/>
                <w:szCs w:val="20"/>
                <w:lang w:val="en-US" w:eastAsia="zh-CN"/>
                <w14:textFill>
                  <w14:solidFill>
                    <w14:schemeClr w14:val="tx1"/>
                  </w14:solidFill>
                </w14:textFill>
              </w:rPr>
              <w:t>配备齐全得2分，有两项以上但不齐全得1分，其他不得分）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085FD573">
            <w:pPr>
              <w:keepNext w:val="0"/>
              <w:keepLines w:val="0"/>
              <w:pageBreakBefore w:val="0"/>
              <w:numPr>
                <w:ilvl w:val="0"/>
                <w:numId w:val="0"/>
              </w:numPr>
              <w:shd w:val="clea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12</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61818E78">
            <w:pPr>
              <w:keepNext w:val="0"/>
              <w:keepLines w:val="0"/>
              <w:pageBreakBefore w:val="0"/>
              <w:numPr>
                <w:ilvl w:val="0"/>
                <w:numId w:val="0"/>
              </w:numPr>
              <w:shd w:val="clea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p>
        </w:tc>
      </w:tr>
      <w:tr w14:paraId="608B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FAC1E">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16699">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123CCB26">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综合</w:t>
            </w:r>
            <w:r>
              <w:rPr>
                <w:rFonts w:hint="eastAsia" w:ascii="仿宋" w:hAnsi="仿宋" w:eastAsia="仿宋" w:cs="仿宋"/>
                <w:color w:val="000000" w:themeColor="text1"/>
                <w:kern w:val="0"/>
                <w:sz w:val="20"/>
                <w:szCs w:val="20"/>
                <w:highlight w:val="none"/>
                <w14:textFill>
                  <w14:solidFill>
                    <w14:schemeClr w14:val="tx1"/>
                  </w14:solidFill>
                </w14:textFill>
              </w:rPr>
              <w:t>服务（</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8</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44E30E1A">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提供详细</w:t>
            </w:r>
            <w:r>
              <w:rPr>
                <w:rFonts w:hint="eastAsia" w:ascii="仿宋" w:hAnsi="仿宋" w:eastAsia="仿宋" w:cs="仿宋"/>
                <w:color w:val="000000" w:themeColor="text1"/>
                <w:sz w:val="20"/>
                <w:szCs w:val="20"/>
                <w:highlight w:val="none"/>
                <w:lang w:eastAsia="zh-CN"/>
                <w14:textFill>
                  <w14:solidFill>
                    <w14:schemeClr w14:val="tx1"/>
                  </w14:solidFill>
                </w14:textFill>
              </w:rPr>
              <w:t>综合</w:t>
            </w:r>
            <w:r>
              <w:rPr>
                <w:rFonts w:hint="eastAsia" w:ascii="仿宋" w:hAnsi="仿宋" w:eastAsia="仿宋" w:cs="仿宋"/>
                <w:color w:val="000000" w:themeColor="text1"/>
                <w:sz w:val="20"/>
                <w:szCs w:val="20"/>
                <w:highlight w:val="none"/>
                <w14:textFill>
                  <w14:solidFill>
                    <w14:schemeClr w14:val="tx1"/>
                  </w14:solidFill>
                </w14:textFill>
              </w:rPr>
              <w:t>服务方案</w:t>
            </w:r>
            <w:r>
              <w:rPr>
                <w:rFonts w:hint="eastAsia" w:ascii="仿宋" w:hAnsi="仿宋" w:eastAsia="仿宋" w:cs="仿宋"/>
                <w:color w:val="000000" w:themeColor="text1"/>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结合对采购人的情况</w:t>
            </w:r>
            <w:r>
              <w:rPr>
                <w:rFonts w:hint="eastAsia" w:ascii="仿宋" w:hAnsi="仿宋" w:eastAsia="仿宋" w:cs="仿宋"/>
                <w:color w:val="000000" w:themeColor="text1"/>
                <w:kern w:val="0"/>
                <w:sz w:val="20"/>
                <w:szCs w:val="20"/>
                <w:highlight w:val="none"/>
                <w:lang w:eastAsia="zh-CN"/>
                <w14:textFill>
                  <w14:solidFill>
                    <w14:schemeClr w14:val="tx1"/>
                  </w14:solidFill>
                </w14:textFill>
              </w:rPr>
              <w:t>，服务</w:t>
            </w:r>
            <w:r>
              <w:rPr>
                <w:rFonts w:hint="eastAsia" w:ascii="仿宋" w:hAnsi="仿宋" w:eastAsia="仿宋" w:cs="仿宋"/>
                <w:color w:val="000000" w:themeColor="text1"/>
                <w:kern w:val="0"/>
                <w:sz w:val="20"/>
                <w:szCs w:val="20"/>
                <w:highlight w:val="none"/>
                <w14:textFill>
                  <w14:solidFill>
                    <w14:schemeClr w14:val="tx1"/>
                  </w14:solidFill>
                </w14:textFill>
              </w:rPr>
              <w:t>方案丰富度及科学性</w:t>
            </w:r>
            <w:r>
              <w:rPr>
                <w:rFonts w:hint="eastAsia" w:ascii="仿宋" w:hAnsi="仿宋" w:eastAsia="仿宋" w:cs="仿宋"/>
                <w:color w:val="000000" w:themeColor="text1"/>
                <w:kern w:val="0"/>
                <w:sz w:val="20"/>
                <w:szCs w:val="20"/>
                <w:highlight w:val="none"/>
                <w:lang w:eastAsia="zh-CN"/>
                <w14:textFill>
                  <w14:solidFill>
                    <w14:schemeClr w14:val="tx1"/>
                  </w14:solidFill>
                </w14:textFill>
              </w:rPr>
              <w:t>进行评分。</w:t>
            </w:r>
          </w:p>
        </w:tc>
        <w:tc>
          <w:tcPr>
            <w:tcW w:w="5120" w:type="dxa"/>
            <w:tcBorders>
              <w:top w:val="single" w:color="auto" w:sz="4" w:space="0"/>
              <w:left w:val="single" w:color="auto" w:sz="4" w:space="0"/>
              <w:bottom w:val="single" w:color="auto" w:sz="4" w:space="0"/>
              <w:right w:val="single" w:color="auto" w:sz="4" w:space="0"/>
            </w:tcBorders>
            <w:shd w:val="clear" w:color="auto" w:fill="auto"/>
            <w:vAlign w:val="center"/>
          </w:tcPr>
          <w:p w14:paraId="2D74FB47">
            <w:pPr>
              <w:widowControl/>
              <w:numPr>
                <w:ilvl w:val="0"/>
                <w:numId w:val="0"/>
              </w:numPr>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根据供应商针对本项目配送服务了解情况，结合自身参加本项目的优势与有利条件进行综合评比</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供应商针对所供应的货物所制定有针对性的服务方案（包含耗材采购、检验，配送流程，保证临床使用、与院方无缝隙衔接、退换方案等）是否完整、可行能否更好的满足本项目需求进行综合评审</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4分</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）。内容完善且与本项目匹配的得</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4</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分；分析深度不够，内容简单或与本项目部分相匹配的得1分；缺失或与本项目不匹配的不得分。</w:t>
            </w:r>
          </w:p>
          <w:p w14:paraId="2DE3DB18">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根据供应商所提供的有针对的服务方案（包含：①防控商业贿赂，②配合采购人实施网上采购，③实施或监督所供货品的现场搬运或入库，能否拆零配送等）是否完整，可行进行综合评审</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2分</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内容完善且与本项目匹配的得</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分；分析深度不够，内容简单或与本项目部分相匹配的得1分；缺失或与本项目不匹配的不得分。</w:t>
            </w:r>
          </w:p>
          <w:p w14:paraId="2FCF3C48">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根据响应文件中的应急措施是否完整，可行，应急预案是否能使服务方案更加完善，且与本项目是否对应进行综合评比</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2分</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7601F8D4">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8</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0AC2058B">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r>
      <w:tr w14:paraId="3A04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DCDC6">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c>
          <w:tcPr>
            <w:tcW w:w="6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247B30">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c>
          <w:tcPr>
            <w:tcW w:w="767" w:type="dxa"/>
            <w:tcBorders>
              <w:top w:val="single" w:color="auto" w:sz="4" w:space="0"/>
              <w:left w:val="single" w:color="auto" w:sz="4" w:space="0"/>
              <w:bottom w:val="single" w:color="auto" w:sz="4" w:space="0"/>
              <w:right w:val="single" w:color="auto" w:sz="4" w:space="0"/>
            </w:tcBorders>
            <w:shd w:val="clear" w:color="auto" w:fill="auto"/>
            <w:vAlign w:val="center"/>
          </w:tcPr>
          <w:p w14:paraId="69AFA0EF">
            <w:pPr>
              <w:keepNext w:val="0"/>
              <w:keepLines w:val="0"/>
              <w:pageBreakBefore w:val="0"/>
              <w:shd w:val="clear"/>
              <w:kinsoku/>
              <w:wordWrap/>
              <w:overflowPunct/>
              <w:topLinePunct w:val="0"/>
              <w:autoSpaceDE/>
              <w:autoSpaceDN/>
              <w:bidi w:val="0"/>
              <w:adjustRightInd/>
              <w:snapToGrid/>
              <w:spacing w:line="240" w:lineRule="auto"/>
              <w:ind w:firstLine="28" w:firstLineChars="0"/>
              <w:jc w:val="center"/>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售后服务</w:t>
            </w:r>
            <w:r>
              <w:rPr>
                <w:rFonts w:hint="eastAsia" w:ascii="仿宋" w:hAnsi="仿宋" w:eastAsia="仿宋" w:cs="仿宋"/>
                <w:color w:val="000000" w:themeColor="text1"/>
                <w:kern w:val="0"/>
                <w:sz w:val="20"/>
                <w:szCs w:val="20"/>
                <w:highlight w:val="none"/>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w:t>
            </w:r>
            <w:r>
              <w:rPr>
                <w:rFonts w:hint="eastAsia" w:ascii="仿宋" w:hAnsi="仿宋" w:eastAsia="仿宋" w:cs="仿宋"/>
                <w:color w:val="000000" w:themeColor="text1"/>
                <w:kern w:val="0"/>
                <w:sz w:val="20"/>
                <w:szCs w:val="20"/>
                <w:highlight w:val="none"/>
                <w14:textFill>
                  <w14:solidFill>
                    <w14:schemeClr w14:val="tx1"/>
                  </w14:solidFill>
                </w14:textFill>
              </w:rPr>
              <w:t>分</w:t>
            </w: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p>
        </w:tc>
        <w:tc>
          <w:tcPr>
            <w:tcW w:w="1865" w:type="dxa"/>
            <w:tcBorders>
              <w:top w:val="single" w:color="auto" w:sz="4" w:space="0"/>
              <w:left w:val="single" w:color="auto" w:sz="4" w:space="0"/>
              <w:bottom w:val="single" w:color="auto" w:sz="4" w:space="0"/>
              <w:right w:val="single" w:color="auto" w:sz="4" w:space="0"/>
            </w:tcBorders>
            <w:shd w:val="clear" w:color="auto" w:fill="auto"/>
            <w:vAlign w:val="center"/>
          </w:tcPr>
          <w:p w14:paraId="2C6D55E2">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在满足文件售后服务的前提下，对生产厂家和</w:t>
            </w:r>
            <w:r>
              <w:rPr>
                <w:rFonts w:hint="eastAsia" w:ascii="仿宋" w:hAnsi="仿宋" w:eastAsia="仿宋" w:cs="仿宋"/>
                <w:color w:val="000000" w:themeColor="text1"/>
                <w:sz w:val="20"/>
                <w:szCs w:val="20"/>
                <w:highlight w:val="none"/>
                <w:lang w:eastAsia="zh-CN"/>
                <w14:textFill>
                  <w14:solidFill>
                    <w14:schemeClr w14:val="tx1"/>
                  </w14:solidFill>
                </w14:textFill>
              </w:rPr>
              <w:t>遴选投标</w:t>
            </w:r>
            <w:r>
              <w:rPr>
                <w:rFonts w:hint="eastAsia" w:ascii="仿宋" w:hAnsi="仿宋" w:eastAsia="仿宋" w:cs="仿宋"/>
                <w:color w:val="000000" w:themeColor="text1"/>
                <w:sz w:val="20"/>
                <w:szCs w:val="20"/>
                <w:highlight w:val="none"/>
                <w14:textFill>
                  <w14:solidFill>
                    <w14:schemeClr w14:val="tx1"/>
                  </w14:solidFill>
                </w14:textFill>
              </w:rPr>
              <w:t>人的售后服务体系进行评价</w:t>
            </w:r>
            <w:r>
              <w:rPr>
                <w:rFonts w:hint="eastAsia" w:ascii="仿宋" w:hAnsi="仿宋" w:eastAsia="仿宋" w:cs="仿宋"/>
                <w:color w:val="000000" w:themeColor="text1"/>
                <w:sz w:val="20"/>
                <w:szCs w:val="20"/>
                <w:highlight w:val="none"/>
                <w:lang w:eastAsia="zh-CN"/>
                <w14:textFill>
                  <w14:solidFill>
                    <w14:schemeClr w14:val="tx1"/>
                  </w14:solidFill>
                </w14:textFill>
              </w:rPr>
              <w:t>，供应商应</w:t>
            </w:r>
            <w:r>
              <w:rPr>
                <w:rFonts w:hint="eastAsia" w:ascii="仿宋" w:hAnsi="仿宋" w:eastAsia="仿宋" w:cs="仿宋"/>
                <w:color w:val="000000" w:themeColor="text1"/>
                <w:sz w:val="20"/>
                <w:szCs w:val="20"/>
                <w:highlight w:val="none"/>
                <w14:textFill>
                  <w14:solidFill>
                    <w14:schemeClr w14:val="tx1"/>
                  </w14:solidFill>
                </w14:textFill>
              </w:rPr>
              <w:t>提供详细售后服务方案</w:t>
            </w:r>
            <w:r>
              <w:rPr>
                <w:rFonts w:hint="eastAsia" w:ascii="仿宋" w:hAnsi="仿宋" w:eastAsia="仿宋" w:cs="仿宋"/>
                <w:color w:val="000000" w:themeColor="text1"/>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14:textFill>
                  <w14:solidFill>
                    <w14:schemeClr w14:val="tx1"/>
                  </w14:solidFill>
                </w14:textFill>
              </w:rPr>
              <w:t>结合对采购人的情况</w:t>
            </w:r>
            <w:r>
              <w:rPr>
                <w:rFonts w:hint="eastAsia" w:ascii="仿宋" w:hAnsi="仿宋" w:eastAsia="仿宋" w:cs="仿宋"/>
                <w:color w:val="000000" w:themeColor="text1"/>
                <w:kern w:val="0"/>
                <w:sz w:val="20"/>
                <w:szCs w:val="20"/>
                <w:highlight w:val="none"/>
                <w:lang w:eastAsia="zh-CN"/>
                <w14:textFill>
                  <w14:solidFill>
                    <w14:schemeClr w14:val="tx1"/>
                  </w14:solidFill>
                </w14:textFill>
              </w:rPr>
              <w:t>，服务</w:t>
            </w:r>
            <w:r>
              <w:rPr>
                <w:rFonts w:hint="eastAsia" w:ascii="仿宋" w:hAnsi="仿宋" w:eastAsia="仿宋" w:cs="仿宋"/>
                <w:color w:val="000000" w:themeColor="text1"/>
                <w:kern w:val="0"/>
                <w:sz w:val="20"/>
                <w:szCs w:val="20"/>
                <w:highlight w:val="none"/>
                <w14:textFill>
                  <w14:solidFill>
                    <w14:schemeClr w14:val="tx1"/>
                  </w14:solidFill>
                </w14:textFill>
              </w:rPr>
              <w:t>方案丰富度及科学性</w:t>
            </w:r>
            <w:r>
              <w:rPr>
                <w:rFonts w:hint="eastAsia" w:ascii="仿宋" w:hAnsi="仿宋" w:eastAsia="仿宋" w:cs="仿宋"/>
                <w:color w:val="000000" w:themeColor="text1"/>
                <w:kern w:val="0"/>
                <w:sz w:val="20"/>
                <w:szCs w:val="20"/>
                <w:highlight w:val="none"/>
                <w:lang w:eastAsia="zh-CN"/>
                <w14:textFill>
                  <w14:solidFill>
                    <w14:schemeClr w14:val="tx1"/>
                  </w14:solidFill>
                </w14:textFill>
              </w:rPr>
              <w:t>进行评分。</w:t>
            </w:r>
          </w:p>
          <w:p w14:paraId="093E79E4">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sz w:val="20"/>
                <w:szCs w:val="20"/>
                <w:highlight w:val="none"/>
                <w:lang w:val="en-US" w:eastAsia="zh-CN"/>
                <w14:textFill>
                  <w14:solidFill>
                    <w14:schemeClr w14:val="tx1"/>
                  </w14:solidFill>
                </w14:textFill>
              </w:rPr>
            </w:pPr>
          </w:p>
          <w:p w14:paraId="39A244E0">
            <w:pPr>
              <w:keepNext w:val="0"/>
              <w:keepLines w:val="0"/>
              <w:pageBreakBefore w:val="0"/>
              <w:shd w:val="clear"/>
              <w:kinsoku/>
              <w:wordWrap/>
              <w:overflowPunct/>
              <w:topLinePunct w:val="0"/>
              <w:autoSpaceDE/>
              <w:autoSpaceDN/>
              <w:bidi w:val="0"/>
              <w:adjustRightInd/>
              <w:snapToGrid/>
              <w:spacing w:line="240" w:lineRule="auto"/>
              <w:rPr>
                <w:rFonts w:hint="eastAsia" w:ascii="仿宋" w:hAnsi="仿宋" w:eastAsia="仿宋" w:cs="仿宋"/>
                <w:color w:val="000000" w:themeColor="text1"/>
                <w:kern w:val="0"/>
                <w:sz w:val="20"/>
                <w:szCs w:val="20"/>
                <w:highlight w:val="none"/>
                <w14:textFill>
                  <w14:solidFill>
                    <w14:schemeClr w14:val="tx1"/>
                  </w14:solidFill>
                </w14:textFill>
              </w:rPr>
            </w:pPr>
          </w:p>
        </w:tc>
        <w:tc>
          <w:tcPr>
            <w:tcW w:w="5120" w:type="dxa"/>
            <w:tcBorders>
              <w:top w:val="single" w:color="auto" w:sz="4" w:space="0"/>
              <w:left w:val="single" w:color="auto" w:sz="4" w:space="0"/>
              <w:bottom w:val="single" w:color="auto" w:sz="4" w:space="0"/>
              <w:right w:val="single" w:color="auto" w:sz="4" w:space="0"/>
            </w:tcBorders>
            <w:shd w:val="clear" w:color="auto" w:fill="auto"/>
            <w:vAlign w:val="center"/>
          </w:tcPr>
          <w:p w14:paraId="739A129F">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w:t>
            </w:r>
            <w:r>
              <w:rPr>
                <w:rFonts w:hint="eastAsia" w:ascii="仿宋" w:hAnsi="仿宋" w:eastAsia="仿宋" w:cs="仿宋"/>
                <w:color w:val="000000" w:themeColor="text1"/>
                <w:kern w:val="0"/>
                <w:sz w:val="20"/>
                <w:szCs w:val="20"/>
                <w:highlight w:val="none"/>
                <w:lang w:val="zh-CN"/>
                <w14:textFill>
                  <w14:solidFill>
                    <w14:schemeClr w14:val="tx1"/>
                  </w14:solidFill>
                </w14:textFill>
              </w:rPr>
              <w:t>）产品生产厂家或供应商需提供设立的售后服务机构网点清单、服务电话和服务人员名单等信息的资料；</w:t>
            </w:r>
          </w:p>
          <w:p w14:paraId="341141DC">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2</w:t>
            </w:r>
            <w:r>
              <w:rPr>
                <w:rFonts w:hint="eastAsia" w:ascii="仿宋" w:hAnsi="仿宋" w:eastAsia="仿宋" w:cs="仿宋"/>
                <w:color w:val="000000" w:themeColor="text1"/>
                <w:kern w:val="0"/>
                <w:sz w:val="20"/>
                <w:szCs w:val="20"/>
                <w:highlight w:val="none"/>
                <w:lang w:eastAsia="zh-CN"/>
                <w14:textFill>
                  <w14:solidFill>
                    <w14:schemeClr w14:val="tx1"/>
                  </w14:solidFill>
                </w14:textFill>
              </w:rPr>
              <w:t>）产品资质更新：</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配合病员患者就诊或离院要求提供的各类说明材料（不限于说明书、材质、产品资质）和配合医院进行产品溯源；</w:t>
            </w:r>
          </w:p>
          <w:p w14:paraId="0C3E4189">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（3）根据需求为医务工作人员提供器械专业知识培训教学等；</w:t>
            </w:r>
          </w:p>
          <w:p w14:paraId="6D37ED65">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（4）根据需求定期对器械进行维护、保养或更换等。</w:t>
            </w:r>
          </w:p>
          <w:p w14:paraId="57EDAE6F">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（5）患者后期二次手术（如取出骨科内固定材料）提供的工具和材料；</w:t>
            </w:r>
          </w:p>
          <w:p w14:paraId="74750536">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（6）账务结算工作等方面。</w:t>
            </w:r>
          </w:p>
          <w:p w14:paraId="4A00B9C7">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（7）在突发公共卫生事件或紧急情况时能主动为医院提供应急服务等方面。</w:t>
            </w:r>
          </w:p>
          <w:p w14:paraId="4647EFD4">
            <w:pPr>
              <w:widowControl/>
              <w:shd w:val="clear"/>
              <w:spacing w:after="0" w:line="240" w:lineRule="auto"/>
              <w:ind w:firstLine="400" w:firstLineChars="200"/>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全符合项目实际需求及项目情况的该项得5分；有描述但不完整的每项扣0.5分；缺项或没有描述的每项扣1分，扣完为止；均未提供不得分。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28AB9867">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4BA74D16">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r>
      <w:tr w14:paraId="6E83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6" w:type="dxa"/>
            <w:tcBorders>
              <w:top w:val="single" w:color="auto" w:sz="4" w:space="0"/>
              <w:left w:val="single" w:color="auto" w:sz="4" w:space="0"/>
              <w:right w:val="single" w:color="auto" w:sz="4" w:space="0"/>
            </w:tcBorders>
            <w:shd w:val="clear" w:color="auto" w:fill="auto"/>
            <w:vAlign w:val="center"/>
          </w:tcPr>
          <w:p w14:paraId="2575DBEE">
            <w:pPr>
              <w:widowControl/>
              <w:shd w:val="clear"/>
              <w:spacing w:after="0" w:line="240" w:lineRule="auto"/>
              <w:jc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p>
          <w:p w14:paraId="5953A1EE">
            <w:pPr>
              <w:keepNext w:val="0"/>
              <w:keepLines w:val="0"/>
              <w:pageBreakBefore w:val="0"/>
              <w:shd w:val="clear"/>
              <w:kinsoku/>
              <w:wordWrap/>
              <w:overflowPunct/>
              <w:topLinePunct w:val="0"/>
              <w:autoSpaceDE/>
              <w:autoSpaceDN/>
              <w:bidi w:val="0"/>
              <w:adjustRightInd/>
              <w:snapToGrid/>
              <w:spacing w:line="360" w:lineRule="auto"/>
              <w:ind w:firstLine="28" w:firstLineChars="0"/>
              <w:jc w:val="cente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pPr>
          </w:p>
        </w:tc>
        <w:tc>
          <w:tcPr>
            <w:tcW w:w="681" w:type="dxa"/>
            <w:tcBorders>
              <w:top w:val="single" w:color="auto" w:sz="4" w:space="0"/>
              <w:left w:val="single" w:color="auto" w:sz="4" w:space="0"/>
              <w:right w:val="single" w:color="auto" w:sz="4" w:space="0"/>
            </w:tcBorders>
            <w:shd w:val="clear" w:color="auto" w:fill="auto"/>
            <w:vAlign w:val="center"/>
          </w:tcPr>
          <w:p w14:paraId="7DE72CF7">
            <w:pPr>
              <w:keepNext w:val="0"/>
              <w:keepLines w:val="0"/>
              <w:pageBreakBefore w:val="0"/>
              <w:shd w:val="clear"/>
              <w:kinsoku/>
              <w:wordWrap/>
              <w:overflowPunct/>
              <w:topLinePunct w:val="0"/>
              <w:autoSpaceDE/>
              <w:autoSpaceDN/>
              <w:bidi w:val="0"/>
              <w:adjustRightInd/>
              <w:snapToGrid/>
              <w:spacing w:line="360" w:lineRule="auto"/>
              <w:ind w:firstLine="28" w:firstLineChars="0"/>
              <w:jc w:val="center"/>
              <w:rPr>
                <w:rFonts w:hint="eastAsia" w:ascii="仿宋" w:hAnsi="仿宋" w:eastAsia="仿宋" w:cs="仿宋"/>
                <w:color w:val="000000" w:themeColor="text1"/>
                <w:kern w:val="2"/>
                <w:sz w:val="20"/>
                <w:szCs w:val="20"/>
                <w:highlight w:val="none"/>
                <w:lang w:val="en-US" w:eastAsia="zh-CN" w:bidi="ar-SA"/>
                <w14:textFill>
                  <w14:solidFill>
                    <w14:schemeClr w14:val="tx1"/>
                  </w14:solidFill>
                </w14:textFill>
              </w:rPr>
            </w:pPr>
          </w:p>
        </w:tc>
        <w:tc>
          <w:tcPr>
            <w:tcW w:w="767" w:type="dxa"/>
            <w:tcBorders>
              <w:top w:val="single" w:color="auto" w:sz="4" w:space="0"/>
              <w:left w:val="single" w:color="auto" w:sz="4" w:space="0"/>
              <w:right w:val="single" w:color="auto" w:sz="4" w:space="0"/>
            </w:tcBorders>
            <w:shd w:val="clear" w:color="auto" w:fill="auto"/>
            <w:vAlign w:val="center"/>
          </w:tcPr>
          <w:p w14:paraId="37C0D789">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业绩（</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1865" w:type="dxa"/>
            <w:tcBorders>
              <w:top w:val="single" w:color="auto" w:sz="4" w:space="0"/>
              <w:left w:val="single" w:color="auto" w:sz="4" w:space="0"/>
              <w:right w:val="single" w:color="auto" w:sz="4" w:space="0"/>
            </w:tcBorders>
            <w:shd w:val="clear" w:color="auto" w:fill="auto"/>
            <w:vAlign w:val="center"/>
          </w:tcPr>
          <w:p w14:paraId="4E88DB77">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遴选产品在供应商每提供一个项目产品</w:t>
            </w:r>
            <w:r>
              <w:rPr>
                <w:rFonts w:hint="eastAsia" w:ascii="仿宋" w:hAnsi="仿宋" w:eastAsia="仿宋" w:cs="仿宋"/>
                <w:color w:val="000000" w:themeColor="text1"/>
                <w:kern w:val="0"/>
                <w:sz w:val="20"/>
                <w:szCs w:val="20"/>
                <w:highlight w:val="none"/>
                <w:lang w:eastAsia="zh-CN"/>
                <w14:textFill>
                  <w14:solidFill>
                    <w14:schemeClr w14:val="tx1"/>
                  </w14:solidFill>
                </w14:textFill>
              </w:rPr>
              <w:t>近</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三年省级以上</w:t>
            </w:r>
            <w:r>
              <w:rPr>
                <w:rFonts w:hint="eastAsia" w:ascii="仿宋" w:hAnsi="仿宋" w:eastAsia="仿宋" w:cs="仿宋"/>
                <w:color w:val="000000" w:themeColor="text1"/>
                <w:kern w:val="0"/>
                <w:sz w:val="20"/>
                <w:szCs w:val="20"/>
                <w:highlight w:val="none"/>
                <w14:textFill>
                  <w14:solidFill>
                    <w14:schemeClr w14:val="tx1"/>
                  </w14:solidFill>
                </w14:textFill>
              </w:rPr>
              <w:t>三甲医院使用情况</w:t>
            </w:r>
          </w:p>
        </w:tc>
        <w:tc>
          <w:tcPr>
            <w:tcW w:w="5120" w:type="dxa"/>
            <w:tcBorders>
              <w:top w:val="single" w:color="auto" w:sz="4" w:space="0"/>
              <w:left w:val="single" w:color="auto" w:sz="4" w:space="0"/>
              <w:right w:val="single" w:color="auto" w:sz="4" w:space="0"/>
            </w:tcBorders>
            <w:shd w:val="clear" w:color="auto" w:fill="auto"/>
            <w:vAlign w:val="center"/>
          </w:tcPr>
          <w:p w14:paraId="224F6D90">
            <w:pPr>
              <w:widowControl/>
              <w:shd w:val="clear"/>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每一个业绩（合同</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和</w:t>
            </w:r>
            <w:r>
              <w:rPr>
                <w:rFonts w:hint="eastAsia" w:ascii="仿宋" w:hAnsi="仿宋" w:eastAsia="仿宋" w:cs="仿宋"/>
                <w:color w:val="000000" w:themeColor="text1"/>
                <w:kern w:val="0"/>
                <w:sz w:val="20"/>
                <w:szCs w:val="20"/>
                <w:highlight w:val="none"/>
                <w14:textFill>
                  <w14:solidFill>
                    <w14:schemeClr w14:val="tx1"/>
                  </w14:solidFill>
                </w14:textFill>
              </w:rPr>
              <w:t>发票等）得1分；本项最多得5分。</w:t>
            </w:r>
          </w:p>
        </w:tc>
        <w:tc>
          <w:tcPr>
            <w:tcW w:w="621" w:type="dxa"/>
            <w:tcBorders>
              <w:top w:val="single" w:color="auto" w:sz="4" w:space="0"/>
              <w:left w:val="single" w:color="auto" w:sz="4" w:space="0"/>
              <w:right w:val="single" w:color="auto" w:sz="4" w:space="0"/>
            </w:tcBorders>
            <w:shd w:val="clear" w:color="auto" w:fill="auto"/>
            <w:vAlign w:val="center"/>
          </w:tcPr>
          <w:p w14:paraId="29AF72CA">
            <w:pPr>
              <w:keepNext w:val="0"/>
              <w:keepLines w:val="0"/>
              <w:pageBreakBefore w:val="0"/>
              <w:shd w:val="clear"/>
              <w:kinsoku/>
              <w:wordWrap/>
              <w:overflowPunct/>
              <w:topLinePunct w:val="0"/>
              <w:autoSpaceDE/>
              <w:autoSpaceDN/>
              <w:bidi w:val="0"/>
              <w:adjustRightInd/>
              <w:snapToGrid/>
              <w:spacing w:line="360" w:lineRule="auto"/>
              <w:ind w:left="-38" w:leftChars="0"/>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w:t>
            </w:r>
            <w:r>
              <w:rPr>
                <w:rFonts w:hint="eastAsia" w:ascii="仿宋" w:hAnsi="仿宋" w:eastAsia="仿宋" w:cs="仿宋"/>
                <w:color w:val="000000" w:themeColor="text1"/>
                <w:kern w:val="0"/>
                <w:sz w:val="20"/>
                <w:szCs w:val="20"/>
                <w:highlight w:val="none"/>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613C9CD1">
            <w:pPr>
              <w:keepNext w:val="0"/>
              <w:keepLines w:val="0"/>
              <w:pageBreakBefore w:val="0"/>
              <w:shd w:val="clear"/>
              <w:kinsoku/>
              <w:wordWrap/>
              <w:overflowPunct/>
              <w:topLinePunct w:val="0"/>
              <w:autoSpaceDE/>
              <w:autoSpaceDN/>
              <w:bidi w:val="0"/>
              <w:adjustRightInd/>
              <w:snapToGrid/>
              <w:spacing w:line="360" w:lineRule="auto"/>
              <w:ind w:left="-38" w:leftChars="0"/>
              <w:rPr>
                <w:rFonts w:hint="eastAsia" w:ascii="仿宋" w:hAnsi="仿宋" w:eastAsia="仿宋" w:cs="仿宋"/>
                <w:color w:val="000000" w:themeColor="text1"/>
                <w:sz w:val="20"/>
                <w:szCs w:val="20"/>
                <w:highlight w:val="none"/>
                <w14:textFill>
                  <w14:solidFill>
                    <w14:schemeClr w14:val="tx1"/>
                  </w14:solidFill>
                </w14:textFill>
              </w:rPr>
            </w:pPr>
          </w:p>
        </w:tc>
      </w:tr>
      <w:tr w14:paraId="1E5D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8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6D430FD">
            <w:pPr>
              <w:widowControl/>
              <w:shd w:val="clear"/>
              <w:tabs>
                <w:tab w:val="left" w:pos="5803"/>
              </w:tabs>
              <w:spacing w:after="0" w:line="240" w:lineRule="auto"/>
              <w:jc w:val="left"/>
              <w:rPr>
                <w:rFonts w:hint="eastAsia" w:ascii="仿宋" w:hAnsi="仿宋" w:eastAsia="仿宋" w:cs="仿宋"/>
                <w:color w:val="000000" w:themeColor="text1"/>
                <w:kern w:val="0"/>
                <w:sz w:val="20"/>
                <w:szCs w:val="20"/>
                <w:highlight w:val="none"/>
                <w:lang w:eastAsia="zh-CN"/>
                <w14:textFill>
                  <w14:solidFill>
                    <w14:schemeClr w14:val="tx1"/>
                  </w14:solidFill>
                </w14:textFill>
              </w:rPr>
            </w:pPr>
            <w:r>
              <w:rPr>
                <w:rFonts w:hint="eastAsia" w:ascii="仿宋" w:hAnsi="仿宋" w:eastAsia="仿宋" w:cs="仿宋"/>
                <w:color w:val="000000" w:themeColor="text1"/>
                <w:kern w:val="0"/>
                <w:sz w:val="20"/>
                <w:szCs w:val="20"/>
                <w:highlight w:val="none"/>
                <w:lang w:eastAsia="zh-CN"/>
                <w14:textFill>
                  <w14:solidFill>
                    <w14:schemeClr w14:val="tx1"/>
                  </w14:solidFill>
                </w14:textFill>
              </w:rPr>
              <w:tab/>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 xml:space="preserve">                      总</w:t>
            </w:r>
            <w:r>
              <w:rPr>
                <w:rFonts w:hint="eastAsia" w:ascii="仿宋" w:hAnsi="仿宋" w:eastAsia="仿宋" w:cs="仿宋"/>
                <w:color w:val="000000" w:themeColor="text1"/>
                <w:kern w:val="0"/>
                <w:sz w:val="20"/>
                <w:szCs w:val="20"/>
                <w:highlight w:val="none"/>
                <w:lang w:eastAsia="zh-CN"/>
                <w14:textFill>
                  <w14:solidFill>
                    <w14:schemeClr w14:val="tx1"/>
                  </w14:solidFill>
                </w14:textFill>
              </w:rPr>
              <w:t>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5F204BA5">
            <w:pPr>
              <w:widowControl/>
              <w:shd w:val="clear"/>
              <w:spacing w:after="0" w:line="240" w:lineRule="auto"/>
              <w:jc w:val="left"/>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100分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3C71B8C6">
            <w:pPr>
              <w:widowControl/>
              <w:shd w:val="clear"/>
              <w:spacing w:after="0" w:line="240" w:lineRule="auto"/>
              <w:jc w:val="left"/>
              <w:rPr>
                <w:rFonts w:hint="eastAsia" w:ascii="仿宋" w:hAnsi="仿宋" w:eastAsia="仿宋" w:cs="仿宋"/>
                <w:color w:val="000000" w:themeColor="text1"/>
                <w:kern w:val="0"/>
                <w:sz w:val="20"/>
                <w:szCs w:val="20"/>
                <w:highlight w:val="none"/>
                <w14:textFill>
                  <w14:solidFill>
                    <w14:schemeClr w14:val="tx1"/>
                  </w14:solidFill>
                </w14:textFill>
              </w:rPr>
            </w:pPr>
          </w:p>
        </w:tc>
      </w:tr>
    </w:tbl>
    <w:p w14:paraId="528E61DB">
      <w:pPr>
        <w:pStyle w:val="4"/>
        <w:wordWrap w:val="0"/>
        <w:adjustRightInd w:val="0"/>
        <w:snapToGrid w:val="0"/>
        <w:spacing w:before="0" w:after="0" w:line="240" w:lineRule="auto"/>
        <w:ind w:firstLine="482"/>
        <w:rPr>
          <w:rFonts w:ascii="仿宋" w:hAnsi="仿宋" w:eastAsia="仿宋" w:cs="宋体"/>
          <w:sz w:val="22"/>
          <w:szCs w:val="21"/>
        </w:rPr>
      </w:pPr>
      <w:bookmarkStart w:id="182" w:name="_Toc430773954"/>
      <w:r>
        <w:rPr>
          <w:rFonts w:hint="eastAsia" w:ascii="仿宋" w:hAnsi="仿宋" w:eastAsia="仿宋" w:cs="宋体"/>
          <w:sz w:val="22"/>
          <w:szCs w:val="21"/>
        </w:rPr>
        <w:t>4、响应文件的审查和响应性的确定</w:t>
      </w:r>
      <w:bookmarkEnd w:id="181"/>
      <w:bookmarkEnd w:id="182"/>
    </w:p>
    <w:p w14:paraId="68D915F0">
      <w:pPr>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4.1 评议小组将审查响应文件是否完整，是否有计算错误，文件是否有效地签字。</w:t>
      </w:r>
    </w:p>
    <w:p w14:paraId="254AD0C3">
      <w:pPr>
        <w:pStyle w:val="3"/>
        <w:wordWrap w:val="0"/>
        <w:spacing w:before="0" w:after="0" w:line="240" w:lineRule="auto"/>
        <w:ind w:firstLine="440" w:firstLineChars="200"/>
        <w:jc w:val="left"/>
        <w:rPr>
          <w:rFonts w:ascii="仿宋" w:hAnsi="仿宋" w:eastAsia="仿宋" w:cs="宋体"/>
          <w:sz w:val="22"/>
          <w:szCs w:val="21"/>
        </w:rPr>
      </w:pPr>
      <w:bookmarkStart w:id="183" w:name="_Toc209847172"/>
      <w:bookmarkStart w:id="184" w:name="_Toc430773955"/>
      <w:r>
        <w:rPr>
          <w:rStyle w:val="48"/>
          <w:rFonts w:hint="eastAsia" w:ascii="仿宋" w:hAnsi="仿宋" w:eastAsia="仿宋" w:cs="宋体"/>
          <w:b w:val="0"/>
          <w:bCs w:val="0"/>
          <w:sz w:val="22"/>
          <w:szCs w:val="21"/>
        </w:rPr>
        <w:t>5、响应文件的澄清</w:t>
      </w:r>
      <w:bookmarkEnd w:id="183"/>
      <w:bookmarkEnd w:id="184"/>
    </w:p>
    <w:p w14:paraId="143229E2">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5.1.在评议期间，评议小组可要求供应商对其响应文件进行澄清。有关澄清的要求和答复应以书面形式提交。供应商须按照通知的时间、地点指派专人进行答疑和澄清。</w:t>
      </w:r>
    </w:p>
    <w:p w14:paraId="7BE06A90">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5.2.供应商对评议小组的询问不作答复时（供应商不能在规定时间内提供有效证明文件亦视为对评议小组的询问不作答复），评议小组在评议时将按有利于采购人的情形认定。</w:t>
      </w:r>
    </w:p>
    <w:p w14:paraId="67EA6CDD">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5.3. 除按本章规定的澄清，供应商不得就与其评议有关的任何事项与采购人违规联系。</w:t>
      </w:r>
    </w:p>
    <w:p w14:paraId="683C64BC">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5.4. 评议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DCEB9D">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5.5. 评议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C8A7B7C">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5.6 在评议过程中，遴选专家组认为供应商的报价明显低于其他通过符合性审查供应商的报价，有可能影响产品质量或者不能诚信履约的，评议小组应当要求其在评议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3BB714F9">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7BBA448">
      <w:pPr>
        <w:tabs>
          <w:tab w:val="left" w:pos="7665"/>
        </w:tabs>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供应商提供书面说明后，评议小组应当结合采购项目采购需求、专业实际情况、供应商财务状况报告、与其他供应商比较情况等就供应商书面说明进行审查评价。供应商拒绝或者变相拒绝提供有效书面说明或者书面说明不能证明其报价合理性的，评议小组应当将其响应文件作为无效处理。</w:t>
      </w:r>
    </w:p>
    <w:p w14:paraId="3D86C27F">
      <w:pPr>
        <w:tabs>
          <w:tab w:val="left" w:pos="7665"/>
        </w:tabs>
        <w:wordWrap w:val="0"/>
        <w:adjustRightInd w:val="0"/>
        <w:snapToGrid w:val="0"/>
        <w:spacing w:after="0" w:line="240" w:lineRule="auto"/>
        <w:ind w:firstLine="442" w:firstLineChars="200"/>
        <w:rPr>
          <w:rFonts w:ascii="仿宋" w:hAnsi="仿宋" w:eastAsia="仿宋" w:cs="宋体"/>
          <w:b/>
          <w:spacing w:val="20"/>
          <w:sz w:val="22"/>
          <w:szCs w:val="21"/>
        </w:rPr>
      </w:pPr>
      <w:r>
        <w:rPr>
          <w:rFonts w:hint="eastAsia" w:ascii="仿宋" w:hAnsi="仿宋" w:eastAsia="仿宋" w:cs="宋体"/>
          <w:b/>
          <w:sz w:val="22"/>
          <w:szCs w:val="21"/>
        </w:rPr>
        <w:t>注：遴选专家组当积极履行澄清、说明或者补正的职责，不得滥用权力。供应商的响应文件可以要求澄清、说明或者补正的，未经澄清、说明或者补正而直接作无效报价处理。</w:t>
      </w:r>
    </w:p>
    <w:p w14:paraId="628A881A">
      <w:pPr>
        <w:pStyle w:val="50"/>
        <w:wordWrap w:val="0"/>
        <w:spacing w:line="240" w:lineRule="auto"/>
        <w:rPr>
          <w:rFonts w:ascii="仿宋" w:hAnsi="仿宋" w:eastAsia="仿宋"/>
          <w:sz w:val="22"/>
          <w:szCs w:val="21"/>
        </w:rPr>
      </w:pPr>
      <w:bookmarkStart w:id="185" w:name="_Toc209847177"/>
      <w:r>
        <w:rPr>
          <w:rFonts w:hint="eastAsia" w:ascii="仿宋" w:hAnsi="仿宋" w:eastAsia="仿宋"/>
          <w:sz w:val="22"/>
          <w:szCs w:val="21"/>
        </w:rPr>
        <w:t>二、评议程序</w:t>
      </w:r>
    </w:p>
    <w:p w14:paraId="5B0E8556">
      <w:pPr>
        <w:wordWrap w:val="0"/>
        <w:adjustRightInd w:val="0"/>
        <w:snapToGrid w:val="0"/>
        <w:spacing w:after="0" w:line="240" w:lineRule="auto"/>
        <w:ind w:firstLine="442" w:firstLineChars="200"/>
        <w:rPr>
          <w:rStyle w:val="48"/>
          <w:rFonts w:ascii="仿宋" w:hAnsi="仿宋" w:eastAsia="仿宋" w:cs="宋体"/>
          <w:sz w:val="22"/>
          <w:szCs w:val="21"/>
        </w:rPr>
      </w:pPr>
      <w:r>
        <w:rPr>
          <w:rStyle w:val="48"/>
          <w:rFonts w:hint="eastAsia" w:ascii="仿宋" w:hAnsi="仿宋" w:eastAsia="仿宋" w:cs="宋体"/>
          <w:sz w:val="22"/>
          <w:szCs w:val="21"/>
        </w:rPr>
        <w:t>6、评议小组及专家组成</w:t>
      </w:r>
    </w:p>
    <w:p w14:paraId="4C22E3EF">
      <w:pPr>
        <w:wordWrap w:val="0"/>
        <w:adjustRightInd w:val="0"/>
        <w:snapToGrid w:val="0"/>
        <w:spacing w:after="0" w:line="240" w:lineRule="auto"/>
        <w:ind w:firstLine="440" w:firstLineChars="200"/>
        <w:rPr>
          <w:rFonts w:ascii="仿宋" w:hAnsi="仿宋" w:eastAsia="仿宋" w:cs="宋体"/>
          <w:b/>
          <w:sz w:val="22"/>
          <w:szCs w:val="21"/>
        </w:rPr>
      </w:pPr>
      <w:r>
        <w:rPr>
          <w:rStyle w:val="48"/>
          <w:rFonts w:hint="eastAsia" w:ascii="仿宋" w:hAnsi="仿宋" w:eastAsia="仿宋" w:cs="宋体"/>
          <w:b w:val="0"/>
          <w:sz w:val="22"/>
          <w:szCs w:val="21"/>
        </w:rPr>
        <w:t>根据</w:t>
      </w:r>
      <w:r>
        <w:rPr>
          <w:rFonts w:hint="eastAsia" w:ascii="仿宋" w:hAnsi="仿宋" w:eastAsia="仿宋"/>
          <w:sz w:val="22"/>
          <w:szCs w:val="21"/>
        </w:rPr>
        <w:t>《四川省骨科医院医用耗材遴选采购管理办法》</w:t>
      </w:r>
      <w:r>
        <w:rPr>
          <w:rStyle w:val="48"/>
          <w:rFonts w:hint="eastAsia" w:ascii="仿宋" w:hAnsi="仿宋" w:eastAsia="仿宋" w:cs="宋体"/>
          <w:b w:val="0"/>
          <w:sz w:val="22"/>
          <w:szCs w:val="21"/>
        </w:rPr>
        <w:t>的规定并结合采购项目的实际情况，评议小组由采购人的代表和有关方面的专家组成，负责本次采购项目的评议和评议工作。</w:t>
      </w:r>
    </w:p>
    <w:p w14:paraId="5BAFA20E">
      <w:pPr>
        <w:wordWrap w:val="0"/>
        <w:adjustRightInd w:val="0"/>
        <w:snapToGrid w:val="0"/>
        <w:spacing w:after="0" w:line="240" w:lineRule="auto"/>
        <w:ind w:firstLine="442" w:firstLineChars="200"/>
        <w:rPr>
          <w:rFonts w:ascii="仿宋" w:hAnsi="仿宋" w:eastAsia="仿宋" w:cs="宋体"/>
          <w:b/>
          <w:bCs/>
          <w:sz w:val="22"/>
          <w:szCs w:val="21"/>
        </w:rPr>
      </w:pPr>
      <w:r>
        <w:rPr>
          <w:rStyle w:val="48"/>
          <w:rFonts w:hint="eastAsia" w:ascii="仿宋" w:hAnsi="仿宋" w:eastAsia="仿宋" w:cs="宋体"/>
          <w:sz w:val="22"/>
          <w:szCs w:val="21"/>
        </w:rPr>
        <w:t>7、评议组织</w:t>
      </w:r>
    </w:p>
    <w:p w14:paraId="00A7A2F9">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7.1 评议工作由采购人医学装备部负责组织，具体评议事务由依四川省骨科医院规章制度组建的评议小组负责。</w:t>
      </w:r>
    </w:p>
    <w:p w14:paraId="7ECAE0BD">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 评议小组按照评议文件规定的评议程序、标准进行评议，并独立履行下列职责：</w:t>
      </w:r>
    </w:p>
    <w:p w14:paraId="4937B31F">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7.2.1 熟悉和理解评议文件，确定评议文件内容是否违反国家有关强制性规定或者评议文件存在歧义、重大缺陷，根据需要书面要求采购人对评议文件作出解释；</w:t>
      </w:r>
    </w:p>
    <w:p w14:paraId="1E2483EE">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7.2.2 审查供应商响应文件是否满足评议文件要求，并作出公正评价；</w:t>
      </w:r>
    </w:p>
    <w:p w14:paraId="2DF9FDB6">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7.2.3 根据需要要求供应商对响应文件中含义不明确、同类问题表述不一致或者有明显文字和计算错误的内容等作出必要的澄清、说明或者更正；</w:t>
      </w:r>
    </w:p>
    <w:p w14:paraId="5F5ECA5C">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7.2.4 推荐成交供应商；</w:t>
      </w:r>
    </w:p>
    <w:p w14:paraId="37091AB8">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7.2.5 起草评议意见并进行签署；</w:t>
      </w:r>
    </w:p>
    <w:p w14:paraId="25646E8A">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7.2.6 向监督代表（部门）报告非法干预评议工作的行为；</w:t>
      </w:r>
    </w:p>
    <w:p w14:paraId="40FDE9DC">
      <w:pPr>
        <w:wordWrap w:val="0"/>
        <w:adjustRightInd w:val="0"/>
        <w:snapToGrid w:val="0"/>
        <w:spacing w:after="0" w:line="240" w:lineRule="auto"/>
        <w:ind w:firstLine="440" w:firstLineChars="200"/>
        <w:rPr>
          <w:rFonts w:ascii="仿宋" w:hAnsi="仿宋" w:eastAsia="仿宋" w:cs="宋体"/>
          <w:sz w:val="22"/>
          <w:szCs w:val="21"/>
          <w:lang w:val="zh-CN"/>
        </w:rPr>
      </w:pPr>
      <w:r>
        <w:rPr>
          <w:rFonts w:hint="eastAsia" w:ascii="仿宋" w:hAnsi="仿宋" w:eastAsia="仿宋" w:cs="宋体"/>
          <w:sz w:val="22"/>
          <w:szCs w:val="21"/>
          <w:lang w:val="zh-CN"/>
        </w:rPr>
        <w:t>7.2.7 法律、法规和规章规定的其他职责。</w:t>
      </w:r>
    </w:p>
    <w:p w14:paraId="4C39FF45">
      <w:pPr>
        <w:wordWrap w:val="0"/>
        <w:adjustRightInd w:val="0"/>
        <w:snapToGrid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lang w:val="zh-CN"/>
        </w:rPr>
        <w:t>7.3 评议过程独立、保密。供应商非法干预评议过程的，其响应文件作无效处理。</w:t>
      </w:r>
    </w:p>
    <w:p w14:paraId="20450BF8">
      <w:pPr>
        <w:wordWrap w:val="0"/>
        <w:spacing w:after="0" w:line="240" w:lineRule="auto"/>
        <w:ind w:firstLine="442" w:firstLineChars="200"/>
        <w:rPr>
          <w:rStyle w:val="48"/>
          <w:rFonts w:ascii="仿宋" w:hAnsi="仿宋" w:eastAsia="仿宋" w:cs="宋体"/>
          <w:sz w:val="22"/>
          <w:szCs w:val="21"/>
        </w:rPr>
      </w:pPr>
      <w:r>
        <w:rPr>
          <w:rStyle w:val="48"/>
          <w:rFonts w:hint="eastAsia" w:ascii="仿宋" w:hAnsi="仿宋" w:eastAsia="仿宋" w:cs="宋体"/>
          <w:sz w:val="22"/>
          <w:szCs w:val="21"/>
        </w:rPr>
        <w:t>8、评议程序</w:t>
      </w:r>
    </w:p>
    <w:p w14:paraId="7425A312">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本项目评议程序分为资格评议、实质性响应评议、最后报价、样品评选、编写评议意见、推荐成交供应商。</w:t>
      </w:r>
    </w:p>
    <w:p w14:paraId="09EEFA73">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8.1 在供应商递交评议响应文件截止时间结束后，评议小组对递交评议响应文件的供应商进行资格审查，确定评议的供应商名单。</w:t>
      </w:r>
    </w:p>
    <w:p w14:paraId="3015ABCC">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8.1.1 审查评议文件和停止评议。</w:t>
      </w:r>
    </w:p>
    <w:p w14:paraId="60FE0814">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8.1.2 评议小组正式评议前，应当对评议文件进行熟悉和理解，内容主要包括评议文件中供应商资格条件要求、采购项目技术、服务和商务要求、评议办法和标准、相关采购政策要求以及采购合同主要条款等。</w:t>
      </w:r>
    </w:p>
    <w:p w14:paraId="6AA04EF1">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8.1.3 本评议文件有下列情形之一的，评议小组应当停止评议：</w:t>
      </w:r>
    </w:p>
    <w:p w14:paraId="4355717F">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（1）评议文件的规定存在歧义、重大缺陷的；</w:t>
      </w:r>
    </w:p>
    <w:p w14:paraId="3C316FB8">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（2）评议文件明显以不合理条件对供应商实行差别待遇或者歧视待遇的；</w:t>
      </w:r>
    </w:p>
    <w:p w14:paraId="64BA1A25">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（3）采购项目属于国家规定的优先、强制采购范围，但是评议文件未依法体现优先、强制采购相关规定的；</w:t>
      </w:r>
    </w:p>
    <w:p w14:paraId="6E464D64">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（4）评议文件载明的成交原则不合法的；</w:t>
      </w:r>
    </w:p>
    <w:p w14:paraId="6F48B2F8">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（5）评议文件有违反国家其他有关强制性规定的情形。</w:t>
      </w:r>
    </w:p>
    <w:p w14:paraId="5955D1FF">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8.1.4 出现上述规定应当停止评议情形的，评议小组应当向采购人书面说明情况。除本条规定的情形外，评议小组不得以任何方式和理由停止评议。</w:t>
      </w:r>
    </w:p>
    <w:p w14:paraId="14320D46">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8.2 资格性审查。</w:t>
      </w:r>
    </w:p>
    <w:p w14:paraId="193EB788">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8.2.1本项目需要评议小组进行资格性检查。评议小组应依据法律法规和评议文件的规定，对响应文件是否按照规定要求提供资格性证明材料、是否属于禁止参加评议的供应商等进行审查，以确定供应商是否具备评议资格。</w:t>
      </w:r>
    </w:p>
    <w:p w14:paraId="38289030">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8.2.2资格性审查结束后，评议小组应当出具资格性审查合格报告，没有通过资格审查的供应商，评议小组应当在资格审查报告中说明原因。</w:t>
      </w:r>
    </w:p>
    <w:p w14:paraId="31EF3BB3">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8.2.3评议小组出具资格审查报告后，应当将通过资格审查和未通过资格审查的供应商名单向监督代表报告。未通过资格审查的供应商名单时，应当告知监督代表未通过资格审查的原因。</w:t>
      </w:r>
    </w:p>
    <w:p w14:paraId="2E947666">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8.2.4采购人或者采购人宣布未通过资格性审查的供应商名单时，应当告知供应商未通过审查的原因。</w:t>
      </w:r>
    </w:p>
    <w:p w14:paraId="626747A5">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8.3评议。</w:t>
      </w:r>
    </w:p>
    <w:p w14:paraId="1E5A5C29">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8.3.1在评议过程中，评议小组可以根据评议文件和评议情况实质性变动评议文件的技术、服务要求以及合同样例条款，但不得变动评议文件中的其他内容。实质性变动的内容，须经采购人代表书面确认。</w:t>
      </w:r>
    </w:p>
    <w:p w14:paraId="14169BCE">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8.3.2对评议文件作出的实质性变动是评议文件的有效组成部分，评议小组应当及时以书面形式同时通知所有参加评议的供应商。</w:t>
      </w:r>
    </w:p>
    <w:p w14:paraId="6D3E785E">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8.3.3评议过程中，评议的任何一方不得透露与评议有关的其他供应商的技术资料、价格和其他信息。</w:t>
      </w:r>
    </w:p>
    <w:p w14:paraId="2265B8F8">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8.3.4评议过程中，评议小组发现或者知晓供应商存在违法、违纪行为的，评议小组应当将该供应商响应文件作无效处理，不允许其提交最后报价。</w:t>
      </w:r>
    </w:p>
    <w:p w14:paraId="6ECDFEEA">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 xml:space="preserve">8.3.5评议完成后，评议小组应出具评议情况记录表，评议情况记录表需包含评议内容、评议意见、实质性变动内容等。   </w:t>
      </w:r>
    </w:p>
    <w:p w14:paraId="1EDBD2C9">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8.3.6评议结束后，供应商响应文件仍未实质性响应评议文件的，评议小组应当对其响应文件按无效处理，并书面告知供应商，说明理由。</w:t>
      </w:r>
    </w:p>
    <w:p w14:paraId="6D491D5D">
      <w:pPr>
        <w:wordWrap w:val="0"/>
        <w:spacing w:after="0" w:line="240" w:lineRule="auto"/>
        <w:ind w:firstLine="440" w:firstLineChars="200"/>
        <w:rPr>
          <w:rFonts w:ascii="仿宋" w:hAnsi="仿宋" w:eastAsia="仿宋" w:cs="宋体"/>
          <w:color w:val="000000" w:themeColor="text1"/>
          <w:sz w:val="22"/>
          <w:szCs w:val="21"/>
          <w:highlight w:val="none"/>
          <w14:textFill>
            <w14:solidFill>
              <w14:schemeClr w14:val="tx1"/>
            </w14:solidFill>
          </w14:textFill>
        </w:rPr>
      </w:pPr>
      <w:r>
        <w:rPr>
          <w:rFonts w:hint="eastAsia" w:ascii="仿宋" w:hAnsi="仿宋" w:eastAsia="仿宋" w:cs="宋体"/>
          <w:color w:val="000000" w:themeColor="text1"/>
          <w:sz w:val="22"/>
          <w:szCs w:val="21"/>
          <w:highlight w:val="none"/>
          <w14:textFill>
            <w14:solidFill>
              <w14:schemeClr w14:val="tx1"/>
            </w14:solidFill>
          </w14:textFill>
        </w:rPr>
        <w:t xml:space="preserve">8.4 </w:t>
      </w:r>
      <w:r>
        <w:rPr>
          <w:rFonts w:hint="eastAsia" w:ascii="仿宋" w:hAnsi="仿宋" w:eastAsia="仿宋" w:cs="宋体"/>
          <w:color w:val="000000" w:themeColor="text1"/>
          <w:sz w:val="22"/>
          <w:szCs w:val="21"/>
          <w:highlight w:val="none"/>
          <w:lang w:eastAsia="zh-CN"/>
          <w14:textFill>
            <w14:solidFill>
              <w14:schemeClr w14:val="tx1"/>
            </w14:solidFill>
          </w14:textFill>
        </w:rPr>
        <w:t>允许二次报价</w:t>
      </w:r>
      <w:r>
        <w:rPr>
          <w:rFonts w:hint="eastAsia" w:ascii="仿宋" w:hAnsi="仿宋" w:eastAsia="仿宋" w:cs="宋体"/>
          <w:color w:val="000000" w:themeColor="text1"/>
          <w:sz w:val="22"/>
          <w:szCs w:val="21"/>
          <w:highlight w:val="none"/>
          <w14:textFill>
            <w14:solidFill>
              <w14:schemeClr w14:val="tx1"/>
            </w14:solidFill>
          </w14:textFill>
        </w:rPr>
        <w:t>报价。</w:t>
      </w:r>
    </w:p>
    <w:p w14:paraId="5D3C77F9">
      <w:pPr>
        <w:wordWrap w:val="0"/>
        <w:spacing w:after="0" w:line="240" w:lineRule="auto"/>
        <w:ind w:firstLine="440" w:firstLineChars="200"/>
        <w:rPr>
          <w:rFonts w:ascii="仿宋" w:hAnsi="仿宋" w:eastAsia="仿宋"/>
          <w:b/>
          <w:bCs/>
          <w:color w:val="000000" w:themeColor="text1"/>
          <w:highlight w:val="none"/>
          <w14:textFill>
            <w14:solidFill>
              <w14:schemeClr w14:val="tx1"/>
            </w14:solidFill>
          </w14:textFill>
        </w:rPr>
      </w:pPr>
      <w:r>
        <w:rPr>
          <w:rFonts w:hint="eastAsia" w:ascii="仿宋" w:hAnsi="仿宋" w:eastAsia="仿宋"/>
          <w:color w:val="000000" w:themeColor="text1"/>
          <w:sz w:val="22"/>
          <w:highlight w:val="none"/>
          <w14:textFill>
            <w14:solidFill>
              <w14:schemeClr w14:val="tx1"/>
            </w14:solidFill>
          </w14:textFill>
        </w:rPr>
        <w:t>遴选产品</w:t>
      </w:r>
      <w:r>
        <w:rPr>
          <w:rFonts w:hint="eastAsia" w:ascii="仿宋" w:hAnsi="仿宋" w:eastAsia="仿宋"/>
          <w:color w:val="000000" w:themeColor="text1"/>
          <w:sz w:val="22"/>
          <w:highlight w:val="none"/>
          <w:lang w:eastAsia="zh-CN"/>
          <w14:textFill>
            <w14:solidFill>
              <w14:schemeClr w14:val="tx1"/>
            </w14:solidFill>
          </w14:textFill>
        </w:rPr>
        <w:t>允许进行</w:t>
      </w:r>
      <w:r>
        <w:rPr>
          <w:rFonts w:hint="eastAsia" w:ascii="仿宋" w:hAnsi="仿宋" w:eastAsia="仿宋"/>
          <w:color w:val="000000" w:themeColor="text1"/>
          <w:sz w:val="22"/>
          <w:highlight w:val="none"/>
          <w14:textFill>
            <w14:solidFill>
              <w14:schemeClr w14:val="tx1"/>
            </w14:solidFill>
          </w14:textFill>
        </w:rPr>
        <w:t>二次报价单，需单独打印</w:t>
      </w:r>
      <w:r>
        <w:rPr>
          <w:rFonts w:hint="eastAsia" w:ascii="仿宋" w:hAnsi="仿宋" w:eastAsia="仿宋"/>
          <w:color w:val="000000" w:themeColor="text1"/>
          <w:sz w:val="22"/>
          <w:highlight w:val="none"/>
          <w:lang w:eastAsia="zh-CN"/>
          <w14:textFill>
            <w14:solidFill>
              <w14:schemeClr w14:val="tx1"/>
            </w14:solidFill>
          </w14:textFill>
        </w:rPr>
        <w:t>并盖章</w:t>
      </w:r>
      <w:r>
        <w:rPr>
          <w:rFonts w:hint="eastAsia" w:ascii="仿宋" w:hAnsi="仿宋" w:eastAsia="仿宋"/>
          <w:color w:val="000000" w:themeColor="text1"/>
          <w:sz w:val="22"/>
          <w:highlight w:val="none"/>
          <w14:textFill>
            <w14:solidFill>
              <w14:schemeClr w14:val="tx1"/>
            </w14:solidFill>
          </w14:textFill>
        </w:rPr>
        <w:t>，</w:t>
      </w:r>
      <w:r>
        <w:rPr>
          <w:rFonts w:hint="eastAsia" w:ascii="仿宋" w:hAnsi="仿宋" w:eastAsia="仿宋"/>
          <w:color w:val="000000" w:themeColor="text1"/>
          <w:sz w:val="22"/>
          <w:highlight w:val="none"/>
          <w:lang w:eastAsia="zh-CN"/>
          <w14:textFill>
            <w14:solidFill>
              <w14:schemeClr w14:val="tx1"/>
            </w14:solidFill>
          </w14:textFill>
        </w:rPr>
        <w:t>以及</w:t>
      </w:r>
      <w:r>
        <w:rPr>
          <w:rFonts w:hint="eastAsia" w:ascii="仿宋" w:hAnsi="仿宋" w:eastAsia="仿宋"/>
          <w:b w:val="0"/>
          <w:bCs w:val="0"/>
          <w:color w:val="000000" w:themeColor="text1"/>
          <w:highlight w:val="none"/>
          <w14:textFill>
            <w14:solidFill>
              <w14:schemeClr w14:val="tx1"/>
            </w14:solidFill>
          </w14:textFill>
        </w:rPr>
        <w:t>电子文档</w:t>
      </w:r>
      <w:r>
        <w:rPr>
          <w:rFonts w:hint="eastAsia" w:ascii="仿宋" w:hAnsi="仿宋" w:eastAsia="仿宋"/>
          <w:b w:val="0"/>
          <w:bCs w:val="0"/>
          <w:color w:val="000000" w:themeColor="text1"/>
          <w:highlight w:val="none"/>
          <w:lang w:eastAsia="zh-CN"/>
          <w14:textFill>
            <w14:solidFill>
              <w14:schemeClr w14:val="tx1"/>
            </w14:solidFill>
          </w14:textFill>
        </w:rPr>
        <w:t>（盖章扫描件和</w:t>
      </w:r>
      <w:r>
        <w:rPr>
          <w:rFonts w:hint="eastAsia" w:ascii="仿宋" w:hAnsi="仿宋" w:eastAsia="仿宋"/>
          <w:b w:val="0"/>
          <w:bCs w:val="0"/>
          <w:color w:val="000000" w:themeColor="text1"/>
          <w:highlight w:val="none"/>
          <w:lang w:val="en-US" w:eastAsia="zh-CN"/>
          <w14:textFill>
            <w14:solidFill>
              <w14:schemeClr w14:val="tx1"/>
            </w14:solidFill>
          </w14:textFill>
        </w:rPr>
        <w:t>EXCEL表</w:t>
      </w:r>
      <w:r>
        <w:rPr>
          <w:rFonts w:hint="eastAsia" w:ascii="仿宋" w:hAnsi="仿宋" w:eastAsia="仿宋"/>
          <w:b w:val="0"/>
          <w:bCs w:val="0"/>
          <w:color w:val="000000" w:themeColor="text1"/>
          <w:highlight w:val="none"/>
          <w:lang w:eastAsia="zh-CN"/>
          <w14:textFill>
            <w14:solidFill>
              <w14:schemeClr w14:val="tx1"/>
            </w14:solidFill>
          </w14:textFill>
        </w:rPr>
        <w:t>）</w:t>
      </w:r>
      <w:r>
        <w:rPr>
          <w:rFonts w:hint="eastAsia" w:ascii="仿宋" w:hAnsi="仿宋" w:eastAsia="仿宋"/>
          <w:b w:val="0"/>
          <w:bCs w:val="0"/>
          <w:color w:val="000000" w:themeColor="text1"/>
          <w:highlight w:val="none"/>
          <w14:textFill>
            <w14:solidFill>
              <w14:schemeClr w14:val="tx1"/>
            </w14:solidFill>
          </w14:textFill>
        </w:rPr>
        <w:t>使用U盘保存并密封</w:t>
      </w:r>
      <w:r>
        <w:rPr>
          <w:rFonts w:hint="eastAsia" w:ascii="仿宋" w:hAnsi="仿宋" w:eastAsia="仿宋"/>
          <w:b w:val="0"/>
          <w:bCs w:val="0"/>
          <w:color w:val="000000" w:themeColor="text1"/>
          <w:highlight w:val="none"/>
          <w:lang w:eastAsia="zh-CN"/>
          <w14:textFill>
            <w14:solidFill>
              <w14:schemeClr w14:val="tx1"/>
            </w14:solidFill>
          </w14:textFill>
        </w:rPr>
        <w:t>，</w:t>
      </w:r>
      <w:r>
        <w:rPr>
          <w:rFonts w:hint="eastAsia" w:ascii="仿宋" w:hAnsi="仿宋" w:eastAsia="仿宋"/>
          <w:color w:val="000000" w:themeColor="text1"/>
          <w:sz w:val="22"/>
          <w:highlight w:val="none"/>
          <w14:textFill>
            <w14:solidFill>
              <w14:schemeClr w14:val="tx1"/>
            </w14:solidFill>
          </w14:textFill>
        </w:rPr>
        <w:t>不做在遴选评议文件中。未提供为此报价单的将评议文件的报价作为最终报价。</w:t>
      </w:r>
    </w:p>
    <w:p w14:paraId="210A190F">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最后报价是供应商响应文件的有效组成部分。</w:t>
      </w:r>
    </w:p>
    <w:p w14:paraId="1F7FAC48">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8.5评议小组应当供应商最终报价进行评议复核，对拟推荐成交候选供应商的、报价最低的、供应商资格审查未通过的、供应商被无效处理的重点复核。评议小组应遵循公平、公正、科学、择优的原则确定推荐的成交候选供应商顺序。</w:t>
      </w:r>
    </w:p>
    <w:p w14:paraId="5D486E7E">
      <w:pPr>
        <w:pStyle w:val="49"/>
        <w:wordWrap w:val="0"/>
        <w:ind w:firstLine="440" w:firstLineChars="200"/>
        <w:rPr>
          <w:rFonts w:ascii="仿宋" w:hAnsi="仿宋" w:eastAsia="仿宋" w:cs="宋体"/>
          <w:b/>
          <w:color w:val="auto"/>
          <w:sz w:val="22"/>
          <w:szCs w:val="21"/>
        </w:rPr>
      </w:pPr>
      <w:r>
        <w:rPr>
          <w:rFonts w:hint="eastAsia" w:ascii="仿宋" w:hAnsi="仿宋" w:eastAsia="仿宋" w:cs="宋体"/>
          <w:color w:val="auto"/>
          <w:sz w:val="22"/>
          <w:szCs w:val="21"/>
        </w:rPr>
        <w:t>8.6根据采购人确定的成交供应商，采购人在四川省骨科医院官网上发布成交公告，并自采购人确定成交之日起2个工作日内向成交供应商发出成交通知书。</w:t>
      </w:r>
    </w:p>
    <w:p w14:paraId="79484B54">
      <w:pPr>
        <w:pStyle w:val="49"/>
        <w:wordWrap w:val="0"/>
        <w:ind w:firstLine="440" w:firstLineChars="200"/>
        <w:rPr>
          <w:rFonts w:ascii="仿宋" w:hAnsi="仿宋" w:eastAsia="仿宋" w:cs="宋体"/>
          <w:b/>
          <w:color w:val="auto"/>
          <w:sz w:val="22"/>
          <w:szCs w:val="21"/>
        </w:rPr>
      </w:pPr>
      <w:r>
        <w:rPr>
          <w:rFonts w:hint="eastAsia" w:ascii="仿宋" w:hAnsi="仿宋" w:eastAsia="仿宋" w:cs="宋体"/>
          <w:color w:val="auto"/>
          <w:sz w:val="22"/>
          <w:szCs w:val="21"/>
        </w:rPr>
        <w:t>8.7采购单位不退回供应商响应文件和其他响应资料。</w:t>
      </w:r>
    </w:p>
    <w:p w14:paraId="487F3583">
      <w:pPr>
        <w:pStyle w:val="49"/>
        <w:wordWrap w:val="0"/>
        <w:ind w:firstLine="440" w:firstLineChars="200"/>
        <w:rPr>
          <w:rFonts w:ascii="仿宋" w:hAnsi="仿宋" w:eastAsia="仿宋" w:cs="宋体"/>
          <w:b/>
          <w:color w:val="auto"/>
          <w:sz w:val="22"/>
          <w:szCs w:val="21"/>
        </w:rPr>
      </w:pPr>
      <w:r>
        <w:rPr>
          <w:rFonts w:hint="eastAsia" w:ascii="仿宋" w:hAnsi="仿宋" w:eastAsia="仿宋" w:cs="宋体"/>
          <w:color w:val="auto"/>
          <w:sz w:val="22"/>
          <w:szCs w:val="21"/>
        </w:rPr>
        <w:t>8.8采购组织单位现场复核评议结果。</w:t>
      </w:r>
    </w:p>
    <w:p w14:paraId="1300C9DB">
      <w:pPr>
        <w:pStyle w:val="49"/>
        <w:wordWrap w:val="0"/>
        <w:ind w:firstLine="440" w:firstLineChars="200"/>
        <w:rPr>
          <w:rFonts w:ascii="仿宋" w:hAnsi="仿宋" w:eastAsia="仿宋" w:cs="宋体"/>
          <w:b/>
          <w:color w:val="auto"/>
          <w:sz w:val="22"/>
          <w:szCs w:val="21"/>
        </w:rPr>
      </w:pPr>
      <w:r>
        <w:rPr>
          <w:rFonts w:hint="eastAsia" w:ascii="仿宋" w:hAnsi="仿宋" w:eastAsia="仿宋" w:cs="宋体"/>
          <w:color w:val="auto"/>
          <w:sz w:val="22"/>
          <w:szCs w:val="21"/>
        </w:rPr>
        <w:t>8.8.1 评议完成后，评议小组拟出具遴选评议报告前，在采购现场监督人员的监督之下，依据医院管理规定和评议文件对评议结果进行复核签字。</w:t>
      </w:r>
    </w:p>
    <w:p w14:paraId="78A180E6">
      <w:pPr>
        <w:pStyle w:val="49"/>
        <w:wordWrap w:val="0"/>
        <w:ind w:firstLine="440" w:firstLineChars="200"/>
        <w:rPr>
          <w:rFonts w:ascii="仿宋" w:hAnsi="仿宋" w:eastAsia="仿宋" w:cs="宋体"/>
          <w:b/>
          <w:color w:val="auto"/>
          <w:sz w:val="22"/>
          <w:szCs w:val="21"/>
        </w:rPr>
      </w:pPr>
      <w:r>
        <w:rPr>
          <w:rFonts w:hint="eastAsia" w:ascii="仿宋" w:hAnsi="仿宋" w:eastAsia="仿宋" w:cs="宋体"/>
          <w:color w:val="auto"/>
          <w:sz w:val="22"/>
          <w:szCs w:val="21"/>
        </w:rPr>
        <w:t>8.8.2 有下列情形之一的，不得现场修改评议结果：</w:t>
      </w:r>
    </w:p>
    <w:p w14:paraId="223B4124">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（1）评议小组已经出具评议报告并且离开评议现场的；</w:t>
      </w:r>
    </w:p>
    <w:p w14:paraId="30832850">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（2）采购人现场复核时，复核工作人员数量不足的；</w:t>
      </w:r>
    </w:p>
    <w:p w14:paraId="24FAB7DB">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（3）采购人现场复核时，没有采购监督人员现场监督的；</w:t>
      </w:r>
    </w:p>
    <w:p w14:paraId="09EFA15E">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（4）采购人现场复核内容超出规定范围的；</w:t>
      </w:r>
    </w:p>
    <w:p w14:paraId="0B9E1898">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（5）采购人未提供书面建议的。</w:t>
      </w:r>
    </w:p>
    <w:p w14:paraId="63CFCE83">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8.9 编写评议意见报告。评议小组推荐成交候选供应商后，应出具评议报告。评议报告应当包括以下主要内容：</w:t>
      </w:r>
    </w:p>
    <w:p w14:paraId="653A08F0">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（1）邀请供应商参加采购活动的具体方式和相关情况；</w:t>
      </w:r>
    </w:p>
    <w:p w14:paraId="6550DDBD">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（2）响应文件开启日期和地点；</w:t>
      </w:r>
    </w:p>
    <w:p w14:paraId="37712170">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（3）获取评议文件的供应商名单和评议小组成员名单；</w:t>
      </w:r>
    </w:p>
    <w:p w14:paraId="2F414CFE">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（4）评议情况记录和说明，包括对供应商的资格审查情况、供应商响应文件审查情况、评议情况、报价情况等；</w:t>
      </w:r>
    </w:p>
    <w:p w14:paraId="4F7A054E">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（5）提出的成交候选供应商的排序名单及理由：</w:t>
      </w:r>
    </w:p>
    <w:p w14:paraId="46FBE2FF">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评议报告应当由评议小组三分之二人员签字认可。评议小组成员对评议报告有异议的，评议小组按照少数服从多数的原则推荐成交候选供应商，采购程序继续进行。对评议报告有异议的评议小组成员，应当在报告上签署不同意见并说明理由，由评议小组书面记录相关情况。评议小组成员拒绝在报告上签字又不书面说明其不同意见和理由的，视为同意评议报告。</w:t>
      </w:r>
    </w:p>
    <w:p w14:paraId="34FF5978">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8.10评议异议处理规则。在评议过程中，评议小组成员对响应文件是否符合评议文件规定存在争议的，应当以少数服从多数的原则处理，但不违背评议文件规定。有不同意见的评议小组成员认为认定过程和结果不符合法律法规或者评议文件规定的，应当在评议报告中予以反映。</w:t>
      </w:r>
    </w:p>
    <w:p w14:paraId="2ACE18E8">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8.11 供应商澄清、说明</w:t>
      </w:r>
    </w:p>
    <w:p w14:paraId="51B52BB7">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8.11.1 评议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B68353">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8.11.2 评议小组要求供应商澄清、说明或者更正响应文件应当以书面形式作出。供应商的澄清、说明或者更正应当由法定代表人/主要负责人/本人或其授权代表签字或者加盖公章。</w:t>
      </w:r>
    </w:p>
    <w:p w14:paraId="7A423AA3">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8.12 终止评议采购活动。</w:t>
      </w:r>
    </w:p>
    <w:p w14:paraId="0535E676">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出现下列情形之一的，采购人应当终止遴选评议采购活动，发布项目终止公告并说明原因，重新开展采购活动：</w:t>
      </w:r>
    </w:p>
    <w:p w14:paraId="2F0893B8">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（一）因情况变化，不再符合规定的遴选评议采购方式适用情形的；</w:t>
      </w:r>
    </w:p>
    <w:p w14:paraId="667DE394">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（二）出现影响采购公正的违法、违规行为的；</w:t>
      </w:r>
    </w:p>
    <w:p w14:paraId="7121DFD0">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（三）法律法规规定的其他情形。</w:t>
      </w:r>
    </w:p>
    <w:p w14:paraId="3CF7E8C6">
      <w:pPr>
        <w:keepNext/>
        <w:widowControl/>
        <w:wordWrap w:val="0"/>
        <w:spacing w:after="0" w:line="240" w:lineRule="auto"/>
        <w:ind w:firstLine="442" w:firstLineChars="200"/>
        <w:jc w:val="left"/>
        <w:outlineLvl w:val="2"/>
        <w:rPr>
          <w:rFonts w:ascii="仿宋" w:hAnsi="仿宋" w:eastAsia="仿宋" w:cs="宋体"/>
          <w:b/>
          <w:bCs/>
          <w:sz w:val="22"/>
          <w:szCs w:val="21"/>
        </w:rPr>
      </w:pPr>
      <w:r>
        <w:rPr>
          <w:rFonts w:hint="eastAsia" w:ascii="仿宋" w:hAnsi="仿宋" w:eastAsia="仿宋" w:cs="宋体"/>
          <w:b/>
          <w:bCs/>
          <w:sz w:val="22"/>
          <w:szCs w:val="21"/>
        </w:rPr>
        <w:t>9、推荐成交候选供应商</w:t>
      </w:r>
    </w:p>
    <w:p w14:paraId="2503B62E">
      <w:pPr>
        <w:pStyle w:val="49"/>
        <w:wordWrap w:val="0"/>
        <w:ind w:firstLine="440" w:firstLineChars="200"/>
        <w:rPr>
          <w:rFonts w:ascii="仿宋" w:hAnsi="仿宋" w:eastAsia="仿宋" w:cs="宋体"/>
          <w:color w:val="auto"/>
          <w:sz w:val="22"/>
          <w:szCs w:val="21"/>
        </w:rPr>
      </w:pPr>
      <w:r>
        <w:rPr>
          <w:rFonts w:hint="eastAsia" w:ascii="仿宋" w:hAnsi="仿宋" w:eastAsia="仿宋" w:cs="宋体"/>
          <w:color w:val="auto"/>
          <w:sz w:val="22"/>
          <w:szCs w:val="21"/>
        </w:rPr>
        <w:t>供应商报价结束后，评议小组应当进行评议符合，对拟推荐成交候选供应商的、报价最低的、供应商资格审查未通过的、供应商被无效处理的重点复核。评议小组应遵循公平、公正、科学、择优的原则确定成交候选供应商顺序。</w:t>
      </w:r>
    </w:p>
    <w:p w14:paraId="25F522FF">
      <w:pPr>
        <w:widowControl/>
        <w:tabs>
          <w:tab w:val="left" w:pos="851"/>
        </w:tabs>
        <w:wordWrap w:val="0"/>
        <w:spacing w:after="0" w:line="240" w:lineRule="auto"/>
        <w:ind w:firstLine="442" w:firstLineChars="200"/>
        <w:jc w:val="left"/>
        <w:rPr>
          <w:rFonts w:ascii="仿宋" w:hAnsi="仿宋" w:eastAsia="仿宋" w:cs="宋体"/>
          <w:b/>
          <w:sz w:val="22"/>
          <w:szCs w:val="21"/>
        </w:rPr>
      </w:pPr>
      <w:r>
        <w:rPr>
          <w:rFonts w:hint="eastAsia" w:ascii="仿宋" w:hAnsi="仿宋" w:eastAsia="仿宋" w:cs="宋体"/>
          <w:b/>
          <w:sz w:val="22"/>
          <w:szCs w:val="21"/>
        </w:rPr>
        <w:t>10.评议纪律及注意事项</w:t>
      </w:r>
    </w:p>
    <w:p w14:paraId="2D85BC13">
      <w:pPr>
        <w:widowControl/>
        <w:tabs>
          <w:tab w:val="left" w:pos="851"/>
        </w:tabs>
        <w:wordWrap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10.1 评议小组内部讨论的情况和意见必须保密，任何人不得以任何形式透露给供应商或与供应商有关的单位或个人。</w:t>
      </w:r>
    </w:p>
    <w:p w14:paraId="09D17B5A">
      <w:pPr>
        <w:widowControl/>
        <w:tabs>
          <w:tab w:val="left" w:pos="851"/>
        </w:tabs>
        <w:wordWrap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10.2 在评议过程中，供应商不得以任何形式对评议小组成员进行旨在影响评议结果的私下接触，否则将取消其参与评议的资格。</w:t>
      </w:r>
    </w:p>
    <w:p w14:paraId="48A4B5CE">
      <w:pPr>
        <w:widowControl/>
        <w:tabs>
          <w:tab w:val="left" w:pos="851"/>
        </w:tabs>
        <w:wordWrap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10.3 对各供应商的商业秘密，评议小组成员应予以保密，不得泄露给其他供应商。</w:t>
      </w:r>
    </w:p>
    <w:p w14:paraId="2709F5E0">
      <w:pPr>
        <w:widowControl/>
        <w:tabs>
          <w:tab w:val="left" w:pos="851"/>
        </w:tabs>
        <w:wordWrap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10.4 评议小组独立评判，推荐成交候选人，并写出书面报告。</w:t>
      </w:r>
    </w:p>
    <w:p w14:paraId="1DBB2DE5">
      <w:pPr>
        <w:widowControl/>
        <w:tabs>
          <w:tab w:val="left" w:pos="851"/>
        </w:tabs>
        <w:wordWrap w:val="0"/>
        <w:spacing w:after="0" w:line="240" w:lineRule="auto"/>
        <w:ind w:firstLine="440" w:firstLineChars="200"/>
        <w:jc w:val="left"/>
        <w:rPr>
          <w:rFonts w:ascii="仿宋" w:hAnsi="仿宋" w:eastAsia="仿宋" w:cs="宋体"/>
          <w:sz w:val="22"/>
          <w:szCs w:val="21"/>
        </w:rPr>
      </w:pPr>
      <w:r>
        <w:rPr>
          <w:rFonts w:hint="eastAsia" w:ascii="仿宋" w:hAnsi="仿宋" w:eastAsia="仿宋" w:cs="宋体"/>
          <w:sz w:val="22"/>
          <w:szCs w:val="21"/>
        </w:rPr>
        <w:t>10.5 评议小组可根据需要对供应商进行实地考察。</w:t>
      </w:r>
    </w:p>
    <w:p w14:paraId="47665C71">
      <w:pPr>
        <w:widowControl/>
        <w:tabs>
          <w:tab w:val="left" w:pos="7665"/>
        </w:tabs>
        <w:wordWrap w:val="0"/>
        <w:spacing w:after="0" w:line="240" w:lineRule="auto"/>
        <w:ind w:firstLine="442" w:firstLineChars="200"/>
        <w:jc w:val="left"/>
        <w:rPr>
          <w:rFonts w:ascii="仿宋" w:hAnsi="仿宋" w:eastAsia="仿宋" w:cs="宋体"/>
          <w:b/>
          <w:sz w:val="22"/>
          <w:szCs w:val="21"/>
        </w:rPr>
      </w:pPr>
      <w:r>
        <w:rPr>
          <w:rFonts w:hint="eastAsia" w:ascii="仿宋" w:hAnsi="仿宋" w:eastAsia="仿宋" w:cs="宋体"/>
          <w:b/>
          <w:sz w:val="22"/>
          <w:szCs w:val="21"/>
        </w:rPr>
        <w:t>11.评议小组在采购活动中承担以下义务：</w:t>
      </w:r>
    </w:p>
    <w:p w14:paraId="2A5EB6B7">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12.1 评议过程中，不得与外界联系，因发生不可预见情况，确实需要与外界联系的，应当在监督人员监督之下办理。</w:t>
      </w:r>
    </w:p>
    <w:p w14:paraId="2FFB74C4">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12.2 评议过程中，不得干预或者影响正常评议工作，不得发表倾向性、引导性意见，不得修改或细化采购文件确定的评议程序、评议方法、评议因素和评议标准，不得接受供应商主动提出的澄清和解释，不得征询采购人代表的意见，不得协商评分，不得违反规定的评议格式评分和撰写评议意见，不得拒绝对自己的评议意见签字确认。</w:t>
      </w:r>
    </w:p>
    <w:p w14:paraId="56B6AAF7">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12.3 在评议过程中和评议结束后，不得记录、复制或带走任何评议资料，除因规定的义务，不得向外界透露评议内容。</w:t>
      </w:r>
    </w:p>
    <w:p w14:paraId="1136C86D">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12.4 服从评议现场采购组织单位的现场秩序管理，接受评议现场监督人员的合法监督。</w:t>
      </w:r>
    </w:p>
    <w:p w14:paraId="041AA50E">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12.5 遵守有关廉洁自律规定，不得私下接触供应商，不得收受供应商及有关业务单位和个人的财物或好处，不得接受采购组织单位的请托。</w:t>
      </w:r>
    </w:p>
    <w:p w14:paraId="174373EE">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12.6 遴选专家组成员应遵守有关法律法规，严守有关保密规定和评议纪律。</w:t>
      </w:r>
    </w:p>
    <w:p w14:paraId="39E2B7F6">
      <w:pPr>
        <w:wordWrap w:val="0"/>
        <w:spacing w:after="0" w:line="240" w:lineRule="auto"/>
        <w:ind w:firstLine="440" w:firstLineChars="200"/>
        <w:rPr>
          <w:rFonts w:ascii="仿宋" w:hAnsi="仿宋" w:eastAsia="仿宋" w:cs="宋体"/>
          <w:sz w:val="22"/>
          <w:szCs w:val="21"/>
        </w:rPr>
      </w:pPr>
      <w:r>
        <w:rPr>
          <w:rFonts w:hint="eastAsia" w:ascii="仿宋" w:hAnsi="仿宋" w:eastAsia="仿宋" w:cs="宋体"/>
          <w:sz w:val="22"/>
          <w:szCs w:val="21"/>
        </w:rPr>
        <w:t>12.7遴选专家组成员在评议过程中不得擅离职守。</w:t>
      </w:r>
    </w:p>
    <w:p w14:paraId="2253EA52">
      <w:pPr>
        <w:spacing w:after="0" w:line="240" w:lineRule="auto"/>
        <w:rPr>
          <w:rFonts w:ascii="仿宋" w:hAnsi="仿宋" w:eastAsia="仿宋"/>
          <w:sz w:val="22"/>
          <w:szCs w:val="21"/>
        </w:rPr>
        <w:sectPr>
          <w:pgSz w:w="11906" w:h="16838"/>
          <w:pgMar w:top="1440" w:right="1800" w:bottom="1440" w:left="1800" w:header="851" w:footer="992" w:gutter="0"/>
          <w:cols w:space="720" w:num="1"/>
          <w:docGrid w:type="lines" w:linePitch="312" w:charSpace="0"/>
        </w:sectPr>
      </w:pPr>
      <w:r>
        <w:rPr>
          <w:rFonts w:ascii="仿宋" w:hAnsi="仿宋" w:eastAsia="仿宋"/>
          <w:sz w:val="22"/>
          <w:szCs w:val="21"/>
        </w:rPr>
        <w:br w:type="page"/>
      </w:r>
      <w:bookmarkEnd w:id="185"/>
    </w:p>
    <w:bookmarkEnd w:id="167"/>
    <w:p w14:paraId="1FE4BDD9">
      <w:pPr>
        <w:pStyle w:val="2"/>
        <w:spacing w:before="0" w:after="0" w:line="240" w:lineRule="auto"/>
        <w:jc w:val="center"/>
        <w:rPr>
          <w:rFonts w:hint="eastAsia" w:ascii="仿宋" w:hAnsi="仿宋" w:eastAsia="仿宋"/>
          <w:sz w:val="22"/>
          <w:szCs w:val="21"/>
        </w:rPr>
      </w:pPr>
      <w:bookmarkStart w:id="186" w:name="_Toc23042"/>
      <w:bookmarkStart w:id="187" w:name="_Toc24403"/>
      <w:r>
        <w:rPr>
          <w:rFonts w:hint="eastAsia" w:ascii="仿宋" w:hAnsi="仿宋" w:eastAsia="仿宋"/>
          <w:sz w:val="22"/>
          <w:szCs w:val="21"/>
          <w:highlight w:val="none"/>
        </w:rPr>
        <w:t>第</w:t>
      </w:r>
      <w:r>
        <w:rPr>
          <w:rFonts w:hint="eastAsia" w:ascii="仿宋" w:hAnsi="仿宋" w:eastAsia="仿宋"/>
          <w:sz w:val="22"/>
          <w:szCs w:val="21"/>
          <w:highlight w:val="none"/>
          <w:lang w:eastAsia="zh-CN"/>
        </w:rPr>
        <w:t>七</w:t>
      </w:r>
      <w:r>
        <w:rPr>
          <w:rFonts w:hint="eastAsia" w:ascii="仿宋" w:hAnsi="仿宋" w:eastAsia="仿宋"/>
          <w:sz w:val="22"/>
          <w:szCs w:val="21"/>
          <w:highlight w:val="none"/>
        </w:rPr>
        <w:t>章  遴选采购合同</w:t>
      </w:r>
      <w:bookmarkEnd w:id="186"/>
      <w:r>
        <w:rPr>
          <w:rFonts w:hint="eastAsia" w:ascii="仿宋" w:hAnsi="仿宋" w:eastAsia="仿宋"/>
          <w:sz w:val="22"/>
          <w:szCs w:val="21"/>
        </w:rPr>
        <w:t>（草稿）</w:t>
      </w:r>
      <w:bookmarkEnd w:id="187"/>
    </w:p>
    <w:p w14:paraId="4B3F9EEF"/>
    <w:p w14:paraId="34AC7AC3">
      <w:pPr>
        <w:spacing w:after="0" w:line="240" w:lineRule="auto"/>
        <w:jc w:val="center"/>
        <w:rPr>
          <w:rFonts w:ascii="仿宋" w:hAnsi="仿宋" w:eastAsia="仿宋"/>
          <w:sz w:val="22"/>
          <w:szCs w:val="21"/>
        </w:rPr>
      </w:pPr>
      <w:r>
        <w:rPr>
          <w:rFonts w:hint="eastAsia" w:ascii="仿宋" w:hAnsi="仿宋" w:eastAsia="仿宋"/>
          <w:sz w:val="22"/>
          <w:szCs w:val="21"/>
        </w:rPr>
        <w:t>无</w:t>
      </w:r>
    </w:p>
    <w:p w14:paraId="28668E35">
      <w:pPr>
        <w:keepNext w:val="0"/>
        <w:keepLines w:val="0"/>
        <w:widowControl/>
        <w:suppressLineNumbers w:val="0"/>
        <w:ind w:firstLine="482" w:firstLineChars="200"/>
        <w:jc w:val="left"/>
        <w:rPr>
          <w:rFonts w:hint="eastAsia" w:ascii="宋体" w:hAnsi="宋体" w:eastAsia="宋体" w:cs="宋体"/>
          <w:b/>
          <w:bCs/>
          <w:color w:val="000000"/>
          <w:kern w:val="0"/>
          <w:sz w:val="24"/>
          <w:szCs w:val="24"/>
          <w:lang w:val="en-US" w:eastAsia="zh-CN" w:bidi="ar"/>
        </w:rPr>
      </w:pPr>
    </w:p>
    <w:p w14:paraId="2F50859F">
      <w:pPr>
        <w:keepNext w:val="0"/>
        <w:keepLines w:val="0"/>
        <w:widowControl/>
        <w:suppressLineNumbers w:val="0"/>
        <w:ind w:firstLine="482" w:firstLineChars="200"/>
        <w:jc w:val="left"/>
        <w:rPr>
          <w:rFonts w:hint="eastAsia" w:ascii="宋体" w:hAnsi="宋体" w:eastAsia="宋体" w:cs="宋体"/>
          <w:b/>
          <w:bCs/>
          <w:color w:val="000000"/>
          <w:kern w:val="0"/>
          <w:sz w:val="24"/>
          <w:szCs w:val="24"/>
          <w:lang w:val="en-US" w:eastAsia="zh-CN" w:bidi="ar"/>
        </w:rPr>
      </w:pPr>
    </w:p>
    <w:p w14:paraId="548A01B7">
      <w:pPr>
        <w:keepNext w:val="0"/>
        <w:keepLines w:val="0"/>
        <w:widowControl/>
        <w:suppressLineNumbers w:val="0"/>
        <w:ind w:firstLine="482" w:firstLineChars="200"/>
        <w:jc w:val="left"/>
        <w:rPr>
          <w:rFonts w:hint="eastAsia" w:ascii="宋体" w:hAnsi="宋体" w:eastAsia="宋体" w:cs="宋体"/>
          <w:b/>
          <w:bCs/>
          <w:color w:val="000000"/>
          <w:kern w:val="0"/>
          <w:sz w:val="24"/>
          <w:szCs w:val="24"/>
          <w:lang w:val="en-US" w:eastAsia="zh-CN" w:bidi="ar"/>
        </w:rPr>
      </w:pPr>
    </w:p>
    <w:p w14:paraId="72FC3909">
      <w:pPr>
        <w:keepNext w:val="0"/>
        <w:keepLines w:val="0"/>
        <w:widowControl/>
        <w:suppressLineNumbers w:val="0"/>
        <w:ind w:firstLine="482" w:firstLineChars="200"/>
        <w:jc w:val="left"/>
        <w:rPr>
          <w:rFonts w:ascii="仿宋" w:hAnsi="仿宋" w:eastAsia="仿宋"/>
          <w:color w:val="000000" w:themeColor="text1"/>
          <w:sz w:val="22"/>
          <w:szCs w:val="21"/>
          <w14:textFill>
            <w14:solidFill>
              <w14:schemeClr w14:val="tx1"/>
            </w14:solidFill>
          </w14:textFill>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注：本次采购的耗材名称系根据医院</w:t>
      </w:r>
      <w:r>
        <w:rPr>
          <w:rFonts w:hint="eastAsia" w:ascii="宋体" w:hAnsi="宋体" w:cs="宋体"/>
          <w:b/>
          <w:bCs/>
          <w:color w:val="000000" w:themeColor="text1"/>
          <w:kern w:val="0"/>
          <w:sz w:val="24"/>
          <w:szCs w:val="24"/>
          <w:lang w:val="en-US" w:eastAsia="zh-CN" w:bidi="ar"/>
          <w14:textFill>
            <w14:solidFill>
              <w14:schemeClr w14:val="tx1"/>
            </w14:solidFill>
          </w14:textFill>
        </w:rPr>
        <w:t>前期遴选推荐</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了解，如果出现不同厂家生产的同效用产品名称有与公开遴选文件名称可能有区别，仅产品名称不全部相同，但其产品效用、性能与公开遴选文件要求的产品一致也予以认可</w:t>
      </w:r>
      <w:r>
        <w:rPr>
          <w:rFonts w:hint="eastAsia" w:ascii="宋体" w:hAnsi="宋体" w:cs="宋体"/>
          <w:b/>
          <w:bCs/>
          <w:color w:val="000000" w:themeColor="text1"/>
          <w:kern w:val="0"/>
          <w:sz w:val="24"/>
          <w:szCs w:val="24"/>
          <w:lang w:val="en-US" w:eastAsia="zh-CN" w:bidi="ar"/>
          <w14:textFill>
            <w14:solidFill>
              <w14:schemeClr w14:val="tx1"/>
            </w14:solidFill>
          </w14:textFill>
        </w:rPr>
        <w:t>。</w:t>
      </w:r>
    </w:p>
    <w:p w14:paraId="7B0BF89D">
      <w:pPr>
        <w:rPr>
          <w:rFonts w:ascii="仿宋" w:hAnsi="仿宋" w:eastAsia="仿宋"/>
          <w:b/>
          <w:sz w:val="22"/>
          <w:szCs w:val="21"/>
        </w:rPr>
      </w:pPr>
      <w:r>
        <w:rPr>
          <w:rFonts w:hint="eastAsia" w:ascii="仿宋" w:hAnsi="仿宋" w:eastAsia="仿宋"/>
          <w:b/>
          <w:sz w:val="22"/>
          <w:szCs w:val="21"/>
        </w:rPr>
        <w:t>附件一：递交遴选评议文件签收表</w:t>
      </w:r>
    </w:p>
    <w:tbl>
      <w:tblPr>
        <w:tblStyle w:val="24"/>
        <w:tblW w:w="14305" w:type="dxa"/>
        <w:tblInd w:w="0" w:type="dxa"/>
        <w:tblLayout w:type="fixed"/>
        <w:tblCellMar>
          <w:top w:w="15" w:type="dxa"/>
          <w:left w:w="15" w:type="dxa"/>
          <w:bottom w:w="15" w:type="dxa"/>
          <w:right w:w="15" w:type="dxa"/>
        </w:tblCellMar>
      </w:tblPr>
      <w:tblGrid>
        <w:gridCol w:w="1149"/>
        <w:gridCol w:w="1985"/>
        <w:gridCol w:w="1843"/>
        <w:gridCol w:w="2114"/>
        <w:gridCol w:w="1493"/>
        <w:gridCol w:w="1247"/>
        <w:gridCol w:w="4474"/>
      </w:tblGrid>
      <w:tr w14:paraId="0C6C2715">
        <w:tblPrEx>
          <w:tblCellMar>
            <w:top w:w="15" w:type="dxa"/>
            <w:left w:w="15" w:type="dxa"/>
            <w:bottom w:w="15" w:type="dxa"/>
            <w:right w:w="15" w:type="dxa"/>
          </w:tblCellMar>
        </w:tblPrEx>
        <w:trPr>
          <w:trHeight w:val="502" w:hRule="atLeast"/>
        </w:trPr>
        <w:tc>
          <w:tcPr>
            <w:tcW w:w="14305" w:type="dxa"/>
            <w:gridSpan w:val="7"/>
            <w:vAlign w:val="center"/>
          </w:tcPr>
          <w:p w14:paraId="4D89E71C">
            <w:pPr>
              <w:spacing w:after="0" w:line="240" w:lineRule="auto"/>
              <w:jc w:val="center"/>
              <w:textAlignment w:val="center"/>
              <w:rPr>
                <w:rFonts w:ascii="仿宋" w:hAnsi="仿宋" w:eastAsia="仿宋" w:cs="黑体"/>
                <w:b/>
                <w:sz w:val="22"/>
                <w:szCs w:val="21"/>
                <w:u w:val="single"/>
              </w:rPr>
            </w:pPr>
            <w:r>
              <w:rPr>
                <w:rFonts w:hint="eastAsia" w:ascii="仿宋" w:hAnsi="仿宋" w:eastAsia="仿宋" w:cs="黑体"/>
                <w:b/>
                <w:sz w:val="22"/>
                <w:szCs w:val="21"/>
                <w:u w:val="single"/>
              </w:rPr>
              <w:t>递交遴选评议文件签收表</w:t>
            </w:r>
          </w:p>
        </w:tc>
      </w:tr>
      <w:tr w14:paraId="4BB35882">
        <w:tblPrEx>
          <w:tblCellMar>
            <w:top w:w="15" w:type="dxa"/>
            <w:left w:w="15" w:type="dxa"/>
            <w:bottom w:w="15" w:type="dxa"/>
            <w:right w:w="15" w:type="dxa"/>
          </w:tblCellMar>
        </w:tblPrEx>
        <w:trPr>
          <w:trHeight w:val="432" w:hRule="atLeast"/>
        </w:trPr>
        <w:tc>
          <w:tcPr>
            <w:tcW w:w="1149" w:type="dxa"/>
            <w:vAlign w:val="center"/>
          </w:tcPr>
          <w:p w14:paraId="4D6E6AEF">
            <w:pPr>
              <w:widowControl/>
              <w:spacing w:after="0" w:line="240" w:lineRule="auto"/>
              <w:jc w:val="left"/>
              <w:textAlignment w:val="center"/>
              <w:rPr>
                <w:rFonts w:ascii="仿宋" w:hAnsi="仿宋" w:eastAsia="仿宋" w:cs="宋体"/>
                <w:b/>
                <w:sz w:val="22"/>
                <w:szCs w:val="21"/>
              </w:rPr>
            </w:pPr>
            <w:r>
              <w:rPr>
                <w:rFonts w:hint="eastAsia" w:ascii="仿宋" w:hAnsi="仿宋" w:eastAsia="仿宋" w:cs="宋体"/>
                <w:b/>
                <w:kern w:val="0"/>
                <w:sz w:val="22"/>
                <w:szCs w:val="21"/>
              </w:rPr>
              <w:t>项目名称：</w:t>
            </w:r>
          </w:p>
        </w:tc>
        <w:tc>
          <w:tcPr>
            <w:tcW w:w="7435" w:type="dxa"/>
            <w:gridSpan w:val="4"/>
            <w:vAlign w:val="center"/>
          </w:tcPr>
          <w:p w14:paraId="66556F6C">
            <w:pPr>
              <w:spacing w:after="0" w:line="240" w:lineRule="auto"/>
              <w:jc w:val="left"/>
              <w:rPr>
                <w:rFonts w:hint="eastAsia" w:ascii="仿宋" w:hAnsi="仿宋" w:eastAsia="仿宋" w:cs="宋体"/>
                <w:b/>
                <w:sz w:val="22"/>
                <w:szCs w:val="21"/>
                <w:lang w:eastAsia="zh-CN"/>
              </w:rPr>
            </w:pPr>
            <w:r>
              <w:rPr>
                <w:rFonts w:hint="eastAsia" w:ascii="仿宋" w:hAnsi="仿宋" w:eastAsia="仿宋" w:cs="宋体"/>
                <w:b/>
                <w:sz w:val="22"/>
                <w:szCs w:val="21"/>
              </w:rPr>
              <w:t>四川省骨科医院骨科医用耗材遴选采购项目</w:t>
            </w:r>
          </w:p>
        </w:tc>
        <w:tc>
          <w:tcPr>
            <w:tcW w:w="1247" w:type="dxa"/>
            <w:vAlign w:val="center"/>
          </w:tcPr>
          <w:p w14:paraId="1CA068C1">
            <w:pPr>
              <w:widowControl/>
              <w:spacing w:after="0" w:line="240" w:lineRule="auto"/>
              <w:jc w:val="right"/>
              <w:textAlignment w:val="center"/>
              <w:rPr>
                <w:rFonts w:ascii="仿宋" w:hAnsi="仿宋" w:eastAsia="仿宋" w:cs="宋体"/>
                <w:b/>
                <w:sz w:val="22"/>
                <w:szCs w:val="21"/>
              </w:rPr>
            </w:pPr>
            <w:r>
              <w:rPr>
                <w:rFonts w:hint="eastAsia" w:ascii="仿宋" w:hAnsi="仿宋" w:eastAsia="仿宋" w:cs="宋体"/>
                <w:b/>
                <w:kern w:val="0"/>
                <w:sz w:val="22"/>
                <w:szCs w:val="21"/>
              </w:rPr>
              <w:t>遴选编号：</w:t>
            </w:r>
          </w:p>
        </w:tc>
        <w:tc>
          <w:tcPr>
            <w:tcW w:w="4474" w:type="dxa"/>
            <w:vAlign w:val="center"/>
          </w:tcPr>
          <w:p w14:paraId="34805062">
            <w:pPr>
              <w:spacing w:after="0" w:line="240" w:lineRule="auto"/>
              <w:rPr>
                <w:rFonts w:hint="default" w:ascii="仿宋" w:hAnsi="仿宋" w:eastAsia="仿宋" w:cs="宋体"/>
                <w:b/>
                <w:sz w:val="22"/>
                <w:szCs w:val="21"/>
                <w:lang w:val="en-US" w:eastAsia="zh-CN"/>
              </w:rPr>
            </w:pPr>
            <w:r>
              <w:rPr>
                <w:rFonts w:hint="eastAsia" w:ascii="仿宋" w:hAnsi="仿宋" w:eastAsia="仿宋" w:cs="宋体"/>
                <w:b/>
                <w:sz w:val="22"/>
                <w:szCs w:val="21"/>
                <w:lang w:val="en-US" w:eastAsia="zh-CN"/>
              </w:rPr>
              <w:t>2025年第七次</w:t>
            </w:r>
          </w:p>
        </w:tc>
      </w:tr>
      <w:tr w14:paraId="3C672D58">
        <w:tblPrEx>
          <w:tblCellMar>
            <w:top w:w="15" w:type="dxa"/>
            <w:left w:w="15" w:type="dxa"/>
            <w:bottom w:w="15" w:type="dxa"/>
            <w:right w:w="15" w:type="dxa"/>
          </w:tblCellMar>
        </w:tblPrEx>
        <w:trPr>
          <w:trHeight w:val="432" w:hRule="atLeast"/>
        </w:trPr>
        <w:tc>
          <w:tcPr>
            <w:tcW w:w="3134" w:type="dxa"/>
            <w:gridSpan w:val="2"/>
            <w:tcBorders>
              <w:bottom w:val="single" w:color="000000" w:sz="12" w:space="0"/>
            </w:tcBorders>
            <w:vAlign w:val="center"/>
          </w:tcPr>
          <w:p w14:paraId="7C6BE111">
            <w:pPr>
              <w:spacing w:after="0" w:line="240" w:lineRule="auto"/>
              <w:rPr>
                <w:rFonts w:ascii="仿宋" w:hAnsi="仿宋" w:eastAsia="仿宋" w:cs="宋体"/>
                <w:b/>
                <w:sz w:val="22"/>
                <w:szCs w:val="21"/>
              </w:rPr>
            </w:pPr>
            <w:r>
              <w:rPr>
                <w:rFonts w:hint="eastAsia" w:ascii="仿宋" w:hAnsi="仿宋" w:eastAsia="仿宋" w:cs="宋体"/>
                <w:b/>
                <w:kern w:val="0"/>
                <w:sz w:val="22"/>
                <w:szCs w:val="21"/>
              </w:rPr>
              <w:t>评议时间：待定</w:t>
            </w:r>
          </w:p>
        </w:tc>
        <w:tc>
          <w:tcPr>
            <w:tcW w:w="1843" w:type="dxa"/>
            <w:tcBorders>
              <w:bottom w:val="single" w:color="000000" w:sz="12" w:space="0"/>
            </w:tcBorders>
            <w:vAlign w:val="center"/>
          </w:tcPr>
          <w:p w14:paraId="3C9C970C">
            <w:pPr>
              <w:spacing w:after="0" w:line="240" w:lineRule="auto"/>
              <w:rPr>
                <w:rFonts w:ascii="仿宋" w:hAnsi="仿宋" w:eastAsia="仿宋" w:cs="宋体"/>
                <w:b/>
                <w:sz w:val="22"/>
                <w:szCs w:val="21"/>
              </w:rPr>
            </w:pPr>
          </w:p>
        </w:tc>
        <w:tc>
          <w:tcPr>
            <w:tcW w:w="3607" w:type="dxa"/>
            <w:gridSpan w:val="2"/>
            <w:tcBorders>
              <w:bottom w:val="single" w:color="000000" w:sz="12" w:space="0"/>
            </w:tcBorders>
            <w:vAlign w:val="center"/>
          </w:tcPr>
          <w:p w14:paraId="2F792DFF">
            <w:pPr>
              <w:spacing w:after="0" w:line="240" w:lineRule="auto"/>
              <w:rPr>
                <w:rFonts w:ascii="仿宋" w:hAnsi="仿宋" w:eastAsia="仿宋" w:cs="宋体"/>
                <w:sz w:val="22"/>
                <w:szCs w:val="21"/>
              </w:rPr>
            </w:pPr>
          </w:p>
        </w:tc>
        <w:tc>
          <w:tcPr>
            <w:tcW w:w="1247" w:type="dxa"/>
            <w:tcBorders>
              <w:bottom w:val="single" w:color="000000" w:sz="12" w:space="0"/>
            </w:tcBorders>
            <w:vAlign w:val="center"/>
          </w:tcPr>
          <w:p w14:paraId="3160B15B">
            <w:pPr>
              <w:widowControl/>
              <w:spacing w:after="0" w:line="240" w:lineRule="auto"/>
              <w:jc w:val="right"/>
              <w:textAlignment w:val="center"/>
              <w:rPr>
                <w:rFonts w:ascii="仿宋" w:hAnsi="仿宋" w:eastAsia="仿宋" w:cs="宋体"/>
                <w:b/>
                <w:sz w:val="22"/>
                <w:szCs w:val="21"/>
              </w:rPr>
            </w:pPr>
            <w:r>
              <w:rPr>
                <w:rFonts w:hint="eastAsia" w:ascii="仿宋" w:hAnsi="仿宋" w:eastAsia="仿宋" w:cs="宋体"/>
                <w:b/>
                <w:kern w:val="0"/>
                <w:sz w:val="22"/>
                <w:szCs w:val="21"/>
              </w:rPr>
              <w:t>评议地点：</w:t>
            </w:r>
          </w:p>
        </w:tc>
        <w:tc>
          <w:tcPr>
            <w:tcW w:w="4474" w:type="dxa"/>
            <w:tcBorders>
              <w:bottom w:val="single" w:color="000000" w:sz="12" w:space="0"/>
            </w:tcBorders>
            <w:vAlign w:val="center"/>
          </w:tcPr>
          <w:p w14:paraId="7709C01F">
            <w:pPr>
              <w:spacing w:after="0" w:line="240" w:lineRule="auto"/>
              <w:rPr>
                <w:rFonts w:ascii="仿宋" w:hAnsi="仿宋" w:eastAsia="仿宋" w:cs="宋体"/>
                <w:b/>
                <w:sz w:val="22"/>
                <w:szCs w:val="21"/>
              </w:rPr>
            </w:pPr>
            <w:r>
              <w:rPr>
                <w:rFonts w:hint="eastAsia" w:ascii="仿宋" w:hAnsi="仿宋" w:eastAsia="仿宋" w:cs="宋体"/>
                <w:b/>
                <w:sz w:val="22"/>
                <w:szCs w:val="21"/>
              </w:rPr>
              <w:t>待定</w:t>
            </w:r>
          </w:p>
        </w:tc>
      </w:tr>
      <w:tr w14:paraId="619A23B6">
        <w:tblPrEx>
          <w:tblCellMar>
            <w:top w:w="15" w:type="dxa"/>
            <w:left w:w="15" w:type="dxa"/>
            <w:bottom w:w="15" w:type="dxa"/>
            <w:right w:w="15" w:type="dxa"/>
          </w:tblCellMar>
        </w:tblPrEx>
        <w:trPr>
          <w:trHeight w:val="1149" w:hRule="atLeast"/>
        </w:trPr>
        <w:tc>
          <w:tcPr>
            <w:tcW w:w="1149" w:type="dxa"/>
            <w:tcBorders>
              <w:top w:val="single" w:color="000000" w:sz="12" w:space="0"/>
              <w:left w:val="single" w:color="000000" w:sz="12" w:space="0"/>
              <w:bottom w:val="single" w:color="000000" w:sz="4" w:space="0"/>
              <w:right w:val="single" w:color="000000" w:sz="4" w:space="0"/>
            </w:tcBorders>
            <w:vAlign w:val="center"/>
          </w:tcPr>
          <w:p w14:paraId="70F9BE9C">
            <w:pPr>
              <w:spacing w:after="0" w:line="240" w:lineRule="auto"/>
              <w:jc w:val="both"/>
              <w:textAlignment w:val="center"/>
              <w:rPr>
                <w:rFonts w:hint="eastAsia" w:ascii="仿宋" w:hAnsi="仿宋" w:eastAsia="仿宋" w:cs="宋体"/>
                <w:b/>
                <w:sz w:val="22"/>
                <w:szCs w:val="21"/>
                <w:lang w:eastAsia="zh-CN"/>
              </w:rPr>
            </w:pPr>
            <w:r>
              <w:rPr>
                <w:rFonts w:hint="eastAsia" w:ascii="仿宋" w:hAnsi="仿宋" w:eastAsia="仿宋" w:cs="宋体"/>
                <w:b/>
                <w:sz w:val="22"/>
                <w:szCs w:val="21"/>
                <w:lang w:eastAsia="zh-CN"/>
              </w:rPr>
              <w:t>包号（附件号）</w:t>
            </w:r>
          </w:p>
        </w:tc>
        <w:tc>
          <w:tcPr>
            <w:tcW w:w="1985" w:type="dxa"/>
            <w:tcBorders>
              <w:top w:val="single" w:color="000000" w:sz="12" w:space="0"/>
              <w:left w:val="single" w:color="000000" w:sz="4" w:space="0"/>
              <w:bottom w:val="single" w:color="000000" w:sz="4" w:space="0"/>
              <w:right w:val="single" w:color="000000" w:sz="4" w:space="0"/>
            </w:tcBorders>
            <w:vAlign w:val="center"/>
          </w:tcPr>
          <w:p w14:paraId="628FB370">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供应商</w:t>
            </w:r>
          </w:p>
        </w:tc>
        <w:tc>
          <w:tcPr>
            <w:tcW w:w="1843" w:type="dxa"/>
            <w:tcBorders>
              <w:top w:val="single" w:color="000000" w:sz="12" w:space="0"/>
              <w:left w:val="single" w:color="000000" w:sz="4" w:space="0"/>
              <w:bottom w:val="single" w:color="000000" w:sz="4" w:space="0"/>
              <w:right w:val="single" w:color="000000" w:sz="4" w:space="0"/>
            </w:tcBorders>
            <w:vAlign w:val="center"/>
          </w:tcPr>
          <w:p w14:paraId="53ED5A46">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生产厂家</w:t>
            </w:r>
          </w:p>
        </w:tc>
        <w:tc>
          <w:tcPr>
            <w:tcW w:w="2114" w:type="dxa"/>
            <w:tcBorders>
              <w:top w:val="single" w:color="000000" w:sz="12" w:space="0"/>
              <w:left w:val="single" w:color="000000" w:sz="4" w:space="0"/>
              <w:bottom w:val="single" w:color="000000" w:sz="4" w:space="0"/>
              <w:right w:val="single" w:color="auto" w:sz="4" w:space="0"/>
            </w:tcBorders>
            <w:vAlign w:val="center"/>
          </w:tcPr>
          <w:p w14:paraId="6F6C0916">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递交时间</w:t>
            </w:r>
          </w:p>
        </w:tc>
        <w:tc>
          <w:tcPr>
            <w:tcW w:w="1493" w:type="dxa"/>
            <w:tcBorders>
              <w:top w:val="single" w:color="000000" w:sz="12" w:space="0"/>
              <w:left w:val="single" w:color="auto" w:sz="4" w:space="0"/>
              <w:bottom w:val="single" w:color="000000" w:sz="4" w:space="0"/>
            </w:tcBorders>
            <w:vAlign w:val="center"/>
          </w:tcPr>
          <w:p w14:paraId="2C9BA3AE">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密封合格与否</w:t>
            </w:r>
          </w:p>
          <w:p w14:paraId="604EDB0C">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（签收人确认）</w:t>
            </w:r>
          </w:p>
        </w:tc>
        <w:tc>
          <w:tcPr>
            <w:tcW w:w="1247" w:type="dxa"/>
            <w:tcBorders>
              <w:top w:val="single" w:color="000000" w:sz="12" w:space="0"/>
              <w:left w:val="single" w:color="000000" w:sz="4" w:space="0"/>
              <w:bottom w:val="single" w:color="000000" w:sz="4" w:space="0"/>
              <w:right w:val="single" w:color="000000" w:sz="4" w:space="0"/>
            </w:tcBorders>
            <w:vAlign w:val="center"/>
          </w:tcPr>
          <w:p w14:paraId="2371A8B4">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联系人</w:t>
            </w:r>
          </w:p>
        </w:tc>
        <w:tc>
          <w:tcPr>
            <w:tcW w:w="4474" w:type="dxa"/>
            <w:tcBorders>
              <w:top w:val="single" w:color="000000" w:sz="12" w:space="0"/>
              <w:left w:val="single" w:color="000000" w:sz="4" w:space="0"/>
              <w:bottom w:val="single" w:color="000000" w:sz="4" w:space="0"/>
              <w:right w:val="single" w:color="000000" w:sz="12" w:space="0"/>
            </w:tcBorders>
            <w:vAlign w:val="center"/>
          </w:tcPr>
          <w:p w14:paraId="046725AE">
            <w:pPr>
              <w:spacing w:after="0" w:line="240" w:lineRule="auto"/>
              <w:jc w:val="center"/>
              <w:textAlignment w:val="center"/>
              <w:rPr>
                <w:rFonts w:ascii="仿宋" w:hAnsi="仿宋" w:eastAsia="仿宋" w:cs="宋体"/>
                <w:b/>
                <w:sz w:val="22"/>
                <w:szCs w:val="21"/>
              </w:rPr>
            </w:pPr>
            <w:r>
              <w:rPr>
                <w:rFonts w:hint="eastAsia" w:ascii="仿宋" w:hAnsi="仿宋" w:eastAsia="仿宋" w:cs="宋体"/>
                <w:b/>
                <w:sz w:val="22"/>
                <w:szCs w:val="21"/>
              </w:rPr>
              <w:t>联系方式</w:t>
            </w:r>
          </w:p>
        </w:tc>
      </w:tr>
      <w:tr w14:paraId="013E4381">
        <w:tblPrEx>
          <w:tblCellMar>
            <w:top w:w="15" w:type="dxa"/>
            <w:left w:w="15" w:type="dxa"/>
            <w:bottom w:w="15" w:type="dxa"/>
            <w:right w:w="15" w:type="dxa"/>
          </w:tblCellMar>
        </w:tblPrEx>
        <w:trPr>
          <w:trHeight w:val="505" w:hRule="atLeast"/>
        </w:trPr>
        <w:tc>
          <w:tcPr>
            <w:tcW w:w="1149" w:type="dxa"/>
            <w:vMerge w:val="restart"/>
            <w:tcBorders>
              <w:top w:val="single" w:color="000000" w:sz="4" w:space="0"/>
              <w:left w:val="single" w:color="000000" w:sz="12" w:space="0"/>
              <w:bottom w:val="single" w:color="000000" w:sz="4" w:space="0"/>
              <w:right w:val="single" w:color="000000" w:sz="4" w:space="0"/>
            </w:tcBorders>
            <w:vAlign w:val="center"/>
          </w:tcPr>
          <w:p w14:paraId="20CEDF89">
            <w:pPr>
              <w:spacing w:after="0" w:line="240" w:lineRule="auto"/>
              <w:jc w:val="center"/>
              <w:rPr>
                <w:rFonts w:ascii="仿宋" w:hAnsi="仿宋" w:eastAsia="仿宋" w:cs="Eʩ"/>
                <w:sz w:val="22"/>
                <w:szCs w:val="21"/>
              </w:rPr>
            </w:pPr>
          </w:p>
        </w:tc>
        <w:tc>
          <w:tcPr>
            <w:tcW w:w="1985" w:type="dxa"/>
            <w:vMerge w:val="restart"/>
            <w:tcBorders>
              <w:top w:val="single" w:color="000000" w:sz="4" w:space="0"/>
              <w:left w:val="single" w:color="000000" w:sz="4" w:space="0"/>
              <w:bottom w:val="single" w:color="000000" w:sz="4" w:space="0"/>
              <w:right w:val="single" w:color="000000" w:sz="4" w:space="0"/>
            </w:tcBorders>
            <w:vAlign w:val="center"/>
          </w:tcPr>
          <w:p w14:paraId="37BF45C3">
            <w:pPr>
              <w:spacing w:after="0" w:line="240" w:lineRule="auto"/>
              <w:rPr>
                <w:rFonts w:ascii="仿宋" w:hAnsi="仿宋" w:eastAsia="仿宋" w:cs="Eʩ"/>
                <w:sz w:val="22"/>
                <w:szCs w:val="21"/>
              </w:rPr>
            </w:pPr>
          </w:p>
        </w:tc>
        <w:tc>
          <w:tcPr>
            <w:tcW w:w="1843" w:type="dxa"/>
            <w:vMerge w:val="restart"/>
            <w:tcBorders>
              <w:top w:val="single" w:color="000000" w:sz="4" w:space="0"/>
              <w:left w:val="single" w:color="000000" w:sz="4" w:space="0"/>
              <w:bottom w:val="single" w:color="000000" w:sz="4" w:space="0"/>
              <w:right w:val="single" w:color="000000" w:sz="4" w:space="0"/>
            </w:tcBorders>
          </w:tcPr>
          <w:p w14:paraId="3E3D629F">
            <w:pPr>
              <w:spacing w:after="0" w:line="240" w:lineRule="auto"/>
              <w:jc w:val="center"/>
              <w:rPr>
                <w:rFonts w:ascii="仿宋" w:hAnsi="仿宋" w:eastAsia="仿宋" w:cs="Eʩ"/>
                <w:sz w:val="22"/>
                <w:szCs w:val="21"/>
              </w:rPr>
            </w:pPr>
          </w:p>
        </w:tc>
        <w:tc>
          <w:tcPr>
            <w:tcW w:w="2114" w:type="dxa"/>
            <w:vMerge w:val="restart"/>
            <w:tcBorders>
              <w:top w:val="single" w:color="000000" w:sz="4" w:space="0"/>
              <w:left w:val="single" w:color="000000" w:sz="4" w:space="0"/>
              <w:right w:val="single" w:color="auto" w:sz="4" w:space="0"/>
            </w:tcBorders>
            <w:vAlign w:val="center"/>
          </w:tcPr>
          <w:p w14:paraId="17A5C131">
            <w:pPr>
              <w:spacing w:after="0" w:line="240" w:lineRule="auto"/>
              <w:jc w:val="center"/>
              <w:textAlignment w:val="center"/>
              <w:rPr>
                <w:rFonts w:ascii="仿宋" w:hAnsi="仿宋" w:eastAsia="仿宋" w:cs="Eʩ"/>
                <w:sz w:val="22"/>
                <w:szCs w:val="21"/>
                <w:u w:val="single"/>
              </w:rPr>
            </w:pPr>
            <w:r>
              <w:rPr>
                <w:rStyle w:val="37"/>
                <w:rFonts w:hint="default" w:ascii="仿宋" w:hAnsi="仿宋" w:eastAsia="仿宋"/>
                <w:color w:val="auto"/>
                <w:sz w:val="22"/>
              </w:rPr>
              <w:t xml:space="preserve"> 20</w:t>
            </w:r>
            <w:r>
              <w:rPr>
                <w:rStyle w:val="37"/>
                <w:rFonts w:hint="eastAsia" w:ascii="仿宋" w:hAnsi="仿宋" w:eastAsia="仿宋"/>
                <w:color w:val="auto"/>
                <w:sz w:val="22"/>
                <w:lang w:val="en-US" w:eastAsia="zh-CN"/>
              </w:rPr>
              <w:t>25</w:t>
            </w:r>
            <w:r>
              <w:rPr>
                <w:rStyle w:val="37"/>
                <w:rFonts w:hint="default" w:ascii="仿宋" w:hAnsi="仿宋" w:eastAsia="仿宋"/>
                <w:color w:val="auto"/>
                <w:sz w:val="22"/>
              </w:rPr>
              <w:t>年   月  日</w:t>
            </w:r>
          </w:p>
          <w:p w14:paraId="18488BFE">
            <w:pPr>
              <w:spacing w:after="0" w:line="240" w:lineRule="auto"/>
              <w:jc w:val="center"/>
              <w:textAlignment w:val="center"/>
              <w:rPr>
                <w:rFonts w:ascii="仿宋" w:hAnsi="仿宋" w:eastAsia="仿宋" w:cs="宋体"/>
                <w:b/>
                <w:bCs/>
                <w:sz w:val="22"/>
                <w:szCs w:val="21"/>
              </w:rPr>
            </w:pPr>
            <w:r>
              <w:rPr>
                <w:rStyle w:val="37"/>
                <w:rFonts w:hint="default" w:ascii="仿宋" w:hAnsi="仿宋" w:eastAsia="仿宋"/>
                <w:color w:val="auto"/>
                <w:sz w:val="22"/>
              </w:rPr>
              <w:t>时   分</w:t>
            </w:r>
          </w:p>
        </w:tc>
        <w:tc>
          <w:tcPr>
            <w:tcW w:w="1493" w:type="dxa"/>
            <w:vMerge w:val="restart"/>
            <w:tcBorders>
              <w:top w:val="single" w:color="000000" w:sz="4" w:space="0"/>
              <w:left w:val="single" w:color="auto" w:sz="4" w:space="0"/>
            </w:tcBorders>
            <w:vAlign w:val="center"/>
          </w:tcPr>
          <w:p w14:paraId="133B17B9">
            <w:pPr>
              <w:spacing w:after="0" w:line="240" w:lineRule="auto"/>
              <w:jc w:val="center"/>
              <w:textAlignment w:val="center"/>
              <w:rPr>
                <w:rFonts w:ascii="仿宋" w:hAnsi="仿宋" w:eastAsia="仿宋" w:cs="Eʩ"/>
                <w:sz w:val="22"/>
                <w:szCs w:val="21"/>
              </w:rPr>
            </w:pPr>
            <w:r>
              <w:rPr>
                <w:rFonts w:hint="eastAsia" w:ascii="仿宋" w:hAnsi="仿宋" w:eastAsia="仿宋" w:cs="黑体"/>
                <w:sz w:val="22"/>
                <w:szCs w:val="21"/>
              </w:rPr>
              <w:t>□</w:t>
            </w:r>
            <w:r>
              <w:rPr>
                <w:rFonts w:hint="eastAsia" w:ascii="仿宋" w:hAnsi="仿宋" w:eastAsia="仿宋" w:cs="Eʩ"/>
                <w:sz w:val="22"/>
                <w:szCs w:val="21"/>
              </w:rPr>
              <w:t>是</w:t>
            </w:r>
          </w:p>
          <w:p w14:paraId="4E8148FD">
            <w:pPr>
              <w:spacing w:after="0" w:line="240" w:lineRule="auto"/>
              <w:jc w:val="center"/>
              <w:textAlignment w:val="center"/>
              <w:rPr>
                <w:rFonts w:ascii="仿宋" w:hAnsi="仿宋" w:eastAsia="仿宋" w:cs="Eʩ"/>
                <w:sz w:val="22"/>
                <w:szCs w:val="21"/>
              </w:rPr>
            </w:pPr>
          </w:p>
          <w:p w14:paraId="72608AC6">
            <w:pPr>
              <w:spacing w:after="0" w:line="240" w:lineRule="auto"/>
              <w:jc w:val="center"/>
              <w:textAlignment w:val="center"/>
              <w:rPr>
                <w:rFonts w:ascii="仿宋" w:hAnsi="仿宋" w:eastAsia="仿宋" w:cs="Eʩ"/>
                <w:sz w:val="22"/>
                <w:szCs w:val="21"/>
                <w:u w:val="single"/>
              </w:rPr>
            </w:pPr>
            <w:r>
              <w:rPr>
                <w:rFonts w:hint="eastAsia" w:ascii="仿宋" w:hAnsi="仿宋" w:eastAsia="仿宋" w:cs="黑体"/>
                <w:sz w:val="22"/>
                <w:szCs w:val="21"/>
              </w:rPr>
              <w:t>□</w:t>
            </w:r>
            <w:r>
              <w:rPr>
                <w:rFonts w:hint="eastAsia" w:ascii="仿宋" w:hAnsi="仿宋" w:eastAsia="仿宋" w:cs="Eʩ"/>
                <w:sz w:val="22"/>
                <w:szCs w:val="21"/>
              </w:rPr>
              <w:t>否</w:t>
            </w:r>
          </w:p>
        </w:tc>
        <w:tc>
          <w:tcPr>
            <w:tcW w:w="1247" w:type="dxa"/>
            <w:vMerge w:val="restart"/>
            <w:tcBorders>
              <w:top w:val="single" w:color="000000" w:sz="4" w:space="0"/>
              <w:left w:val="single" w:color="000000" w:sz="4" w:space="0"/>
              <w:bottom w:val="single" w:color="000000" w:sz="4" w:space="0"/>
              <w:right w:val="single" w:color="000000" w:sz="4" w:space="0"/>
            </w:tcBorders>
          </w:tcPr>
          <w:p w14:paraId="7DB8BADF">
            <w:pPr>
              <w:spacing w:after="0" w:line="240" w:lineRule="auto"/>
              <w:jc w:val="center"/>
              <w:rPr>
                <w:rFonts w:ascii="仿宋" w:hAnsi="仿宋" w:eastAsia="仿宋" w:cs="Eʩ"/>
                <w:sz w:val="22"/>
                <w:szCs w:val="21"/>
              </w:rPr>
            </w:pPr>
          </w:p>
        </w:tc>
        <w:tc>
          <w:tcPr>
            <w:tcW w:w="4474" w:type="dxa"/>
            <w:tcBorders>
              <w:top w:val="single" w:color="000000" w:sz="4" w:space="0"/>
              <w:left w:val="single" w:color="000000" w:sz="4" w:space="0"/>
              <w:bottom w:val="single" w:color="000000" w:sz="4" w:space="0"/>
              <w:right w:val="single" w:color="000000" w:sz="12" w:space="0"/>
            </w:tcBorders>
          </w:tcPr>
          <w:p w14:paraId="3DC78B0B">
            <w:pPr>
              <w:spacing w:after="0" w:line="240" w:lineRule="auto"/>
              <w:textAlignment w:val="center"/>
              <w:rPr>
                <w:rFonts w:ascii="仿宋" w:hAnsi="仿宋" w:eastAsia="仿宋" w:cs="宋体"/>
                <w:sz w:val="22"/>
                <w:szCs w:val="21"/>
              </w:rPr>
            </w:pPr>
            <w:r>
              <w:rPr>
                <w:rFonts w:hint="eastAsia" w:ascii="仿宋" w:hAnsi="仿宋" w:eastAsia="仿宋" w:cs="宋体"/>
                <w:sz w:val="22"/>
                <w:szCs w:val="21"/>
              </w:rPr>
              <w:t>电话：</w:t>
            </w:r>
          </w:p>
        </w:tc>
      </w:tr>
      <w:tr w14:paraId="372A7BEC">
        <w:tblPrEx>
          <w:tblCellMar>
            <w:top w:w="15" w:type="dxa"/>
            <w:left w:w="15" w:type="dxa"/>
            <w:bottom w:w="15" w:type="dxa"/>
            <w:right w:w="15" w:type="dxa"/>
          </w:tblCellMar>
        </w:tblPrEx>
        <w:trPr>
          <w:trHeight w:val="538" w:hRule="atLeast"/>
        </w:trPr>
        <w:tc>
          <w:tcPr>
            <w:tcW w:w="1149" w:type="dxa"/>
            <w:vMerge w:val="continue"/>
            <w:tcBorders>
              <w:top w:val="single" w:color="000000" w:sz="4" w:space="0"/>
              <w:left w:val="single" w:color="000000" w:sz="12" w:space="0"/>
              <w:bottom w:val="single" w:color="000000" w:sz="4" w:space="0"/>
              <w:right w:val="single" w:color="000000" w:sz="4" w:space="0"/>
            </w:tcBorders>
            <w:vAlign w:val="center"/>
          </w:tcPr>
          <w:p w14:paraId="3D431E8C">
            <w:pPr>
              <w:spacing w:after="0" w:line="240" w:lineRule="auto"/>
              <w:jc w:val="center"/>
              <w:rPr>
                <w:rFonts w:ascii="仿宋" w:hAnsi="仿宋" w:eastAsia="仿宋" w:cs="Eʩ"/>
                <w:sz w:val="22"/>
                <w:szCs w:val="21"/>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14:paraId="1EA7A689">
            <w:pPr>
              <w:spacing w:after="0" w:line="240" w:lineRule="auto"/>
              <w:rPr>
                <w:rFonts w:ascii="仿宋" w:hAnsi="仿宋" w:eastAsia="仿宋" w:cs="Eʩ"/>
                <w:sz w:val="22"/>
                <w:szCs w:val="21"/>
              </w:rPr>
            </w:pPr>
          </w:p>
        </w:tc>
        <w:tc>
          <w:tcPr>
            <w:tcW w:w="1843" w:type="dxa"/>
            <w:vMerge w:val="continue"/>
            <w:tcBorders>
              <w:top w:val="single" w:color="000000" w:sz="4" w:space="0"/>
              <w:left w:val="single" w:color="000000" w:sz="4" w:space="0"/>
              <w:bottom w:val="single" w:color="000000" w:sz="4" w:space="0"/>
              <w:right w:val="single" w:color="000000" w:sz="4" w:space="0"/>
            </w:tcBorders>
          </w:tcPr>
          <w:p w14:paraId="540E9507">
            <w:pPr>
              <w:spacing w:after="0" w:line="240" w:lineRule="auto"/>
              <w:jc w:val="center"/>
              <w:rPr>
                <w:rFonts w:ascii="仿宋" w:hAnsi="仿宋" w:eastAsia="仿宋" w:cs="Eʩ"/>
                <w:sz w:val="22"/>
                <w:szCs w:val="21"/>
              </w:rPr>
            </w:pPr>
          </w:p>
        </w:tc>
        <w:tc>
          <w:tcPr>
            <w:tcW w:w="2114" w:type="dxa"/>
            <w:vMerge w:val="continue"/>
            <w:tcBorders>
              <w:left w:val="single" w:color="000000" w:sz="4" w:space="0"/>
              <w:right w:val="single" w:color="auto" w:sz="4" w:space="0"/>
            </w:tcBorders>
            <w:vAlign w:val="center"/>
          </w:tcPr>
          <w:p w14:paraId="23690A6A">
            <w:pPr>
              <w:spacing w:after="0" w:line="240" w:lineRule="auto"/>
              <w:textAlignment w:val="center"/>
              <w:rPr>
                <w:rFonts w:ascii="仿宋" w:hAnsi="仿宋" w:eastAsia="仿宋" w:cs="宋体"/>
                <w:sz w:val="22"/>
                <w:szCs w:val="21"/>
              </w:rPr>
            </w:pPr>
          </w:p>
        </w:tc>
        <w:tc>
          <w:tcPr>
            <w:tcW w:w="1493" w:type="dxa"/>
            <w:vMerge w:val="continue"/>
            <w:tcBorders>
              <w:left w:val="single" w:color="auto" w:sz="4" w:space="0"/>
            </w:tcBorders>
            <w:vAlign w:val="center"/>
          </w:tcPr>
          <w:p w14:paraId="5E7E400B">
            <w:pPr>
              <w:spacing w:after="0" w:line="240" w:lineRule="auto"/>
              <w:jc w:val="center"/>
              <w:rPr>
                <w:rFonts w:ascii="仿宋" w:hAnsi="仿宋" w:eastAsia="仿宋" w:cs="宋体"/>
                <w:b/>
                <w:bCs/>
                <w:sz w:val="22"/>
                <w:szCs w:val="21"/>
              </w:rPr>
            </w:pPr>
          </w:p>
        </w:tc>
        <w:tc>
          <w:tcPr>
            <w:tcW w:w="1247" w:type="dxa"/>
            <w:vMerge w:val="continue"/>
            <w:tcBorders>
              <w:top w:val="single" w:color="000000" w:sz="4" w:space="0"/>
              <w:left w:val="single" w:color="000000" w:sz="4" w:space="0"/>
              <w:bottom w:val="single" w:color="000000" w:sz="4" w:space="0"/>
              <w:right w:val="single" w:color="000000" w:sz="4" w:space="0"/>
            </w:tcBorders>
          </w:tcPr>
          <w:p w14:paraId="1E5B1012">
            <w:pPr>
              <w:spacing w:after="0" w:line="240" w:lineRule="auto"/>
              <w:jc w:val="center"/>
              <w:rPr>
                <w:rFonts w:ascii="仿宋" w:hAnsi="仿宋" w:eastAsia="仿宋" w:cs="Eʩ"/>
                <w:sz w:val="22"/>
                <w:szCs w:val="21"/>
              </w:rPr>
            </w:pPr>
          </w:p>
        </w:tc>
        <w:tc>
          <w:tcPr>
            <w:tcW w:w="4474" w:type="dxa"/>
            <w:tcBorders>
              <w:top w:val="single" w:color="000000" w:sz="4" w:space="0"/>
              <w:left w:val="single" w:color="000000" w:sz="4" w:space="0"/>
              <w:bottom w:val="single" w:color="000000" w:sz="4" w:space="0"/>
              <w:right w:val="single" w:color="000000" w:sz="12" w:space="0"/>
            </w:tcBorders>
          </w:tcPr>
          <w:p w14:paraId="3B6C4EB4">
            <w:pPr>
              <w:spacing w:after="0" w:line="240" w:lineRule="auto"/>
              <w:textAlignment w:val="center"/>
              <w:rPr>
                <w:rFonts w:ascii="仿宋" w:hAnsi="仿宋" w:eastAsia="仿宋" w:cs="宋体"/>
                <w:sz w:val="22"/>
                <w:szCs w:val="21"/>
              </w:rPr>
            </w:pPr>
            <w:r>
              <w:rPr>
                <w:rFonts w:hint="eastAsia" w:ascii="仿宋" w:hAnsi="仿宋" w:eastAsia="仿宋" w:cs="宋体"/>
                <w:sz w:val="22"/>
                <w:szCs w:val="21"/>
              </w:rPr>
              <w:t>手机：</w:t>
            </w:r>
          </w:p>
        </w:tc>
      </w:tr>
      <w:tr w14:paraId="231836EB">
        <w:tblPrEx>
          <w:tblCellMar>
            <w:top w:w="15" w:type="dxa"/>
            <w:left w:w="15" w:type="dxa"/>
            <w:bottom w:w="15" w:type="dxa"/>
            <w:right w:w="15" w:type="dxa"/>
          </w:tblCellMar>
        </w:tblPrEx>
        <w:trPr>
          <w:trHeight w:val="538" w:hRule="atLeast"/>
        </w:trPr>
        <w:tc>
          <w:tcPr>
            <w:tcW w:w="1149" w:type="dxa"/>
            <w:vMerge w:val="continue"/>
            <w:tcBorders>
              <w:top w:val="single" w:color="000000" w:sz="4" w:space="0"/>
              <w:left w:val="single" w:color="000000" w:sz="12" w:space="0"/>
              <w:bottom w:val="single" w:color="000000" w:sz="12" w:space="0"/>
              <w:right w:val="single" w:color="000000" w:sz="4" w:space="0"/>
            </w:tcBorders>
            <w:vAlign w:val="center"/>
          </w:tcPr>
          <w:p w14:paraId="3583A0DA">
            <w:pPr>
              <w:spacing w:after="0" w:line="240" w:lineRule="auto"/>
              <w:jc w:val="center"/>
              <w:rPr>
                <w:rFonts w:ascii="仿宋" w:hAnsi="仿宋" w:eastAsia="仿宋" w:cs="Eʩ"/>
                <w:sz w:val="22"/>
                <w:szCs w:val="21"/>
              </w:rPr>
            </w:pPr>
          </w:p>
        </w:tc>
        <w:tc>
          <w:tcPr>
            <w:tcW w:w="1985" w:type="dxa"/>
            <w:vMerge w:val="continue"/>
            <w:tcBorders>
              <w:top w:val="single" w:color="000000" w:sz="4" w:space="0"/>
              <w:left w:val="single" w:color="000000" w:sz="4" w:space="0"/>
              <w:bottom w:val="single" w:color="000000" w:sz="12" w:space="0"/>
              <w:right w:val="single" w:color="000000" w:sz="4" w:space="0"/>
            </w:tcBorders>
            <w:vAlign w:val="center"/>
          </w:tcPr>
          <w:p w14:paraId="798C3F5D">
            <w:pPr>
              <w:spacing w:after="0" w:line="240" w:lineRule="auto"/>
              <w:rPr>
                <w:rFonts w:ascii="仿宋" w:hAnsi="仿宋" w:eastAsia="仿宋" w:cs="Eʩ"/>
                <w:sz w:val="22"/>
                <w:szCs w:val="21"/>
              </w:rPr>
            </w:pPr>
          </w:p>
        </w:tc>
        <w:tc>
          <w:tcPr>
            <w:tcW w:w="1843" w:type="dxa"/>
            <w:vMerge w:val="continue"/>
            <w:tcBorders>
              <w:top w:val="single" w:color="000000" w:sz="4" w:space="0"/>
              <w:left w:val="single" w:color="000000" w:sz="4" w:space="0"/>
              <w:bottom w:val="single" w:color="000000" w:sz="12" w:space="0"/>
              <w:right w:val="single" w:color="000000" w:sz="4" w:space="0"/>
            </w:tcBorders>
          </w:tcPr>
          <w:p w14:paraId="4276CD8C">
            <w:pPr>
              <w:spacing w:after="0" w:line="240" w:lineRule="auto"/>
              <w:jc w:val="center"/>
              <w:rPr>
                <w:rFonts w:ascii="仿宋" w:hAnsi="仿宋" w:eastAsia="仿宋" w:cs="Eʩ"/>
                <w:sz w:val="22"/>
                <w:szCs w:val="21"/>
              </w:rPr>
            </w:pPr>
          </w:p>
        </w:tc>
        <w:tc>
          <w:tcPr>
            <w:tcW w:w="2114" w:type="dxa"/>
            <w:vMerge w:val="continue"/>
            <w:tcBorders>
              <w:left w:val="single" w:color="000000" w:sz="4" w:space="0"/>
              <w:bottom w:val="single" w:color="000000" w:sz="12" w:space="0"/>
              <w:right w:val="single" w:color="auto" w:sz="4" w:space="0"/>
            </w:tcBorders>
            <w:vAlign w:val="center"/>
          </w:tcPr>
          <w:p w14:paraId="47398879">
            <w:pPr>
              <w:spacing w:after="0" w:line="240" w:lineRule="auto"/>
              <w:textAlignment w:val="center"/>
              <w:rPr>
                <w:rFonts w:ascii="仿宋" w:hAnsi="仿宋" w:eastAsia="仿宋" w:cs="宋体"/>
                <w:sz w:val="22"/>
                <w:szCs w:val="21"/>
              </w:rPr>
            </w:pPr>
          </w:p>
        </w:tc>
        <w:tc>
          <w:tcPr>
            <w:tcW w:w="1493" w:type="dxa"/>
            <w:vMerge w:val="continue"/>
            <w:tcBorders>
              <w:left w:val="single" w:color="auto" w:sz="4" w:space="0"/>
              <w:bottom w:val="single" w:color="000000" w:sz="12" w:space="0"/>
            </w:tcBorders>
            <w:vAlign w:val="center"/>
          </w:tcPr>
          <w:p w14:paraId="1DA6A74F">
            <w:pPr>
              <w:spacing w:after="0" w:line="240" w:lineRule="auto"/>
              <w:rPr>
                <w:rFonts w:ascii="仿宋" w:hAnsi="仿宋" w:eastAsia="仿宋" w:cs="宋体"/>
                <w:sz w:val="22"/>
                <w:szCs w:val="21"/>
              </w:rPr>
            </w:pPr>
          </w:p>
        </w:tc>
        <w:tc>
          <w:tcPr>
            <w:tcW w:w="1247" w:type="dxa"/>
            <w:vMerge w:val="continue"/>
            <w:tcBorders>
              <w:top w:val="single" w:color="000000" w:sz="4" w:space="0"/>
              <w:left w:val="single" w:color="000000" w:sz="4" w:space="0"/>
              <w:bottom w:val="single" w:color="000000" w:sz="12" w:space="0"/>
              <w:right w:val="single" w:color="000000" w:sz="4" w:space="0"/>
            </w:tcBorders>
          </w:tcPr>
          <w:p w14:paraId="2FEFC198">
            <w:pPr>
              <w:spacing w:after="0" w:line="240" w:lineRule="auto"/>
              <w:jc w:val="center"/>
              <w:rPr>
                <w:rFonts w:ascii="仿宋" w:hAnsi="仿宋" w:eastAsia="仿宋" w:cs="Eʩ"/>
                <w:sz w:val="22"/>
                <w:szCs w:val="21"/>
              </w:rPr>
            </w:pPr>
          </w:p>
        </w:tc>
        <w:tc>
          <w:tcPr>
            <w:tcW w:w="4474" w:type="dxa"/>
            <w:tcBorders>
              <w:top w:val="single" w:color="000000" w:sz="4" w:space="0"/>
              <w:left w:val="single" w:color="000000" w:sz="4" w:space="0"/>
              <w:bottom w:val="single" w:color="000000" w:sz="12" w:space="0"/>
              <w:right w:val="single" w:color="000000" w:sz="12" w:space="0"/>
            </w:tcBorders>
          </w:tcPr>
          <w:p w14:paraId="5E462E85">
            <w:pPr>
              <w:spacing w:after="0" w:line="240" w:lineRule="auto"/>
              <w:textAlignment w:val="center"/>
              <w:rPr>
                <w:rFonts w:ascii="仿宋" w:hAnsi="仿宋" w:eastAsia="仿宋" w:cs="宋体"/>
                <w:sz w:val="22"/>
                <w:szCs w:val="21"/>
              </w:rPr>
            </w:pPr>
            <w:r>
              <w:rPr>
                <w:rFonts w:hint="eastAsia" w:ascii="仿宋" w:hAnsi="仿宋" w:eastAsia="仿宋" w:cs="宋体"/>
                <w:sz w:val="22"/>
                <w:szCs w:val="21"/>
              </w:rPr>
              <w:t>邮箱：</w:t>
            </w:r>
          </w:p>
        </w:tc>
      </w:tr>
      <w:tr w14:paraId="4CE8421B">
        <w:tblPrEx>
          <w:tblCellMar>
            <w:top w:w="15" w:type="dxa"/>
            <w:left w:w="15" w:type="dxa"/>
            <w:bottom w:w="15" w:type="dxa"/>
            <w:right w:w="15" w:type="dxa"/>
          </w:tblCellMar>
        </w:tblPrEx>
        <w:trPr>
          <w:trHeight w:val="322" w:hRule="atLeast"/>
        </w:trPr>
        <w:tc>
          <w:tcPr>
            <w:tcW w:w="1149" w:type="dxa"/>
            <w:tcBorders>
              <w:top w:val="single" w:color="000000" w:sz="12" w:space="0"/>
            </w:tcBorders>
            <w:vAlign w:val="center"/>
          </w:tcPr>
          <w:p w14:paraId="5DD2CE63">
            <w:pPr>
              <w:spacing w:after="0" w:line="240" w:lineRule="auto"/>
              <w:textAlignment w:val="center"/>
              <w:rPr>
                <w:rFonts w:ascii="仿宋" w:hAnsi="仿宋" w:eastAsia="仿宋" w:cs="宋体"/>
                <w:sz w:val="22"/>
                <w:szCs w:val="21"/>
              </w:rPr>
            </w:pPr>
          </w:p>
          <w:p w14:paraId="70963E9A">
            <w:pPr>
              <w:spacing w:after="0" w:line="240" w:lineRule="auto"/>
              <w:textAlignment w:val="center"/>
              <w:rPr>
                <w:rFonts w:ascii="仿宋" w:hAnsi="仿宋" w:eastAsia="仿宋" w:cs="宋体"/>
                <w:sz w:val="22"/>
                <w:szCs w:val="21"/>
              </w:rPr>
            </w:pPr>
            <w:r>
              <w:rPr>
                <w:rFonts w:hint="eastAsia" w:ascii="仿宋" w:hAnsi="仿宋" w:eastAsia="仿宋" w:cs="宋体"/>
                <w:sz w:val="22"/>
                <w:szCs w:val="21"/>
              </w:rPr>
              <w:t>签收人：</w:t>
            </w:r>
          </w:p>
        </w:tc>
        <w:tc>
          <w:tcPr>
            <w:tcW w:w="13156" w:type="dxa"/>
            <w:gridSpan w:val="6"/>
            <w:tcBorders>
              <w:top w:val="single" w:color="000000" w:sz="12" w:space="0"/>
            </w:tcBorders>
            <w:vAlign w:val="center"/>
          </w:tcPr>
          <w:p w14:paraId="29CF56A5">
            <w:pPr>
              <w:spacing w:after="0" w:line="240" w:lineRule="auto"/>
              <w:rPr>
                <w:rFonts w:ascii="仿宋" w:hAnsi="仿宋" w:eastAsia="仿宋" w:cs="宋体"/>
                <w:sz w:val="22"/>
                <w:szCs w:val="21"/>
              </w:rPr>
            </w:pPr>
          </w:p>
        </w:tc>
      </w:tr>
      <w:tr w14:paraId="2A940773">
        <w:tblPrEx>
          <w:tblCellMar>
            <w:top w:w="15" w:type="dxa"/>
            <w:left w:w="15" w:type="dxa"/>
            <w:bottom w:w="15" w:type="dxa"/>
            <w:right w:w="15" w:type="dxa"/>
          </w:tblCellMar>
        </w:tblPrEx>
        <w:trPr>
          <w:trHeight w:val="838" w:hRule="atLeast"/>
        </w:trPr>
        <w:tc>
          <w:tcPr>
            <w:tcW w:w="14305" w:type="dxa"/>
            <w:gridSpan w:val="7"/>
            <w:vAlign w:val="bottom"/>
          </w:tcPr>
          <w:p w14:paraId="63D82580">
            <w:pPr>
              <w:spacing w:after="0" w:line="240" w:lineRule="auto"/>
              <w:textAlignment w:val="bottom"/>
              <w:rPr>
                <w:rFonts w:ascii="仿宋" w:hAnsi="仿宋" w:eastAsia="仿宋" w:cs="宋体"/>
                <w:sz w:val="22"/>
                <w:szCs w:val="21"/>
              </w:rPr>
            </w:pPr>
            <w:r>
              <w:rPr>
                <w:rFonts w:hint="eastAsia" w:ascii="仿宋" w:hAnsi="仿宋" w:eastAsia="仿宋" w:cs="宋体"/>
                <w:sz w:val="22"/>
                <w:szCs w:val="21"/>
              </w:rPr>
              <w:t>备注：本递交表一式两份，接收人签字后生效，由递交人和接收人各执一份。请以正楷字填写，各项目内容，“递交时间”、“联系人”、请在现场签收时填写。</w:t>
            </w:r>
            <w:r>
              <w:rPr>
                <w:rFonts w:hint="eastAsia" w:ascii="仿宋" w:hAnsi="仿宋" w:eastAsia="仿宋"/>
                <w:b/>
                <w:color w:val="FF0000"/>
                <w:sz w:val="22"/>
                <w:szCs w:val="21"/>
                <w:lang w:eastAsia="zh-CN"/>
              </w:rPr>
              <w:t>（递交标书时需交纸质版）</w:t>
            </w:r>
          </w:p>
        </w:tc>
      </w:tr>
      <w:bookmarkEnd w:id="164"/>
    </w:tbl>
    <w:p w14:paraId="6F82A1D3">
      <w:pPr>
        <w:spacing w:beforeLines="50" w:afterLines="50"/>
        <w:rPr>
          <w:rFonts w:hint="default" w:hAnsi="宋体" w:eastAsia="宋体"/>
          <w:sz w:val="24"/>
          <w:lang w:val="en-US" w:eastAsia="zh-CN"/>
        </w:rPr>
        <w:sectPr>
          <w:footerReference r:id="rId9" w:type="default"/>
          <w:pgSz w:w="16838" w:h="11906" w:orient="landscape"/>
          <w:pgMar w:top="1797" w:right="1440" w:bottom="1797" w:left="1440" w:header="851" w:footer="992" w:gutter="0"/>
          <w:pgNumType w:fmt="numberInDash"/>
          <w:cols w:space="425" w:num="1"/>
          <w:vAlign w:val="center"/>
          <w:docGrid w:type="lines" w:linePitch="312" w:charSpace="0"/>
        </w:sectPr>
      </w:pPr>
      <w:r>
        <w:rPr>
          <w:rFonts w:hint="eastAsia" w:hAnsi="宋体"/>
          <w:sz w:val="24"/>
          <w:lang w:eastAsia="zh-CN"/>
        </w:rPr>
        <w:t>有无样品：</w:t>
      </w:r>
      <w:r>
        <w:rPr>
          <w:rFonts w:hint="eastAsia" w:hAnsi="宋体"/>
          <w:sz w:val="24"/>
          <w:lang w:val="en-US" w:eastAsia="zh-CN"/>
        </w:rPr>
        <w:t xml:space="preserve">    </w:t>
      </w:r>
      <w:r>
        <w:rPr>
          <w:rFonts w:hint="eastAsia" w:hAnsi="宋体"/>
          <w:sz w:val="24"/>
          <w:lang w:eastAsia="zh-CN"/>
        </w:rPr>
        <w:t>有</w:t>
      </w:r>
      <w:r>
        <w:rPr>
          <w:rFonts w:hint="eastAsia" w:hAnsi="宋体"/>
          <w:sz w:val="24"/>
          <w:lang w:val="en-US" w:eastAsia="zh-CN"/>
        </w:rPr>
        <w:t xml:space="preserve">    </w:t>
      </w:r>
    </w:p>
    <w:p w14:paraId="48DB035F">
      <w:pPr>
        <w:keepNext w:val="0"/>
        <w:keepLines w:val="0"/>
        <w:widowControl/>
        <w:suppressLineNumbers w:val="0"/>
        <w:jc w:val="left"/>
      </w:pPr>
    </w:p>
    <w:sectPr>
      <w:footerReference r:id="rId10" w:type="default"/>
      <w:footerReference r:id="rId11" w:type="even"/>
      <w:pgSz w:w="11906" w:h="16838"/>
      <w:pgMar w:top="720" w:right="1276" w:bottom="720" w:left="1274"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à.ā">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9767E">
    <w:pPr>
      <w:pStyle w:val="15"/>
      <w:framePr w:wrap="around" w:vAnchor="text" w:hAnchor="margin" w:xAlign="center" w:y="1"/>
      <w:jc w:val="center"/>
      <w:rPr>
        <w:rStyle w:val="27"/>
      </w:rPr>
    </w:pPr>
    <w:r>
      <w:fldChar w:fldCharType="begin"/>
    </w:r>
    <w:r>
      <w:rPr>
        <w:rStyle w:val="27"/>
      </w:rPr>
      <w:instrText xml:space="preserve">PAGE  </w:instrText>
    </w:r>
    <w:r>
      <w:fldChar w:fldCharType="separate"/>
    </w:r>
    <w:r>
      <w:rPr>
        <w:rStyle w:val="27"/>
      </w:rPr>
      <w:t>21</w:t>
    </w:r>
    <w:r>
      <w:fldChar w:fldCharType="end"/>
    </w:r>
  </w:p>
  <w:p w14:paraId="1BD25DF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42288">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36</w:t>
    </w:r>
    <w:r>
      <w:fldChar w:fldCharType="end"/>
    </w:r>
  </w:p>
  <w:p w14:paraId="6137560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38EF5">
    <w:pPr>
      <w:pStyle w:val="15"/>
      <w:framePr w:wrap="around" w:vAnchor="text" w:hAnchor="margin" w:xAlign="center" w:y="1"/>
      <w:jc w:val="center"/>
      <w:rPr>
        <w:rStyle w:val="27"/>
      </w:rPr>
    </w:pPr>
    <w:r>
      <w:fldChar w:fldCharType="begin"/>
    </w:r>
    <w:r>
      <w:rPr>
        <w:rStyle w:val="27"/>
      </w:rPr>
      <w:instrText xml:space="preserve">PAGE  </w:instrText>
    </w:r>
    <w:r>
      <w:fldChar w:fldCharType="separate"/>
    </w:r>
    <w:r>
      <w:rPr>
        <w:rStyle w:val="27"/>
      </w:rPr>
      <w:t>35</w:t>
    </w:r>
    <w:r>
      <w:fldChar w:fldCharType="end"/>
    </w:r>
  </w:p>
  <w:p w14:paraId="5C320F67">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9443634"/>
    </w:sdtPr>
    <w:sdtEndPr>
      <w:rPr>
        <w:rFonts w:ascii="仿宋" w:hAnsi="仿宋" w:eastAsia="仿宋"/>
        <w:sz w:val="28"/>
        <w:szCs w:val="28"/>
      </w:rPr>
    </w:sdtEndPr>
    <w:sdtContent>
      <w:p w14:paraId="5853343D">
        <w:pPr>
          <w:pStyle w:val="15"/>
          <w:jc w:val="center"/>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4 -</w:t>
        </w:r>
        <w:r>
          <w:rPr>
            <w:rFonts w:ascii="仿宋" w:hAnsi="仿宋" w:eastAsia="仿宋"/>
            <w:sz w:val="28"/>
            <w:szCs w:val="28"/>
          </w:rPr>
          <w:fldChar w:fldCharType="end"/>
        </w:r>
      </w:p>
    </w:sdtContent>
  </w:sdt>
  <w:p w14:paraId="2625F4D9">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8C39C">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39</w:t>
    </w:r>
    <w:r>
      <w:fldChar w:fldCharType="end"/>
    </w:r>
  </w:p>
  <w:p w14:paraId="1862EDA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A732">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40</w:t>
    </w:r>
    <w:r>
      <w:fldChar w:fldCharType="end"/>
    </w:r>
  </w:p>
  <w:p w14:paraId="07360C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013A7">
    <w:pPr>
      <w:pStyle w:val="16"/>
      <w:tabs>
        <w:tab w:val="left" w:pos="119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121DA"/>
    <w:multiLevelType w:val="singleLevel"/>
    <w:tmpl w:val="B92121DA"/>
    <w:lvl w:ilvl="0" w:tentative="0">
      <w:start w:val="1"/>
      <w:numFmt w:val="decimal"/>
      <w:suff w:val="nothing"/>
      <w:lvlText w:val="（%1）"/>
      <w:lvlJc w:val="left"/>
    </w:lvl>
  </w:abstractNum>
  <w:abstractNum w:abstractNumId="1">
    <w:nsid w:val="FAADDC73"/>
    <w:multiLevelType w:val="singleLevel"/>
    <w:tmpl w:val="FAADDC73"/>
    <w:lvl w:ilvl="0" w:tentative="0">
      <w:start w:val="2"/>
      <w:numFmt w:val="decimal"/>
      <w:suff w:val="nothing"/>
      <w:lvlText w:val="（%1）"/>
      <w:lvlJc w:val="left"/>
    </w:lvl>
  </w:abstractNum>
  <w:abstractNum w:abstractNumId="2">
    <w:nsid w:val="FAC1480C"/>
    <w:multiLevelType w:val="singleLevel"/>
    <w:tmpl w:val="FAC1480C"/>
    <w:lvl w:ilvl="0" w:tentative="0">
      <w:start w:val="25"/>
      <w:numFmt w:val="decimal"/>
      <w:lvlText w:val="%1."/>
      <w:lvlJc w:val="left"/>
      <w:pPr>
        <w:tabs>
          <w:tab w:val="left" w:pos="312"/>
        </w:tabs>
      </w:pPr>
    </w:lvl>
  </w:abstractNum>
  <w:abstractNum w:abstractNumId="3">
    <w:nsid w:val="4F7C4299"/>
    <w:multiLevelType w:val="singleLevel"/>
    <w:tmpl w:val="4F7C4299"/>
    <w:lvl w:ilvl="0" w:tentative="0">
      <w:start w:val="1"/>
      <w:numFmt w:val="chineseCounting"/>
      <w:suff w:val="nothing"/>
      <w:lvlText w:val="%1、"/>
      <w:lvlJc w:val="left"/>
      <w:rPr>
        <w:rFonts w:hint="eastAsia"/>
      </w:rPr>
    </w:lvl>
  </w:abstractNum>
  <w:abstractNum w:abstractNumId="4">
    <w:nsid w:val="597C3AB9"/>
    <w:multiLevelType w:val="multilevel"/>
    <w:tmpl w:val="597C3AB9"/>
    <w:lvl w:ilvl="0" w:tentative="0">
      <w:start w:val="1"/>
      <w:numFmt w:val="japaneseCounting"/>
      <w:lvlText w:val="（%1）"/>
      <w:lvlJc w:val="left"/>
      <w:pPr>
        <w:ind w:left="1247" w:hanging="765"/>
      </w:pPr>
      <w:rPr>
        <w:rFonts w:hint="default"/>
      </w:rPr>
    </w:lvl>
    <w:lvl w:ilvl="1" w:tentative="0">
      <w:start w:val="1"/>
      <w:numFmt w:val="decimal"/>
      <w:lvlText w:val="%2、"/>
      <w:lvlJc w:val="left"/>
      <w:pPr>
        <w:ind w:left="1262" w:hanging="36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763E6157"/>
    <w:multiLevelType w:val="singleLevel"/>
    <w:tmpl w:val="763E6157"/>
    <w:lvl w:ilvl="0" w:tentative="0">
      <w:start w:val="3"/>
      <w:numFmt w:val="decimal"/>
      <w:suff w:val="nothing"/>
      <w:lvlText w:val="%1、"/>
      <w:lvlJc w:val="left"/>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MGQ0MWExOTEyMzZjMWYyNmYxMTliNDIwOWUxNWEifQ=="/>
  </w:docVars>
  <w:rsids>
    <w:rsidRoot w:val="007A683D"/>
    <w:rsid w:val="00002E81"/>
    <w:rsid w:val="00007AD8"/>
    <w:rsid w:val="00010D82"/>
    <w:rsid w:val="00016F28"/>
    <w:rsid w:val="00017150"/>
    <w:rsid w:val="00022E18"/>
    <w:rsid w:val="00026152"/>
    <w:rsid w:val="00031B04"/>
    <w:rsid w:val="00036751"/>
    <w:rsid w:val="00036EEF"/>
    <w:rsid w:val="00041B1E"/>
    <w:rsid w:val="00046557"/>
    <w:rsid w:val="00050DCD"/>
    <w:rsid w:val="00060755"/>
    <w:rsid w:val="00060BF7"/>
    <w:rsid w:val="000622D8"/>
    <w:rsid w:val="00062AA7"/>
    <w:rsid w:val="00063B2E"/>
    <w:rsid w:val="000705EB"/>
    <w:rsid w:val="00072E9C"/>
    <w:rsid w:val="00075C5E"/>
    <w:rsid w:val="000760E2"/>
    <w:rsid w:val="0008757B"/>
    <w:rsid w:val="00090339"/>
    <w:rsid w:val="00090B42"/>
    <w:rsid w:val="000912B1"/>
    <w:rsid w:val="00091BAB"/>
    <w:rsid w:val="00093327"/>
    <w:rsid w:val="00095107"/>
    <w:rsid w:val="00095780"/>
    <w:rsid w:val="000965E1"/>
    <w:rsid w:val="000A133D"/>
    <w:rsid w:val="000A1509"/>
    <w:rsid w:val="000A246A"/>
    <w:rsid w:val="000A2A8E"/>
    <w:rsid w:val="000A3DA2"/>
    <w:rsid w:val="000A5AC1"/>
    <w:rsid w:val="000A70F2"/>
    <w:rsid w:val="000B36E8"/>
    <w:rsid w:val="000B4220"/>
    <w:rsid w:val="000C297C"/>
    <w:rsid w:val="000C5ABD"/>
    <w:rsid w:val="000C6FE5"/>
    <w:rsid w:val="000D1220"/>
    <w:rsid w:val="000D22E0"/>
    <w:rsid w:val="000D2B0E"/>
    <w:rsid w:val="000D717B"/>
    <w:rsid w:val="000E06D5"/>
    <w:rsid w:val="000F7505"/>
    <w:rsid w:val="001040AB"/>
    <w:rsid w:val="001068FD"/>
    <w:rsid w:val="001069C1"/>
    <w:rsid w:val="00107A0B"/>
    <w:rsid w:val="00114138"/>
    <w:rsid w:val="0011592E"/>
    <w:rsid w:val="001169EC"/>
    <w:rsid w:val="00116FBD"/>
    <w:rsid w:val="001300AD"/>
    <w:rsid w:val="001324D0"/>
    <w:rsid w:val="00136C6E"/>
    <w:rsid w:val="0014031B"/>
    <w:rsid w:val="00140525"/>
    <w:rsid w:val="001406AF"/>
    <w:rsid w:val="0014129A"/>
    <w:rsid w:val="001437C2"/>
    <w:rsid w:val="001567DA"/>
    <w:rsid w:val="00157B60"/>
    <w:rsid w:val="001635E5"/>
    <w:rsid w:val="0016546D"/>
    <w:rsid w:val="00170FCA"/>
    <w:rsid w:val="0017338C"/>
    <w:rsid w:val="001760BB"/>
    <w:rsid w:val="0017673A"/>
    <w:rsid w:val="00177BAE"/>
    <w:rsid w:val="00177C67"/>
    <w:rsid w:val="00181D0E"/>
    <w:rsid w:val="00190666"/>
    <w:rsid w:val="001910F7"/>
    <w:rsid w:val="0019289D"/>
    <w:rsid w:val="00194BCC"/>
    <w:rsid w:val="00194D30"/>
    <w:rsid w:val="00194FCB"/>
    <w:rsid w:val="00197444"/>
    <w:rsid w:val="0019755D"/>
    <w:rsid w:val="001A2820"/>
    <w:rsid w:val="001A34F3"/>
    <w:rsid w:val="001A6131"/>
    <w:rsid w:val="001A6A3E"/>
    <w:rsid w:val="001B0B38"/>
    <w:rsid w:val="001B0DBA"/>
    <w:rsid w:val="001B171B"/>
    <w:rsid w:val="001B1735"/>
    <w:rsid w:val="001B3EC5"/>
    <w:rsid w:val="001B6CE3"/>
    <w:rsid w:val="001C03A0"/>
    <w:rsid w:val="001C2626"/>
    <w:rsid w:val="001C6ECA"/>
    <w:rsid w:val="001D4748"/>
    <w:rsid w:val="001D4C75"/>
    <w:rsid w:val="001E03A7"/>
    <w:rsid w:val="001E1344"/>
    <w:rsid w:val="001E14EF"/>
    <w:rsid w:val="001E4CD3"/>
    <w:rsid w:val="001E69D8"/>
    <w:rsid w:val="001E7DDD"/>
    <w:rsid w:val="001F126B"/>
    <w:rsid w:val="001F1980"/>
    <w:rsid w:val="001F1BA6"/>
    <w:rsid w:val="001F7393"/>
    <w:rsid w:val="001F76E7"/>
    <w:rsid w:val="0020039F"/>
    <w:rsid w:val="00202A19"/>
    <w:rsid w:val="00203A74"/>
    <w:rsid w:val="002120E1"/>
    <w:rsid w:val="002129B6"/>
    <w:rsid w:val="0021461E"/>
    <w:rsid w:val="00216109"/>
    <w:rsid w:val="00217312"/>
    <w:rsid w:val="0022001E"/>
    <w:rsid w:val="00225D67"/>
    <w:rsid w:val="00227213"/>
    <w:rsid w:val="00227396"/>
    <w:rsid w:val="002345F1"/>
    <w:rsid w:val="00234CA2"/>
    <w:rsid w:val="0023577B"/>
    <w:rsid w:val="00237A7C"/>
    <w:rsid w:val="00262F3A"/>
    <w:rsid w:val="002636ED"/>
    <w:rsid w:val="002648FE"/>
    <w:rsid w:val="00266675"/>
    <w:rsid w:val="002703ED"/>
    <w:rsid w:val="002703F8"/>
    <w:rsid w:val="00275EC7"/>
    <w:rsid w:val="002967CE"/>
    <w:rsid w:val="00297306"/>
    <w:rsid w:val="00297E79"/>
    <w:rsid w:val="002A04F3"/>
    <w:rsid w:val="002A296B"/>
    <w:rsid w:val="002A3283"/>
    <w:rsid w:val="002A73D3"/>
    <w:rsid w:val="002B0731"/>
    <w:rsid w:val="002B1E39"/>
    <w:rsid w:val="002B2897"/>
    <w:rsid w:val="002B3F90"/>
    <w:rsid w:val="002B734E"/>
    <w:rsid w:val="002C195F"/>
    <w:rsid w:val="002C48FA"/>
    <w:rsid w:val="002C4A90"/>
    <w:rsid w:val="002D042C"/>
    <w:rsid w:val="002D4ECA"/>
    <w:rsid w:val="002D52B6"/>
    <w:rsid w:val="002E2327"/>
    <w:rsid w:val="002E328B"/>
    <w:rsid w:val="002E4062"/>
    <w:rsid w:val="002E649C"/>
    <w:rsid w:val="00301A28"/>
    <w:rsid w:val="003028D5"/>
    <w:rsid w:val="0030347A"/>
    <w:rsid w:val="003070DB"/>
    <w:rsid w:val="003073D8"/>
    <w:rsid w:val="00307829"/>
    <w:rsid w:val="00313703"/>
    <w:rsid w:val="00314A71"/>
    <w:rsid w:val="00316EB4"/>
    <w:rsid w:val="003226A5"/>
    <w:rsid w:val="0032327E"/>
    <w:rsid w:val="003300C6"/>
    <w:rsid w:val="003300EE"/>
    <w:rsid w:val="003302E6"/>
    <w:rsid w:val="00330FC4"/>
    <w:rsid w:val="00331608"/>
    <w:rsid w:val="003354C8"/>
    <w:rsid w:val="00336716"/>
    <w:rsid w:val="0034318C"/>
    <w:rsid w:val="0034371D"/>
    <w:rsid w:val="00345632"/>
    <w:rsid w:val="00346B52"/>
    <w:rsid w:val="00347D55"/>
    <w:rsid w:val="00351DDE"/>
    <w:rsid w:val="003521AF"/>
    <w:rsid w:val="00353E16"/>
    <w:rsid w:val="00354F55"/>
    <w:rsid w:val="0035778E"/>
    <w:rsid w:val="00361FF8"/>
    <w:rsid w:val="00363398"/>
    <w:rsid w:val="0036414E"/>
    <w:rsid w:val="003651A1"/>
    <w:rsid w:val="00367B8E"/>
    <w:rsid w:val="00370B3A"/>
    <w:rsid w:val="003733EE"/>
    <w:rsid w:val="003738E0"/>
    <w:rsid w:val="00374A00"/>
    <w:rsid w:val="003759E8"/>
    <w:rsid w:val="00376884"/>
    <w:rsid w:val="00376D36"/>
    <w:rsid w:val="00383598"/>
    <w:rsid w:val="003843F2"/>
    <w:rsid w:val="00394D48"/>
    <w:rsid w:val="00397CB0"/>
    <w:rsid w:val="003A079A"/>
    <w:rsid w:val="003A32A6"/>
    <w:rsid w:val="003A3336"/>
    <w:rsid w:val="003A6A7E"/>
    <w:rsid w:val="003A77AD"/>
    <w:rsid w:val="003B11F4"/>
    <w:rsid w:val="003B5235"/>
    <w:rsid w:val="003B6103"/>
    <w:rsid w:val="003C5973"/>
    <w:rsid w:val="003C6641"/>
    <w:rsid w:val="003D06C1"/>
    <w:rsid w:val="003D09DE"/>
    <w:rsid w:val="003D2186"/>
    <w:rsid w:val="003D3C37"/>
    <w:rsid w:val="003E03F4"/>
    <w:rsid w:val="003E0BB3"/>
    <w:rsid w:val="003E15DF"/>
    <w:rsid w:val="003E1ABC"/>
    <w:rsid w:val="003E2811"/>
    <w:rsid w:val="003F07BA"/>
    <w:rsid w:val="00413A12"/>
    <w:rsid w:val="00414E18"/>
    <w:rsid w:val="00415999"/>
    <w:rsid w:val="00415F60"/>
    <w:rsid w:val="00416ED9"/>
    <w:rsid w:val="0042202F"/>
    <w:rsid w:val="00431D6C"/>
    <w:rsid w:val="00434342"/>
    <w:rsid w:val="004367E0"/>
    <w:rsid w:val="00437902"/>
    <w:rsid w:val="00437E8C"/>
    <w:rsid w:val="00445E84"/>
    <w:rsid w:val="004476A3"/>
    <w:rsid w:val="00447BA7"/>
    <w:rsid w:val="00450051"/>
    <w:rsid w:val="0045177D"/>
    <w:rsid w:val="004557B0"/>
    <w:rsid w:val="00460537"/>
    <w:rsid w:val="0047571F"/>
    <w:rsid w:val="00482AB7"/>
    <w:rsid w:val="004836E9"/>
    <w:rsid w:val="00492006"/>
    <w:rsid w:val="00493260"/>
    <w:rsid w:val="00494396"/>
    <w:rsid w:val="004A0508"/>
    <w:rsid w:val="004A30DB"/>
    <w:rsid w:val="004A69C4"/>
    <w:rsid w:val="004B0037"/>
    <w:rsid w:val="004B30A1"/>
    <w:rsid w:val="004B4A5A"/>
    <w:rsid w:val="004C42FC"/>
    <w:rsid w:val="004D1262"/>
    <w:rsid w:val="004D1906"/>
    <w:rsid w:val="004D288D"/>
    <w:rsid w:val="004D3115"/>
    <w:rsid w:val="004D491F"/>
    <w:rsid w:val="004D646A"/>
    <w:rsid w:val="004E26F0"/>
    <w:rsid w:val="004E4B68"/>
    <w:rsid w:val="004E4E93"/>
    <w:rsid w:val="004F037A"/>
    <w:rsid w:val="004F258F"/>
    <w:rsid w:val="004F3879"/>
    <w:rsid w:val="004F5CFF"/>
    <w:rsid w:val="00502015"/>
    <w:rsid w:val="00503DB5"/>
    <w:rsid w:val="0050525D"/>
    <w:rsid w:val="00506C10"/>
    <w:rsid w:val="00507CCB"/>
    <w:rsid w:val="00507FA7"/>
    <w:rsid w:val="00511B35"/>
    <w:rsid w:val="00513585"/>
    <w:rsid w:val="00513636"/>
    <w:rsid w:val="00514469"/>
    <w:rsid w:val="00516CD7"/>
    <w:rsid w:val="005212C2"/>
    <w:rsid w:val="0052133F"/>
    <w:rsid w:val="00521724"/>
    <w:rsid w:val="00521906"/>
    <w:rsid w:val="00522C34"/>
    <w:rsid w:val="0052371A"/>
    <w:rsid w:val="0053138A"/>
    <w:rsid w:val="00534D59"/>
    <w:rsid w:val="00535A0F"/>
    <w:rsid w:val="00536325"/>
    <w:rsid w:val="00542838"/>
    <w:rsid w:val="00542950"/>
    <w:rsid w:val="0054371E"/>
    <w:rsid w:val="00550AED"/>
    <w:rsid w:val="00551D4E"/>
    <w:rsid w:val="00553CAF"/>
    <w:rsid w:val="00556240"/>
    <w:rsid w:val="00561BDA"/>
    <w:rsid w:val="00562C92"/>
    <w:rsid w:val="005650E2"/>
    <w:rsid w:val="005717CE"/>
    <w:rsid w:val="005724DC"/>
    <w:rsid w:val="00572826"/>
    <w:rsid w:val="00575FAE"/>
    <w:rsid w:val="00576A9F"/>
    <w:rsid w:val="00580755"/>
    <w:rsid w:val="00583F6C"/>
    <w:rsid w:val="00584A71"/>
    <w:rsid w:val="00586BFF"/>
    <w:rsid w:val="00586D62"/>
    <w:rsid w:val="005904FE"/>
    <w:rsid w:val="005915B1"/>
    <w:rsid w:val="0059308F"/>
    <w:rsid w:val="005962C4"/>
    <w:rsid w:val="005A2C8E"/>
    <w:rsid w:val="005A3B30"/>
    <w:rsid w:val="005A57F7"/>
    <w:rsid w:val="005A5D20"/>
    <w:rsid w:val="005A6B70"/>
    <w:rsid w:val="005B056C"/>
    <w:rsid w:val="005B2A38"/>
    <w:rsid w:val="005B383D"/>
    <w:rsid w:val="005B3D48"/>
    <w:rsid w:val="005B5331"/>
    <w:rsid w:val="005B547C"/>
    <w:rsid w:val="005C0A0B"/>
    <w:rsid w:val="005C1739"/>
    <w:rsid w:val="005C5430"/>
    <w:rsid w:val="005C5F85"/>
    <w:rsid w:val="005C6399"/>
    <w:rsid w:val="005C6CF4"/>
    <w:rsid w:val="005C7DD5"/>
    <w:rsid w:val="005D07BF"/>
    <w:rsid w:val="005D2D57"/>
    <w:rsid w:val="005D3A0A"/>
    <w:rsid w:val="005D48FB"/>
    <w:rsid w:val="005D7308"/>
    <w:rsid w:val="005E112B"/>
    <w:rsid w:val="005E25EC"/>
    <w:rsid w:val="005E4EBE"/>
    <w:rsid w:val="005E6359"/>
    <w:rsid w:val="005E709D"/>
    <w:rsid w:val="005F6D60"/>
    <w:rsid w:val="006005C1"/>
    <w:rsid w:val="00602328"/>
    <w:rsid w:val="0060236E"/>
    <w:rsid w:val="0060494D"/>
    <w:rsid w:val="00605736"/>
    <w:rsid w:val="0061399E"/>
    <w:rsid w:val="00614A60"/>
    <w:rsid w:val="00614DC0"/>
    <w:rsid w:val="00615BEE"/>
    <w:rsid w:val="00621550"/>
    <w:rsid w:val="006243C6"/>
    <w:rsid w:val="00624D5F"/>
    <w:rsid w:val="00625988"/>
    <w:rsid w:val="00627859"/>
    <w:rsid w:val="006310EB"/>
    <w:rsid w:val="00632B8B"/>
    <w:rsid w:val="00633A4F"/>
    <w:rsid w:val="00634B10"/>
    <w:rsid w:val="00636296"/>
    <w:rsid w:val="006363E3"/>
    <w:rsid w:val="00636410"/>
    <w:rsid w:val="006407A5"/>
    <w:rsid w:val="00640A83"/>
    <w:rsid w:val="00650AD0"/>
    <w:rsid w:val="0066025F"/>
    <w:rsid w:val="0066396F"/>
    <w:rsid w:val="00665C6C"/>
    <w:rsid w:val="00672C40"/>
    <w:rsid w:val="00677D32"/>
    <w:rsid w:val="00680D58"/>
    <w:rsid w:val="0068412C"/>
    <w:rsid w:val="00685341"/>
    <w:rsid w:val="006853DD"/>
    <w:rsid w:val="00690CCA"/>
    <w:rsid w:val="0069132D"/>
    <w:rsid w:val="006940AD"/>
    <w:rsid w:val="00696FA3"/>
    <w:rsid w:val="00697C2D"/>
    <w:rsid w:val="006A0A85"/>
    <w:rsid w:val="006A4F7D"/>
    <w:rsid w:val="006A5099"/>
    <w:rsid w:val="006B1BDD"/>
    <w:rsid w:val="006B4813"/>
    <w:rsid w:val="006B7484"/>
    <w:rsid w:val="006C06A4"/>
    <w:rsid w:val="006C34CB"/>
    <w:rsid w:val="006C5A79"/>
    <w:rsid w:val="006D08B9"/>
    <w:rsid w:val="006D76E4"/>
    <w:rsid w:val="006E2549"/>
    <w:rsid w:val="006E4C50"/>
    <w:rsid w:val="006E6822"/>
    <w:rsid w:val="006F1003"/>
    <w:rsid w:val="006F1ACB"/>
    <w:rsid w:val="006F2FC8"/>
    <w:rsid w:val="006F52E3"/>
    <w:rsid w:val="006F6F3F"/>
    <w:rsid w:val="007014F1"/>
    <w:rsid w:val="00702825"/>
    <w:rsid w:val="00702FC0"/>
    <w:rsid w:val="00704120"/>
    <w:rsid w:val="00704A92"/>
    <w:rsid w:val="00704D34"/>
    <w:rsid w:val="00706260"/>
    <w:rsid w:val="0070720E"/>
    <w:rsid w:val="00707412"/>
    <w:rsid w:val="0071686F"/>
    <w:rsid w:val="007171DF"/>
    <w:rsid w:val="0071749F"/>
    <w:rsid w:val="00721BDE"/>
    <w:rsid w:val="00727510"/>
    <w:rsid w:val="00731235"/>
    <w:rsid w:val="00732B25"/>
    <w:rsid w:val="007343BC"/>
    <w:rsid w:val="00737C32"/>
    <w:rsid w:val="0075240E"/>
    <w:rsid w:val="00760C67"/>
    <w:rsid w:val="007716C1"/>
    <w:rsid w:val="00771E82"/>
    <w:rsid w:val="00775E7A"/>
    <w:rsid w:val="00776BF1"/>
    <w:rsid w:val="0078341B"/>
    <w:rsid w:val="007935F3"/>
    <w:rsid w:val="0079593C"/>
    <w:rsid w:val="007963FF"/>
    <w:rsid w:val="007A18B5"/>
    <w:rsid w:val="007A3669"/>
    <w:rsid w:val="007A683D"/>
    <w:rsid w:val="007A6B50"/>
    <w:rsid w:val="007A6B90"/>
    <w:rsid w:val="007B008A"/>
    <w:rsid w:val="007B24C3"/>
    <w:rsid w:val="007B6747"/>
    <w:rsid w:val="007B7250"/>
    <w:rsid w:val="007C4FFF"/>
    <w:rsid w:val="007C7FFE"/>
    <w:rsid w:val="007D0FB9"/>
    <w:rsid w:val="007D1567"/>
    <w:rsid w:val="007D653E"/>
    <w:rsid w:val="007D7C0B"/>
    <w:rsid w:val="007E2E12"/>
    <w:rsid w:val="007E5593"/>
    <w:rsid w:val="007E61D1"/>
    <w:rsid w:val="007F0A1D"/>
    <w:rsid w:val="007F2892"/>
    <w:rsid w:val="007F4A47"/>
    <w:rsid w:val="007F4B05"/>
    <w:rsid w:val="007F5172"/>
    <w:rsid w:val="007F6019"/>
    <w:rsid w:val="00806D28"/>
    <w:rsid w:val="00807ADB"/>
    <w:rsid w:val="008120D6"/>
    <w:rsid w:val="00813637"/>
    <w:rsid w:val="00814FCC"/>
    <w:rsid w:val="00816543"/>
    <w:rsid w:val="00817496"/>
    <w:rsid w:val="00817AAE"/>
    <w:rsid w:val="00817D6F"/>
    <w:rsid w:val="008206D8"/>
    <w:rsid w:val="008231F3"/>
    <w:rsid w:val="0082432B"/>
    <w:rsid w:val="008244D1"/>
    <w:rsid w:val="00824A1E"/>
    <w:rsid w:val="00825BBE"/>
    <w:rsid w:val="00827C45"/>
    <w:rsid w:val="00827C4C"/>
    <w:rsid w:val="00827FA3"/>
    <w:rsid w:val="00830EB8"/>
    <w:rsid w:val="00835F45"/>
    <w:rsid w:val="00836551"/>
    <w:rsid w:val="00840853"/>
    <w:rsid w:val="0084215B"/>
    <w:rsid w:val="00842B97"/>
    <w:rsid w:val="00847BCF"/>
    <w:rsid w:val="00850CA7"/>
    <w:rsid w:val="00852BD7"/>
    <w:rsid w:val="00855FB8"/>
    <w:rsid w:val="00862D37"/>
    <w:rsid w:val="00863FD7"/>
    <w:rsid w:val="00864238"/>
    <w:rsid w:val="00876DBD"/>
    <w:rsid w:val="00884E07"/>
    <w:rsid w:val="0088578D"/>
    <w:rsid w:val="00885B24"/>
    <w:rsid w:val="00886B68"/>
    <w:rsid w:val="008915CC"/>
    <w:rsid w:val="0089237C"/>
    <w:rsid w:val="00893DAE"/>
    <w:rsid w:val="0089655E"/>
    <w:rsid w:val="008A2AF9"/>
    <w:rsid w:val="008A3E70"/>
    <w:rsid w:val="008B1E46"/>
    <w:rsid w:val="008B5C9C"/>
    <w:rsid w:val="008C3D60"/>
    <w:rsid w:val="008D0CEE"/>
    <w:rsid w:val="008D0F72"/>
    <w:rsid w:val="008D6A9F"/>
    <w:rsid w:val="008D6DC7"/>
    <w:rsid w:val="008E02F9"/>
    <w:rsid w:val="008E2295"/>
    <w:rsid w:val="008E349C"/>
    <w:rsid w:val="008E36B3"/>
    <w:rsid w:val="008E489D"/>
    <w:rsid w:val="008E4AB1"/>
    <w:rsid w:val="008E5771"/>
    <w:rsid w:val="008F1DDF"/>
    <w:rsid w:val="008F69DC"/>
    <w:rsid w:val="009035AC"/>
    <w:rsid w:val="00904A04"/>
    <w:rsid w:val="009069BA"/>
    <w:rsid w:val="00906B19"/>
    <w:rsid w:val="00906E67"/>
    <w:rsid w:val="00906EFC"/>
    <w:rsid w:val="00907E27"/>
    <w:rsid w:val="00910863"/>
    <w:rsid w:val="00911B93"/>
    <w:rsid w:val="00912412"/>
    <w:rsid w:val="00912979"/>
    <w:rsid w:val="00913E3F"/>
    <w:rsid w:val="009164B3"/>
    <w:rsid w:val="009168D9"/>
    <w:rsid w:val="00916F97"/>
    <w:rsid w:val="00924408"/>
    <w:rsid w:val="009251C5"/>
    <w:rsid w:val="009257B9"/>
    <w:rsid w:val="00926FF5"/>
    <w:rsid w:val="00935B9F"/>
    <w:rsid w:val="0094114F"/>
    <w:rsid w:val="00944128"/>
    <w:rsid w:val="00944F84"/>
    <w:rsid w:val="00947BCD"/>
    <w:rsid w:val="00953456"/>
    <w:rsid w:val="00962108"/>
    <w:rsid w:val="009645CE"/>
    <w:rsid w:val="00964C19"/>
    <w:rsid w:val="00965B2F"/>
    <w:rsid w:val="009662BC"/>
    <w:rsid w:val="009667DB"/>
    <w:rsid w:val="009676AA"/>
    <w:rsid w:val="00987BBF"/>
    <w:rsid w:val="00990D83"/>
    <w:rsid w:val="00992DFA"/>
    <w:rsid w:val="00993802"/>
    <w:rsid w:val="0099546F"/>
    <w:rsid w:val="00996F31"/>
    <w:rsid w:val="009970A0"/>
    <w:rsid w:val="0099721C"/>
    <w:rsid w:val="009979FD"/>
    <w:rsid w:val="009A0B08"/>
    <w:rsid w:val="009A0E86"/>
    <w:rsid w:val="009B1577"/>
    <w:rsid w:val="009B346C"/>
    <w:rsid w:val="009B3F19"/>
    <w:rsid w:val="009B62F2"/>
    <w:rsid w:val="009B6D5B"/>
    <w:rsid w:val="009B7BA3"/>
    <w:rsid w:val="009C23E6"/>
    <w:rsid w:val="009C4C14"/>
    <w:rsid w:val="009C613A"/>
    <w:rsid w:val="009C6271"/>
    <w:rsid w:val="009D3FB9"/>
    <w:rsid w:val="009D5489"/>
    <w:rsid w:val="009D60C2"/>
    <w:rsid w:val="009E08F2"/>
    <w:rsid w:val="009E5535"/>
    <w:rsid w:val="009E5664"/>
    <w:rsid w:val="009E66AF"/>
    <w:rsid w:val="009E6E0A"/>
    <w:rsid w:val="009F0956"/>
    <w:rsid w:val="009F0D87"/>
    <w:rsid w:val="009F2BDF"/>
    <w:rsid w:val="009F4AFF"/>
    <w:rsid w:val="009F72AD"/>
    <w:rsid w:val="009F7E9E"/>
    <w:rsid w:val="00A01D50"/>
    <w:rsid w:val="00A02ADE"/>
    <w:rsid w:val="00A039BC"/>
    <w:rsid w:val="00A0428C"/>
    <w:rsid w:val="00A0524B"/>
    <w:rsid w:val="00A05706"/>
    <w:rsid w:val="00A0608C"/>
    <w:rsid w:val="00A12EDC"/>
    <w:rsid w:val="00A20D61"/>
    <w:rsid w:val="00A214F2"/>
    <w:rsid w:val="00A23584"/>
    <w:rsid w:val="00A2601B"/>
    <w:rsid w:val="00A30A91"/>
    <w:rsid w:val="00A30D68"/>
    <w:rsid w:val="00A34123"/>
    <w:rsid w:val="00A35EEB"/>
    <w:rsid w:val="00A41976"/>
    <w:rsid w:val="00A43E09"/>
    <w:rsid w:val="00A44B42"/>
    <w:rsid w:val="00A44C13"/>
    <w:rsid w:val="00A53201"/>
    <w:rsid w:val="00A55B4C"/>
    <w:rsid w:val="00A57FAB"/>
    <w:rsid w:val="00A61AC1"/>
    <w:rsid w:val="00A63261"/>
    <w:rsid w:val="00A632E6"/>
    <w:rsid w:val="00A64A7B"/>
    <w:rsid w:val="00A66FE3"/>
    <w:rsid w:val="00A72A4A"/>
    <w:rsid w:val="00A73275"/>
    <w:rsid w:val="00A73480"/>
    <w:rsid w:val="00A73AA3"/>
    <w:rsid w:val="00A73C7A"/>
    <w:rsid w:val="00A75066"/>
    <w:rsid w:val="00A77BAE"/>
    <w:rsid w:val="00A82D03"/>
    <w:rsid w:val="00A95415"/>
    <w:rsid w:val="00AA010B"/>
    <w:rsid w:val="00AA07C9"/>
    <w:rsid w:val="00AA1C81"/>
    <w:rsid w:val="00AA3393"/>
    <w:rsid w:val="00AA6433"/>
    <w:rsid w:val="00AB0302"/>
    <w:rsid w:val="00AB3543"/>
    <w:rsid w:val="00AB40B8"/>
    <w:rsid w:val="00AB7BF3"/>
    <w:rsid w:val="00AC00F7"/>
    <w:rsid w:val="00AC06CE"/>
    <w:rsid w:val="00AC3E85"/>
    <w:rsid w:val="00AC5321"/>
    <w:rsid w:val="00AC6736"/>
    <w:rsid w:val="00AD0386"/>
    <w:rsid w:val="00AD0A60"/>
    <w:rsid w:val="00AD35B6"/>
    <w:rsid w:val="00AD40EC"/>
    <w:rsid w:val="00AD76EC"/>
    <w:rsid w:val="00AE3136"/>
    <w:rsid w:val="00AE5163"/>
    <w:rsid w:val="00AE55DC"/>
    <w:rsid w:val="00AE70DB"/>
    <w:rsid w:val="00AF220B"/>
    <w:rsid w:val="00AF5EB2"/>
    <w:rsid w:val="00AF65F5"/>
    <w:rsid w:val="00B052E3"/>
    <w:rsid w:val="00B122D1"/>
    <w:rsid w:val="00B150CC"/>
    <w:rsid w:val="00B2007F"/>
    <w:rsid w:val="00B206C9"/>
    <w:rsid w:val="00B238C8"/>
    <w:rsid w:val="00B243DE"/>
    <w:rsid w:val="00B253EC"/>
    <w:rsid w:val="00B27E55"/>
    <w:rsid w:val="00B30B38"/>
    <w:rsid w:val="00B335E2"/>
    <w:rsid w:val="00B35509"/>
    <w:rsid w:val="00B379BA"/>
    <w:rsid w:val="00B4327E"/>
    <w:rsid w:val="00B50900"/>
    <w:rsid w:val="00B5278E"/>
    <w:rsid w:val="00B527E8"/>
    <w:rsid w:val="00B52A1D"/>
    <w:rsid w:val="00B53EFD"/>
    <w:rsid w:val="00B54097"/>
    <w:rsid w:val="00B55FA0"/>
    <w:rsid w:val="00B57B8A"/>
    <w:rsid w:val="00B6478C"/>
    <w:rsid w:val="00B67AD7"/>
    <w:rsid w:val="00B76F0A"/>
    <w:rsid w:val="00B77B6E"/>
    <w:rsid w:val="00B80536"/>
    <w:rsid w:val="00B8457B"/>
    <w:rsid w:val="00B849AD"/>
    <w:rsid w:val="00B858C3"/>
    <w:rsid w:val="00B87940"/>
    <w:rsid w:val="00B919BB"/>
    <w:rsid w:val="00B932AC"/>
    <w:rsid w:val="00B95CB7"/>
    <w:rsid w:val="00B95F58"/>
    <w:rsid w:val="00B97136"/>
    <w:rsid w:val="00B9715A"/>
    <w:rsid w:val="00BA157F"/>
    <w:rsid w:val="00BA3C31"/>
    <w:rsid w:val="00BA56EA"/>
    <w:rsid w:val="00BA5A1E"/>
    <w:rsid w:val="00BA6484"/>
    <w:rsid w:val="00BA6D4C"/>
    <w:rsid w:val="00BB3849"/>
    <w:rsid w:val="00BB5969"/>
    <w:rsid w:val="00BC1700"/>
    <w:rsid w:val="00BC3514"/>
    <w:rsid w:val="00BC3689"/>
    <w:rsid w:val="00BC4944"/>
    <w:rsid w:val="00BC4D45"/>
    <w:rsid w:val="00BC5BF2"/>
    <w:rsid w:val="00BC5FFF"/>
    <w:rsid w:val="00BC613E"/>
    <w:rsid w:val="00BD577F"/>
    <w:rsid w:val="00BE3664"/>
    <w:rsid w:val="00BE448F"/>
    <w:rsid w:val="00BE71D3"/>
    <w:rsid w:val="00BF1C57"/>
    <w:rsid w:val="00BF4179"/>
    <w:rsid w:val="00BF596E"/>
    <w:rsid w:val="00BF6813"/>
    <w:rsid w:val="00BF6A00"/>
    <w:rsid w:val="00C017FA"/>
    <w:rsid w:val="00C01ECC"/>
    <w:rsid w:val="00C027CC"/>
    <w:rsid w:val="00C02D74"/>
    <w:rsid w:val="00C049EB"/>
    <w:rsid w:val="00C06829"/>
    <w:rsid w:val="00C076EC"/>
    <w:rsid w:val="00C100AD"/>
    <w:rsid w:val="00C16C1B"/>
    <w:rsid w:val="00C177A5"/>
    <w:rsid w:val="00C21D6F"/>
    <w:rsid w:val="00C234D2"/>
    <w:rsid w:val="00C2388F"/>
    <w:rsid w:val="00C251CE"/>
    <w:rsid w:val="00C31163"/>
    <w:rsid w:val="00C351E4"/>
    <w:rsid w:val="00C35DF4"/>
    <w:rsid w:val="00C36706"/>
    <w:rsid w:val="00C36C73"/>
    <w:rsid w:val="00C421B6"/>
    <w:rsid w:val="00C5022C"/>
    <w:rsid w:val="00C508C1"/>
    <w:rsid w:val="00C54028"/>
    <w:rsid w:val="00C54267"/>
    <w:rsid w:val="00C55C01"/>
    <w:rsid w:val="00C573DF"/>
    <w:rsid w:val="00C573F3"/>
    <w:rsid w:val="00C63A38"/>
    <w:rsid w:val="00C71858"/>
    <w:rsid w:val="00C72D09"/>
    <w:rsid w:val="00C74E87"/>
    <w:rsid w:val="00C81912"/>
    <w:rsid w:val="00C8585D"/>
    <w:rsid w:val="00C865EB"/>
    <w:rsid w:val="00C955E0"/>
    <w:rsid w:val="00CA2734"/>
    <w:rsid w:val="00CA364B"/>
    <w:rsid w:val="00CA67F2"/>
    <w:rsid w:val="00CB1E84"/>
    <w:rsid w:val="00CB2E61"/>
    <w:rsid w:val="00CB41D2"/>
    <w:rsid w:val="00CB48DC"/>
    <w:rsid w:val="00CC5F99"/>
    <w:rsid w:val="00CC6F8B"/>
    <w:rsid w:val="00CD067A"/>
    <w:rsid w:val="00CD1EE9"/>
    <w:rsid w:val="00CD23C8"/>
    <w:rsid w:val="00CD286C"/>
    <w:rsid w:val="00CE1B22"/>
    <w:rsid w:val="00CE4310"/>
    <w:rsid w:val="00CE4D93"/>
    <w:rsid w:val="00CE6834"/>
    <w:rsid w:val="00CF14CB"/>
    <w:rsid w:val="00CF1560"/>
    <w:rsid w:val="00CF27A1"/>
    <w:rsid w:val="00CF3CD2"/>
    <w:rsid w:val="00D000EC"/>
    <w:rsid w:val="00D01A9B"/>
    <w:rsid w:val="00D02C99"/>
    <w:rsid w:val="00D05321"/>
    <w:rsid w:val="00D13549"/>
    <w:rsid w:val="00D161C7"/>
    <w:rsid w:val="00D17106"/>
    <w:rsid w:val="00D2054B"/>
    <w:rsid w:val="00D233AD"/>
    <w:rsid w:val="00D2353A"/>
    <w:rsid w:val="00D26E6D"/>
    <w:rsid w:val="00D316C7"/>
    <w:rsid w:val="00D31F79"/>
    <w:rsid w:val="00D3319D"/>
    <w:rsid w:val="00D342B2"/>
    <w:rsid w:val="00D35E79"/>
    <w:rsid w:val="00D361CA"/>
    <w:rsid w:val="00D42338"/>
    <w:rsid w:val="00D42F50"/>
    <w:rsid w:val="00D453B3"/>
    <w:rsid w:val="00D457E7"/>
    <w:rsid w:val="00D52173"/>
    <w:rsid w:val="00D52A47"/>
    <w:rsid w:val="00D53546"/>
    <w:rsid w:val="00D55840"/>
    <w:rsid w:val="00D65DA9"/>
    <w:rsid w:val="00D67157"/>
    <w:rsid w:val="00D7091B"/>
    <w:rsid w:val="00D731CA"/>
    <w:rsid w:val="00D73B4C"/>
    <w:rsid w:val="00D7441E"/>
    <w:rsid w:val="00D773C7"/>
    <w:rsid w:val="00D805D4"/>
    <w:rsid w:val="00D80901"/>
    <w:rsid w:val="00D82776"/>
    <w:rsid w:val="00D846B8"/>
    <w:rsid w:val="00D868C4"/>
    <w:rsid w:val="00D90F59"/>
    <w:rsid w:val="00D9143C"/>
    <w:rsid w:val="00DA1E5D"/>
    <w:rsid w:val="00DA4A29"/>
    <w:rsid w:val="00DA4F92"/>
    <w:rsid w:val="00DA51BA"/>
    <w:rsid w:val="00DA6C14"/>
    <w:rsid w:val="00DA71C9"/>
    <w:rsid w:val="00DB3371"/>
    <w:rsid w:val="00DC0499"/>
    <w:rsid w:val="00DC09C7"/>
    <w:rsid w:val="00DC103C"/>
    <w:rsid w:val="00DC1A76"/>
    <w:rsid w:val="00DC20E0"/>
    <w:rsid w:val="00DC52EA"/>
    <w:rsid w:val="00DC7453"/>
    <w:rsid w:val="00DD0B72"/>
    <w:rsid w:val="00DD1FC4"/>
    <w:rsid w:val="00DD4C4F"/>
    <w:rsid w:val="00DD5B52"/>
    <w:rsid w:val="00DD5BDA"/>
    <w:rsid w:val="00DE0419"/>
    <w:rsid w:val="00DE25B3"/>
    <w:rsid w:val="00DE3088"/>
    <w:rsid w:val="00DE3B1C"/>
    <w:rsid w:val="00DE40E4"/>
    <w:rsid w:val="00DE44FF"/>
    <w:rsid w:val="00DE4D28"/>
    <w:rsid w:val="00DF2D04"/>
    <w:rsid w:val="00E01326"/>
    <w:rsid w:val="00E01F8E"/>
    <w:rsid w:val="00E04587"/>
    <w:rsid w:val="00E04E6B"/>
    <w:rsid w:val="00E04FAA"/>
    <w:rsid w:val="00E14F06"/>
    <w:rsid w:val="00E17D3C"/>
    <w:rsid w:val="00E21EEB"/>
    <w:rsid w:val="00E22F39"/>
    <w:rsid w:val="00E275F6"/>
    <w:rsid w:val="00E310A1"/>
    <w:rsid w:val="00E34567"/>
    <w:rsid w:val="00E35AE6"/>
    <w:rsid w:val="00E36411"/>
    <w:rsid w:val="00E36E25"/>
    <w:rsid w:val="00E46283"/>
    <w:rsid w:val="00E46A0E"/>
    <w:rsid w:val="00E47B16"/>
    <w:rsid w:val="00E51527"/>
    <w:rsid w:val="00E51D6C"/>
    <w:rsid w:val="00E51E5E"/>
    <w:rsid w:val="00E55CA7"/>
    <w:rsid w:val="00E55E19"/>
    <w:rsid w:val="00E61C9F"/>
    <w:rsid w:val="00E62188"/>
    <w:rsid w:val="00E64F68"/>
    <w:rsid w:val="00E65D97"/>
    <w:rsid w:val="00E67189"/>
    <w:rsid w:val="00E715CC"/>
    <w:rsid w:val="00E716D6"/>
    <w:rsid w:val="00E71735"/>
    <w:rsid w:val="00E71F49"/>
    <w:rsid w:val="00E75990"/>
    <w:rsid w:val="00E77958"/>
    <w:rsid w:val="00E81B9F"/>
    <w:rsid w:val="00E837A1"/>
    <w:rsid w:val="00E83889"/>
    <w:rsid w:val="00E83AF9"/>
    <w:rsid w:val="00E84353"/>
    <w:rsid w:val="00E8533C"/>
    <w:rsid w:val="00E85B11"/>
    <w:rsid w:val="00E85CCA"/>
    <w:rsid w:val="00E85F28"/>
    <w:rsid w:val="00E863AF"/>
    <w:rsid w:val="00E864DF"/>
    <w:rsid w:val="00E868B6"/>
    <w:rsid w:val="00E86ED2"/>
    <w:rsid w:val="00E90175"/>
    <w:rsid w:val="00E902A4"/>
    <w:rsid w:val="00E902A6"/>
    <w:rsid w:val="00EB54DE"/>
    <w:rsid w:val="00EB6418"/>
    <w:rsid w:val="00EB6A49"/>
    <w:rsid w:val="00EC166C"/>
    <w:rsid w:val="00EC4AC3"/>
    <w:rsid w:val="00ED46D0"/>
    <w:rsid w:val="00ED4D98"/>
    <w:rsid w:val="00ED661A"/>
    <w:rsid w:val="00ED6D98"/>
    <w:rsid w:val="00EE5901"/>
    <w:rsid w:val="00EF3A88"/>
    <w:rsid w:val="00EF577B"/>
    <w:rsid w:val="00F01BA4"/>
    <w:rsid w:val="00F12572"/>
    <w:rsid w:val="00F148EA"/>
    <w:rsid w:val="00F24508"/>
    <w:rsid w:val="00F2458F"/>
    <w:rsid w:val="00F256AE"/>
    <w:rsid w:val="00F269E0"/>
    <w:rsid w:val="00F26FBC"/>
    <w:rsid w:val="00F27B4A"/>
    <w:rsid w:val="00F308BA"/>
    <w:rsid w:val="00F32C53"/>
    <w:rsid w:val="00F3326A"/>
    <w:rsid w:val="00F3333D"/>
    <w:rsid w:val="00F336BA"/>
    <w:rsid w:val="00F401F0"/>
    <w:rsid w:val="00F42037"/>
    <w:rsid w:val="00F43258"/>
    <w:rsid w:val="00F43C59"/>
    <w:rsid w:val="00F529B1"/>
    <w:rsid w:val="00F54C34"/>
    <w:rsid w:val="00F55083"/>
    <w:rsid w:val="00F56D57"/>
    <w:rsid w:val="00F62A8B"/>
    <w:rsid w:val="00F63291"/>
    <w:rsid w:val="00F6393F"/>
    <w:rsid w:val="00F63F73"/>
    <w:rsid w:val="00F6691E"/>
    <w:rsid w:val="00F67E3B"/>
    <w:rsid w:val="00F67FC9"/>
    <w:rsid w:val="00F74358"/>
    <w:rsid w:val="00F75689"/>
    <w:rsid w:val="00F75D5E"/>
    <w:rsid w:val="00F77320"/>
    <w:rsid w:val="00F81882"/>
    <w:rsid w:val="00F86B5F"/>
    <w:rsid w:val="00F92CA6"/>
    <w:rsid w:val="00F93F50"/>
    <w:rsid w:val="00F94479"/>
    <w:rsid w:val="00F95A37"/>
    <w:rsid w:val="00F95AC4"/>
    <w:rsid w:val="00F97F7D"/>
    <w:rsid w:val="00FA0012"/>
    <w:rsid w:val="00FA3199"/>
    <w:rsid w:val="00FA3562"/>
    <w:rsid w:val="00FA3653"/>
    <w:rsid w:val="00FA4264"/>
    <w:rsid w:val="00FA4BCD"/>
    <w:rsid w:val="00FA79C3"/>
    <w:rsid w:val="00FB0145"/>
    <w:rsid w:val="00FB01D1"/>
    <w:rsid w:val="00FB0672"/>
    <w:rsid w:val="00FB6C34"/>
    <w:rsid w:val="00FB7E82"/>
    <w:rsid w:val="00FC0553"/>
    <w:rsid w:val="00FC1AB5"/>
    <w:rsid w:val="00FC2AD1"/>
    <w:rsid w:val="00FC3E7F"/>
    <w:rsid w:val="00FC4006"/>
    <w:rsid w:val="00FC5AC5"/>
    <w:rsid w:val="00FC693B"/>
    <w:rsid w:val="00FC6E32"/>
    <w:rsid w:val="00FD14A7"/>
    <w:rsid w:val="00FD2977"/>
    <w:rsid w:val="00FD2CE4"/>
    <w:rsid w:val="00FD70DB"/>
    <w:rsid w:val="00FD787E"/>
    <w:rsid w:val="00FD7C46"/>
    <w:rsid w:val="00FE0947"/>
    <w:rsid w:val="00FE31E8"/>
    <w:rsid w:val="00FE45BA"/>
    <w:rsid w:val="00FE4DC7"/>
    <w:rsid w:val="00FE5A31"/>
    <w:rsid w:val="00FE6AA7"/>
    <w:rsid w:val="00FE6B0B"/>
    <w:rsid w:val="00FF1086"/>
    <w:rsid w:val="00FF1FF8"/>
    <w:rsid w:val="00FF658A"/>
    <w:rsid w:val="00FF7B67"/>
    <w:rsid w:val="01050F22"/>
    <w:rsid w:val="016B3CA6"/>
    <w:rsid w:val="01863947"/>
    <w:rsid w:val="01CD7511"/>
    <w:rsid w:val="02167471"/>
    <w:rsid w:val="022E6D4C"/>
    <w:rsid w:val="02317836"/>
    <w:rsid w:val="02317AF5"/>
    <w:rsid w:val="02430B2B"/>
    <w:rsid w:val="02510F04"/>
    <w:rsid w:val="02870C5E"/>
    <w:rsid w:val="02E836CB"/>
    <w:rsid w:val="03127217"/>
    <w:rsid w:val="03356E41"/>
    <w:rsid w:val="033755DF"/>
    <w:rsid w:val="03386882"/>
    <w:rsid w:val="0341028B"/>
    <w:rsid w:val="03C93DE4"/>
    <w:rsid w:val="03CF276F"/>
    <w:rsid w:val="03FD05D6"/>
    <w:rsid w:val="03FE7515"/>
    <w:rsid w:val="04104985"/>
    <w:rsid w:val="04A077D4"/>
    <w:rsid w:val="04C32657"/>
    <w:rsid w:val="04D1736D"/>
    <w:rsid w:val="05052E25"/>
    <w:rsid w:val="05377CEB"/>
    <w:rsid w:val="0567384F"/>
    <w:rsid w:val="05793C8D"/>
    <w:rsid w:val="05F57389"/>
    <w:rsid w:val="06076E25"/>
    <w:rsid w:val="060C4B01"/>
    <w:rsid w:val="062126EF"/>
    <w:rsid w:val="064918B1"/>
    <w:rsid w:val="0662250D"/>
    <w:rsid w:val="069756C9"/>
    <w:rsid w:val="06AB431A"/>
    <w:rsid w:val="06DD466E"/>
    <w:rsid w:val="06EA41D2"/>
    <w:rsid w:val="06F82B78"/>
    <w:rsid w:val="072E42E3"/>
    <w:rsid w:val="0738415D"/>
    <w:rsid w:val="073D7BB9"/>
    <w:rsid w:val="073E6F3C"/>
    <w:rsid w:val="07610E7C"/>
    <w:rsid w:val="079C28BC"/>
    <w:rsid w:val="07D729CE"/>
    <w:rsid w:val="07EB02CF"/>
    <w:rsid w:val="07F341CA"/>
    <w:rsid w:val="08064410"/>
    <w:rsid w:val="08404482"/>
    <w:rsid w:val="0866595F"/>
    <w:rsid w:val="08844E22"/>
    <w:rsid w:val="0902037C"/>
    <w:rsid w:val="0968446C"/>
    <w:rsid w:val="09880AD8"/>
    <w:rsid w:val="09D973F0"/>
    <w:rsid w:val="0A2148F3"/>
    <w:rsid w:val="0A430D0D"/>
    <w:rsid w:val="0AA5328F"/>
    <w:rsid w:val="0AB80054"/>
    <w:rsid w:val="0ABF0394"/>
    <w:rsid w:val="0B134589"/>
    <w:rsid w:val="0B2C587F"/>
    <w:rsid w:val="0B7E48FD"/>
    <w:rsid w:val="0BD065D0"/>
    <w:rsid w:val="0BE43E2A"/>
    <w:rsid w:val="0BFB0153"/>
    <w:rsid w:val="0C1E733C"/>
    <w:rsid w:val="0C2B1A59"/>
    <w:rsid w:val="0C4136AB"/>
    <w:rsid w:val="0CA00E3D"/>
    <w:rsid w:val="0CFC2EE8"/>
    <w:rsid w:val="0D417D41"/>
    <w:rsid w:val="0D674D12"/>
    <w:rsid w:val="0D71793F"/>
    <w:rsid w:val="0DF26CD2"/>
    <w:rsid w:val="0E05546C"/>
    <w:rsid w:val="0E0873D3"/>
    <w:rsid w:val="0E1327A4"/>
    <w:rsid w:val="0E26072A"/>
    <w:rsid w:val="0E2F068D"/>
    <w:rsid w:val="0E545AFA"/>
    <w:rsid w:val="0E664FCA"/>
    <w:rsid w:val="0EE84848"/>
    <w:rsid w:val="0F4628FA"/>
    <w:rsid w:val="0F594D76"/>
    <w:rsid w:val="0F9B2B5E"/>
    <w:rsid w:val="0FA22032"/>
    <w:rsid w:val="0FB34829"/>
    <w:rsid w:val="0FD13773"/>
    <w:rsid w:val="0FF24AF1"/>
    <w:rsid w:val="105B51DC"/>
    <w:rsid w:val="105B7B98"/>
    <w:rsid w:val="10B02E63"/>
    <w:rsid w:val="10C14D02"/>
    <w:rsid w:val="11613B21"/>
    <w:rsid w:val="11C22947"/>
    <w:rsid w:val="11C305EE"/>
    <w:rsid w:val="11C96F3F"/>
    <w:rsid w:val="11CD5424"/>
    <w:rsid w:val="11E60233"/>
    <w:rsid w:val="127A7296"/>
    <w:rsid w:val="127B7D9D"/>
    <w:rsid w:val="12CC5D44"/>
    <w:rsid w:val="12CD4EC6"/>
    <w:rsid w:val="12D44BF8"/>
    <w:rsid w:val="130434C8"/>
    <w:rsid w:val="1308440F"/>
    <w:rsid w:val="130E2214"/>
    <w:rsid w:val="13231A2D"/>
    <w:rsid w:val="13404493"/>
    <w:rsid w:val="135607B7"/>
    <w:rsid w:val="135E44C2"/>
    <w:rsid w:val="1363049F"/>
    <w:rsid w:val="137D0DEC"/>
    <w:rsid w:val="13894122"/>
    <w:rsid w:val="138A3509"/>
    <w:rsid w:val="13B6593C"/>
    <w:rsid w:val="13BB5EEE"/>
    <w:rsid w:val="13D800E7"/>
    <w:rsid w:val="13F13C8C"/>
    <w:rsid w:val="14537884"/>
    <w:rsid w:val="14593BBF"/>
    <w:rsid w:val="147A1E7C"/>
    <w:rsid w:val="14A70860"/>
    <w:rsid w:val="14B538EB"/>
    <w:rsid w:val="14D56C28"/>
    <w:rsid w:val="150177FB"/>
    <w:rsid w:val="151C338A"/>
    <w:rsid w:val="1565002B"/>
    <w:rsid w:val="15CA4090"/>
    <w:rsid w:val="15E45DCF"/>
    <w:rsid w:val="164973BC"/>
    <w:rsid w:val="168E1562"/>
    <w:rsid w:val="16D229E9"/>
    <w:rsid w:val="173D66F2"/>
    <w:rsid w:val="17430389"/>
    <w:rsid w:val="175C0959"/>
    <w:rsid w:val="177941D0"/>
    <w:rsid w:val="177A552B"/>
    <w:rsid w:val="17AA5C24"/>
    <w:rsid w:val="17DC532F"/>
    <w:rsid w:val="17EF566D"/>
    <w:rsid w:val="180715CC"/>
    <w:rsid w:val="180F11F1"/>
    <w:rsid w:val="182301F7"/>
    <w:rsid w:val="182F0C2E"/>
    <w:rsid w:val="186802BC"/>
    <w:rsid w:val="186C7681"/>
    <w:rsid w:val="18800267"/>
    <w:rsid w:val="189862F0"/>
    <w:rsid w:val="18C23292"/>
    <w:rsid w:val="19201D08"/>
    <w:rsid w:val="19704F4F"/>
    <w:rsid w:val="19731B79"/>
    <w:rsid w:val="198122A9"/>
    <w:rsid w:val="19886514"/>
    <w:rsid w:val="19DD7730"/>
    <w:rsid w:val="19DE1C05"/>
    <w:rsid w:val="19F17E3E"/>
    <w:rsid w:val="19FB4BEA"/>
    <w:rsid w:val="1A024AC4"/>
    <w:rsid w:val="1AA57B5F"/>
    <w:rsid w:val="1AA96F38"/>
    <w:rsid w:val="1B260840"/>
    <w:rsid w:val="1B285AE1"/>
    <w:rsid w:val="1B4C765B"/>
    <w:rsid w:val="1B8E24F5"/>
    <w:rsid w:val="1BBD091F"/>
    <w:rsid w:val="1BE761D2"/>
    <w:rsid w:val="1BEC42DB"/>
    <w:rsid w:val="1C2407D2"/>
    <w:rsid w:val="1C392717"/>
    <w:rsid w:val="1D1A58FD"/>
    <w:rsid w:val="1D2C4214"/>
    <w:rsid w:val="1D314742"/>
    <w:rsid w:val="1D371F81"/>
    <w:rsid w:val="1DB73C31"/>
    <w:rsid w:val="1DFE6FCD"/>
    <w:rsid w:val="1E5006DD"/>
    <w:rsid w:val="1E5A27FB"/>
    <w:rsid w:val="1E626810"/>
    <w:rsid w:val="1E756287"/>
    <w:rsid w:val="1E7C1444"/>
    <w:rsid w:val="1EAC2E59"/>
    <w:rsid w:val="1EE44777"/>
    <w:rsid w:val="1F2D7B6A"/>
    <w:rsid w:val="1F3A1F0D"/>
    <w:rsid w:val="1F515A41"/>
    <w:rsid w:val="20673947"/>
    <w:rsid w:val="207B35E0"/>
    <w:rsid w:val="208E2D86"/>
    <w:rsid w:val="20A41BDD"/>
    <w:rsid w:val="210D491F"/>
    <w:rsid w:val="21354379"/>
    <w:rsid w:val="21432F64"/>
    <w:rsid w:val="214E3DC8"/>
    <w:rsid w:val="21BA76AF"/>
    <w:rsid w:val="21D218F6"/>
    <w:rsid w:val="21EE38EF"/>
    <w:rsid w:val="224A72AF"/>
    <w:rsid w:val="22547760"/>
    <w:rsid w:val="22723839"/>
    <w:rsid w:val="22755C1F"/>
    <w:rsid w:val="22E64F27"/>
    <w:rsid w:val="230B6C59"/>
    <w:rsid w:val="23337719"/>
    <w:rsid w:val="234C07DB"/>
    <w:rsid w:val="239C52BE"/>
    <w:rsid w:val="23C823BC"/>
    <w:rsid w:val="23EA7118"/>
    <w:rsid w:val="24057464"/>
    <w:rsid w:val="24720BE5"/>
    <w:rsid w:val="24997A50"/>
    <w:rsid w:val="24A42D4D"/>
    <w:rsid w:val="24D16CAE"/>
    <w:rsid w:val="24D34D10"/>
    <w:rsid w:val="24D42836"/>
    <w:rsid w:val="24E55FF4"/>
    <w:rsid w:val="24F46692"/>
    <w:rsid w:val="258E37BE"/>
    <w:rsid w:val="25D57113"/>
    <w:rsid w:val="260E4227"/>
    <w:rsid w:val="26261116"/>
    <w:rsid w:val="26413EFB"/>
    <w:rsid w:val="2673562F"/>
    <w:rsid w:val="26784B62"/>
    <w:rsid w:val="26A87517"/>
    <w:rsid w:val="26D60601"/>
    <w:rsid w:val="26E34FB2"/>
    <w:rsid w:val="26E51EF5"/>
    <w:rsid w:val="26EB3A75"/>
    <w:rsid w:val="26FE01DA"/>
    <w:rsid w:val="27200CD8"/>
    <w:rsid w:val="27400656"/>
    <w:rsid w:val="27662A17"/>
    <w:rsid w:val="27DB3EDB"/>
    <w:rsid w:val="27E70AD2"/>
    <w:rsid w:val="28012834"/>
    <w:rsid w:val="28017784"/>
    <w:rsid w:val="282615FA"/>
    <w:rsid w:val="287F157E"/>
    <w:rsid w:val="28D41922"/>
    <w:rsid w:val="28DD78F7"/>
    <w:rsid w:val="29B07417"/>
    <w:rsid w:val="29CC726F"/>
    <w:rsid w:val="29D5537D"/>
    <w:rsid w:val="29E52E0E"/>
    <w:rsid w:val="2A110088"/>
    <w:rsid w:val="2A4B3AB8"/>
    <w:rsid w:val="2AB23619"/>
    <w:rsid w:val="2AD02892"/>
    <w:rsid w:val="2AED414D"/>
    <w:rsid w:val="2B5F501E"/>
    <w:rsid w:val="2B6E5792"/>
    <w:rsid w:val="2B7A199A"/>
    <w:rsid w:val="2B812B85"/>
    <w:rsid w:val="2B8F5467"/>
    <w:rsid w:val="2BAF47FA"/>
    <w:rsid w:val="2BB833B3"/>
    <w:rsid w:val="2BB97180"/>
    <w:rsid w:val="2BDD6474"/>
    <w:rsid w:val="2BF65788"/>
    <w:rsid w:val="2C4E2264"/>
    <w:rsid w:val="2C4E7372"/>
    <w:rsid w:val="2C5300D5"/>
    <w:rsid w:val="2C6F4E4B"/>
    <w:rsid w:val="2C730B86"/>
    <w:rsid w:val="2D2864D4"/>
    <w:rsid w:val="2D2B1461"/>
    <w:rsid w:val="2D6405B3"/>
    <w:rsid w:val="2D7E77E3"/>
    <w:rsid w:val="2DAA40C0"/>
    <w:rsid w:val="2DD32383"/>
    <w:rsid w:val="2DDD4697"/>
    <w:rsid w:val="2DE50909"/>
    <w:rsid w:val="2E146672"/>
    <w:rsid w:val="2E1C1783"/>
    <w:rsid w:val="2E5151C4"/>
    <w:rsid w:val="2E917FC7"/>
    <w:rsid w:val="2EA0058E"/>
    <w:rsid w:val="2EB1759E"/>
    <w:rsid w:val="2EE72320"/>
    <w:rsid w:val="2EE8455C"/>
    <w:rsid w:val="2EEC50F3"/>
    <w:rsid w:val="2EEF6BEA"/>
    <w:rsid w:val="2F474574"/>
    <w:rsid w:val="2F7013AD"/>
    <w:rsid w:val="2F7C3621"/>
    <w:rsid w:val="2F852168"/>
    <w:rsid w:val="2F8E0152"/>
    <w:rsid w:val="2FAD43AF"/>
    <w:rsid w:val="2FC414F3"/>
    <w:rsid w:val="2FE60929"/>
    <w:rsid w:val="2FF058D0"/>
    <w:rsid w:val="30416F06"/>
    <w:rsid w:val="304A60A2"/>
    <w:rsid w:val="30D70117"/>
    <w:rsid w:val="30E42F09"/>
    <w:rsid w:val="31274B61"/>
    <w:rsid w:val="314B29C9"/>
    <w:rsid w:val="317A6513"/>
    <w:rsid w:val="31922776"/>
    <w:rsid w:val="31A17507"/>
    <w:rsid w:val="31A87524"/>
    <w:rsid w:val="31B441AF"/>
    <w:rsid w:val="31E57E30"/>
    <w:rsid w:val="31E85B72"/>
    <w:rsid w:val="320464E9"/>
    <w:rsid w:val="32A81084"/>
    <w:rsid w:val="32D70991"/>
    <w:rsid w:val="336C2767"/>
    <w:rsid w:val="33B2679E"/>
    <w:rsid w:val="33C30645"/>
    <w:rsid w:val="33DC14FA"/>
    <w:rsid w:val="34F34C56"/>
    <w:rsid w:val="35142FEF"/>
    <w:rsid w:val="357A5788"/>
    <w:rsid w:val="35F72828"/>
    <w:rsid w:val="360308BC"/>
    <w:rsid w:val="36147632"/>
    <w:rsid w:val="36530971"/>
    <w:rsid w:val="36561BAE"/>
    <w:rsid w:val="365B3D55"/>
    <w:rsid w:val="36610C56"/>
    <w:rsid w:val="366B24CA"/>
    <w:rsid w:val="36AC6101"/>
    <w:rsid w:val="36C160AA"/>
    <w:rsid w:val="37133678"/>
    <w:rsid w:val="371B60A2"/>
    <w:rsid w:val="376916D4"/>
    <w:rsid w:val="376E6E4C"/>
    <w:rsid w:val="37B02A3E"/>
    <w:rsid w:val="380009FF"/>
    <w:rsid w:val="38095396"/>
    <w:rsid w:val="385666E5"/>
    <w:rsid w:val="386046B4"/>
    <w:rsid w:val="386121DB"/>
    <w:rsid w:val="387C1140"/>
    <w:rsid w:val="38947618"/>
    <w:rsid w:val="38A74091"/>
    <w:rsid w:val="38DB70E7"/>
    <w:rsid w:val="39565AB7"/>
    <w:rsid w:val="39667BC2"/>
    <w:rsid w:val="39706B79"/>
    <w:rsid w:val="39842625"/>
    <w:rsid w:val="3987592F"/>
    <w:rsid w:val="39A82D77"/>
    <w:rsid w:val="39D0586A"/>
    <w:rsid w:val="3A59760D"/>
    <w:rsid w:val="3AB622BF"/>
    <w:rsid w:val="3AD16F1E"/>
    <w:rsid w:val="3AF26A3D"/>
    <w:rsid w:val="3B192EFF"/>
    <w:rsid w:val="3B345984"/>
    <w:rsid w:val="3B4977AD"/>
    <w:rsid w:val="3B8D6CB0"/>
    <w:rsid w:val="3BCE25E6"/>
    <w:rsid w:val="3BDC363C"/>
    <w:rsid w:val="3BE64ED1"/>
    <w:rsid w:val="3BF33A92"/>
    <w:rsid w:val="3C1B106D"/>
    <w:rsid w:val="3C2D2B00"/>
    <w:rsid w:val="3C373E8E"/>
    <w:rsid w:val="3C4F2B3B"/>
    <w:rsid w:val="3CEA2ACF"/>
    <w:rsid w:val="3CF950D8"/>
    <w:rsid w:val="3D0C77C5"/>
    <w:rsid w:val="3D271C45"/>
    <w:rsid w:val="3D48523F"/>
    <w:rsid w:val="3D883AE1"/>
    <w:rsid w:val="3D8B06B4"/>
    <w:rsid w:val="3DC46A40"/>
    <w:rsid w:val="3DE56812"/>
    <w:rsid w:val="3E723A22"/>
    <w:rsid w:val="3EB05C6A"/>
    <w:rsid w:val="3EEE3945"/>
    <w:rsid w:val="3F0C10F2"/>
    <w:rsid w:val="3F227380"/>
    <w:rsid w:val="3F3618F0"/>
    <w:rsid w:val="3F602422"/>
    <w:rsid w:val="3FA265BF"/>
    <w:rsid w:val="3FBA6B79"/>
    <w:rsid w:val="3FC14E74"/>
    <w:rsid w:val="40275E65"/>
    <w:rsid w:val="404A6865"/>
    <w:rsid w:val="404D19C2"/>
    <w:rsid w:val="40730CFD"/>
    <w:rsid w:val="40731D0B"/>
    <w:rsid w:val="40BD25B1"/>
    <w:rsid w:val="40C477AB"/>
    <w:rsid w:val="41540A99"/>
    <w:rsid w:val="415F21EB"/>
    <w:rsid w:val="41831414"/>
    <w:rsid w:val="41870F04"/>
    <w:rsid w:val="41B46E6B"/>
    <w:rsid w:val="41BC1F10"/>
    <w:rsid w:val="41DB2FFE"/>
    <w:rsid w:val="41E35F92"/>
    <w:rsid w:val="42462B6D"/>
    <w:rsid w:val="424B3AFB"/>
    <w:rsid w:val="42E21C31"/>
    <w:rsid w:val="42E250CC"/>
    <w:rsid w:val="43765341"/>
    <w:rsid w:val="443954AE"/>
    <w:rsid w:val="44F537EE"/>
    <w:rsid w:val="45433394"/>
    <w:rsid w:val="45462E84"/>
    <w:rsid w:val="45955C53"/>
    <w:rsid w:val="45C344D5"/>
    <w:rsid w:val="45C81AEB"/>
    <w:rsid w:val="45E60474"/>
    <w:rsid w:val="46476EB4"/>
    <w:rsid w:val="46781406"/>
    <w:rsid w:val="467E3F53"/>
    <w:rsid w:val="46886E13"/>
    <w:rsid w:val="46AF05B5"/>
    <w:rsid w:val="46C1077C"/>
    <w:rsid w:val="46CE0949"/>
    <w:rsid w:val="46DC7BCD"/>
    <w:rsid w:val="46E44703"/>
    <w:rsid w:val="46FC4FC4"/>
    <w:rsid w:val="470E1780"/>
    <w:rsid w:val="471A1AEB"/>
    <w:rsid w:val="471E71E4"/>
    <w:rsid w:val="47490A0A"/>
    <w:rsid w:val="476756F9"/>
    <w:rsid w:val="47756B56"/>
    <w:rsid w:val="478F3EA7"/>
    <w:rsid w:val="47A10846"/>
    <w:rsid w:val="47AD3F78"/>
    <w:rsid w:val="47B61B4A"/>
    <w:rsid w:val="47B77EAE"/>
    <w:rsid w:val="47BE4F54"/>
    <w:rsid w:val="47F53F24"/>
    <w:rsid w:val="481B54F6"/>
    <w:rsid w:val="482B5C12"/>
    <w:rsid w:val="488F37C3"/>
    <w:rsid w:val="48B10BC9"/>
    <w:rsid w:val="492C3528"/>
    <w:rsid w:val="4944592C"/>
    <w:rsid w:val="497B5BA8"/>
    <w:rsid w:val="499D3810"/>
    <w:rsid w:val="49B4651F"/>
    <w:rsid w:val="49B656BB"/>
    <w:rsid w:val="49D066E0"/>
    <w:rsid w:val="49D639C4"/>
    <w:rsid w:val="49E329B9"/>
    <w:rsid w:val="4A066278"/>
    <w:rsid w:val="4A101103"/>
    <w:rsid w:val="4A367293"/>
    <w:rsid w:val="4A9C1DE8"/>
    <w:rsid w:val="4AED1B3A"/>
    <w:rsid w:val="4B2B47A4"/>
    <w:rsid w:val="4B49722A"/>
    <w:rsid w:val="4B602E19"/>
    <w:rsid w:val="4B9C4C03"/>
    <w:rsid w:val="4BB37522"/>
    <w:rsid w:val="4C3266CB"/>
    <w:rsid w:val="4C6048D9"/>
    <w:rsid w:val="4C703B7B"/>
    <w:rsid w:val="4CC56D84"/>
    <w:rsid w:val="4CE6400E"/>
    <w:rsid w:val="4CF906E8"/>
    <w:rsid w:val="4D16313C"/>
    <w:rsid w:val="4D1D6609"/>
    <w:rsid w:val="4D287266"/>
    <w:rsid w:val="4D515B52"/>
    <w:rsid w:val="4D5670A7"/>
    <w:rsid w:val="4D5D1F52"/>
    <w:rsid w:val="4D61085B"/>
    <w:rsid w:val="4D620F83"/>
    <w:rsid w:val="4D88228C"/>
    <w:rsid w:val="4D8E5624"/>
    <w:rsid w:val="4DBC63C0"/>
    <w:rsid w:val="4DE278B4"/>
    <w:rsid w:val="4E412773"/>
    <w:rsid w:val="4E540763"/>
    <w:rsid w:val="4E72442D"/>
    <w:rsid w:val="4E8862BB"/>
    <w:rsid w:val="4E9E5ADF"/>
    <w:rsid w:val="4EB0364A"/>
    <w:rsid w:val="4EBB043F"/>
    <w:rsid w:val="4ECC61A8"/>
    <w:rsid w:val="4F0771E0"/>
    <w:rsid w:val="4F5D7111"/>
    <w:rsid w:val="4F7B197C"/>
    <w:rsid w:val="4F8E36B5"/>
    <w:rsid w:val="4FA45F82"/>
    <w:rsid w:val="4FC20AA7"/>
    <w:rsid w:val="4FE80B78"/>
    <w:rsid w:val="4FF026F6"/>
    <w:rsid w:val="4FF450E6"/>
    <w:rsid w:val="505B2BD4"/>
    <w:rsid w:val="505F1EFD"/>
    <w:rsid w:val="50B70587"/>
    <w:rsid w:val="50F2027E"/>
    <w:rsid w:val="513D1102"/>
    <w:rsid w:val="519A03E7"/>
    <w:rsid w:val="520D75A1"/>
    <w:rsid w:val="521024B8"/>
    <w:rsid w:val="521D55E0"/>
    <w:rsid w:val="523978C1"/>
    <w:rsid w:val="52DD0A68"/>
    <w:rsid w:val="52EC7E76"/>
    <w:rsid w:val="52F83A10"/>
    <w:rsid w:val="533A092E"/>
    <w:rsid w:val="5345588D"/>
    <w:rsid w:val="536966BB"/>
    <w:rsid w:val="536D2D99"/>
    <w:rsid w:val="53B034DF"/>
    <w:rsid w:val="546D3F89"/>
    <w:rsid w:val="549C486F"/>
    <w:rsid w:val="54AC6B0B"/>
    <w:rsid w:val="54C54D38"/>
    <w:rsid w:val="54DE0F4F"/>
    <w:rsid w:val="54E53259"/>
    <w:rsid w:val="54E97D97"/>
    <w:rsid w:val="54F2623D"/>
    <w:rsid w:val="558478DD"/>
    <w:rsid w:val="55B769EE"/>
    <w:rsid w:val="560B1770"/>
    <w:rsid w:val="563D07A6"/>
    <w:rsid w:val="568527A9"/>
    <w:rsid w:val="56C67981"/>
    <w:rsid w:val="57014E5D"/>
    <w:rsid w:val="570E53F5"/>
    <w:rsid w:val="57471CB2"/>
    <w:rsid w:val="57787D9B"/>
    <w:rsid w:val="577C1E80"/>
    <w:rsid w:val="57995095"/>
    <w:rsid w:val="579E6879"/>
    <w:rsid w:val="57CC04FE"/>
    <w:rsid w:val="57DA7A76"/>
    <w:rsid w:val="57F92A08"/>
    <w:rsid w:val="583516AE"/>
    <w:rsid w:val="588C0AAD"/>
    <w:rsid w:val="58970FB2"/>
    <w:rsid w:val="58AA3B72"/>
    <w:rsid w:val="58D572AE"/>
    <w:rsid w:val="58F05AD9"/>
    <w:rsid w:val="59036554"/>
    <w:rsid w:val="59200143"/>
    <w:rsid w:val="59FF38D6"/>
    <w:rsid w:val="5A812E59"/>
    <w:rsid w:val="5A995DAB"/>
    <w:rsid w:val="5ABA7460"/>
    <w:rsid w:val="5AD07A60"/>
    <w:rsid w:val="5AF779F8"/>
    <w:rsid w:val="5B13515F"/>
    <w:rsid w:val="5B597015"/>
    <w:rsid w:val="5B6C3EF0"/>
    <w:rsid w:val="5B9C24F1"/>
    <w:rsid w:val="5B9E50D3"/>
    <w:rsid w:val="5BAB34F8"/>
    <w:rsid w:val="5BAD38CE"/>
    <w:rsid w:val="5BB46CAC"/>
    <w:rsid w:val="5BE74621"/>
    <w:rsid w:val="5C090A3C"/>
    <w:rsid w:val="5C105F94"/>
    <w:rsid w:val="5C251D7A"/>
    <w:rsid w:val="5C2E04A2"/>
    <w:rsid w:val="5C334FC4"/>
    <w:rsid w:val="5C3964D3"/>
    <w:rsid w:val="5CBF064C"/>
    <w:rsid w:val="5CBF10FA"/>
    <w:rsid w:val="5CCF456B"/>
    <w:rsid w:val="5CFA1CEF"/>
    <w:rsid w:val="5D2C49EA"/>
    <w:rsid w:val="5DAC5C15"/>
    <w:rsid w:val="5DB73653"/>
    <w:rsid w:val="5DE44F8E"/>
    <w:rsid w:val="5DFC5EA7"/>
    <w:rsid w:val="5E2F576D"/>
    <w:rsid w:val="5E4274C8"/>
    <w:rsid w:val="5E51063C"/>
    <w:rsid w:val="5E70615A"/>
    <w:rsid w:val="5EC82C37"/>
    <w:rsid w:val="5EF210D2"/>
    <w:rsid w:val="5F042BD4"/>
    <w:rsid w:val="5F230F76"/>
    <w:rsid w:val="5F2447E2"/>
    <w:rsid w:val="5F2E790D"/>
    <w:rsid w:val="602A170A"/>
    <w:rsid w:val="60437933"/>
    <w:rsid w:val="605A28BD"/>
    <w:rsid w:val="609A1D6F"/>
    <w:rsid w:val="609E54CA"/>
    <w:rsid w:val="610B183C"/>
    <w:rsid w:val="611D0AE5"/>
    <w:rsid w:val="61613AC5"/>
    <w:rsid w:val="61813DAD"/>
    <w:rsid w:val="61B76844"/>
    <w:rsid w:val="61D640C8"/>
    <w:rsid w:val="61FE5E34"/>
    <w:rsid w:val="620577A7"/>
    <w:rsid w:val="621D5FD0"/>
    <w:rsid w:val="623A1223"/>
    <w:rsid w:val="625351F3"/>
    <w:rsid w:val="62553A9B"/>
    <w:rsid w:val="627E55B4"/>
    <w:rsid w:val="62A954D2"/>
    <w:rsid w:val="631D301E"/>
    <w:rsid w:val="6346169A"/>
    <w:rsid w:val="638E01A3"/>
    <w:rsid w:val="63D66D3A"/>
    <w:rsid w:val="63D8548A"/>
    <w:rsid w:val="64196F81"/>
    <w:rsid w:val="6445786C"/>
    <w:rsid w:val="6452438A"/>
    <w:rsid w:val="64C86FBA"/>
    <w:rsid w:val="64FA194C"/>
    <w:rsid w:val="65153FE0"/>
    <w:rsid w:val="65797BB8"/>
    <w:rsid w:val="658C7608"/>
    <w:rsid w:val="658D448B"/>
    <w:rsid w:val="65C02314"/>
    <w:rsid w:val="65FA5B9B"/>
    <w:rsid w:val="660B32C5"/>
    <w:rsid w:val="66540A27"/>
    <w:rsid w:val="66912F4E"/>
    <w:rsid w:val="66931142"/>
    <w:rsid w:val="66F66060"/>
    <w:rsid w:val="66FD119D"/>
    <w:rsid w:val="67557264"/>
    <w:rsid w:val="676C6322"/>
    <w:rsid w:val="67AC14B0"/>
    <w:rsid w:val="67BB6286"/>
    <w:rsid w:val="67E92AC3"/>
    <w:rsid w:val="681D13CB"/>
    <w:rsid w:val="68210EBB"/>
    <w:rsid w:val="683055A2"/>
    <w:rsid w:val="68517281"/>
    <w:rsid w:val="68567627"/>
    <w:rsid w:val="68945B31"/>
    <w:rsid w:val="68CD4B9F"/>
    <w:rsid w:val="68D04495"/>
    <w:rsid w:val="68F92250"/>
    <w:rsid w:val="690A5DF3"/>
    <w:rsid w:val="69224EEB"/>
    <w:rsid w:val="69247457"/>
    <w:rsid w:val="698A4060"/>
    <w:rsid w:val="69C51688"/>
    <w:rsid w:val="69D1246D"/>
    <w:rsid w:val="69E14866"/>
    <w:rsid w:val="6A3B5037"/>
    <w:rsid w:val="6A5405C4"/>
    <w:rsid w:val="6A7F45BF"/>
    <w:rsid w:val="6A837C0B"/>
    <w:rsid w:val="6B4208D1"/>
    <w:rsid w:val="6B55512C"/>
    <w:rsid w:val="6B6E0751"/>
    <w:rsid w:val="6B7867DE"/>
    <w:rsid w:val="6B930322"/>
    <w:rsid w:val="6BA53BB1"/>
    <w:rsid w:val="6BA90006"/>
    <w:rsid w:val="6BF65381"/>
    <w:rsid w:val="6C161E18"/>
    <w:rsid w:val="6C787517"/>
    <w:rsid w:val="6CBB08C6"/>
    <w:rsid w:val="6D057817"/>
    <w:rsid w:val="6D132B4A"/>
    <w:rsid w:val="6D2A351D"/>
    <w:rsid w:val="6D2C5AA6"/>
    <w:rsid w:val="6D372470"/>
    <w:rsid w:val="6D4E0152"/>
    <w:rsid w:val="6D976CDD"/>
    <w:rsid w:val="6DF378C1"/>
    <w:rsid w:val="6E3431D3"/>
    <w:rsid w:val="6E815E20"/>
    <w:rsid w:val="6EC35D97"/>
    <w:rsid w:val="6F03082F"/>
    <w:rsid w:val="6F3B098E"/>
    <w:rsid w:val="6F827E1F"/>
    <w:rsid w:val="6FBE33DD"/>
    <w:rsid w:val="6FD018FF"/>
    <w:rsid w:val="703674CE"/>
    <w:rsid w:val="70467BAB"/>
    <w:rsid w:val="70695629"/>
    <w:rsid w:val="70C52A09"/>
    <w:rsid w:val="71A60683"/>
    <w:rsid w:val="71A67CDA"/>
    <w:rsid w:val="71B30709"/>
    <w:rsid w:val="71C9438B"/>
    <w:rsid w:val="71E33685"/>
    <w:rsid w:val="71EB232F"/>
    <w:rsid w:val="71F22395"/>
    <w:rsid w:val="72022025"/>
    <w:rsid w:val="72273C06"/>
    <w:rsid w:val="722C0B88"/>
    <w:rsid w:val="72473C14"/>
    <w:rsid w:val="729D1A86"/>
    <w:rsid w:val="72E03AF4"/>
    <w:rsid w:val="73145917"/>
    <w:rsid w:val="732F3A9D"/>
    <w:rsid w:val="73310943"/>
    <w:rsid w:val="734D7008"/>
    <w:rsid w:val="73530396"/>
    <w:rsid w:val="736E713E"/>
    <w:rsid w:val="73821076"/>
    <w:rsid w:val="73A237ED"/>
    <w:rsid w:val="73AA2969"/>
    <w:rsid w:val="73B22405"/>
    <w:rsid w:val="73CF1F2D"/>
    <w:rsid w:val="73FC1BEE"/>
    <w:rsid w:val="747B5DF7"/>
    <w:rsid w:val="74822716"/>
    <w:rsid w:val="74A77D79"/>
    <w:rsid w:val="74BB2C8C"/>
    <w:rsid w:val="74C73DBB"/>
    <w:rsid w:val="74EE2280"/>
    <w:rsid w:val="750D3D28"/>
    <w:rsid w:val="756176A1"/>
    <w:rsid w:val="75644ADD"/>
    <w:rsid w:val="75C5459B"/>
    <w:rsid w:val="765866EF"/>
    <w:rsid w:val="766429FA"/>
    <w:rsid w:val="767F3628"/>
    <w:rsid w:val="769907B6"/>
    <w:rsid w:val="76C27D0D"/>
    <w:rsid w:val="76CA0970"/>
    <w:rsid w:val="76D45B66"/>
    <w:rsid w:val="76FE2417"/>
    <w:rsid w:val="7711659E"/>
    <w:rsid w:val="771E653D"/>
    <w:rsid w:val="77222009"/>
    <w:rsid w:val="7763578D"/>
    <w:rsid w:val="779276DF"/>
    <w:rsid w:val="77BC475C"/>
    <w:rsid w:val="788E700F"/>
    <w:rsid w:val="78A376CA"/>
    <w:rsid w:val="79022643"/>
    <w:rsid w:val="794006DB"/>
    <w:rsid w:val="79BC6270"/>
    <w:rsid w:val="79C33D0A"/>
    <w:rsid w:val="79D85CE8"/>
    <w:rsid w:val="79E7795B"/>
    <w:rsid w:val="7A1E0BB7"/>
    <w:rsid w:val="7A322C02"/>
    <w:rsid w:val="7A8F6158"/>
    <w:rsid w:val="7AB20098"/>
    <w:rsid w:val="7AF65F04"/>
    <w:rsid w:val="7B052BD7"/>
    <w:rsid w:val="7B072853"/>
    <w:rsid w:val="7B3867F0"/>
    <w:rsid w:val="7B5B2FAF"/>
    <w:rsid w:val="7B731F2B"/>
    <w:rsid w:val="7B8A691F"/>
    <w:rsid w:val="7BA10F88"/>
    <w:rsid w:val="7BCB7664"/>
    <w:rsid w:val="7BCE2CB0"/>
    <w:rsid w:val="7C7608A0"/>
    <w:rsid w:val="7CA44252"/>
    <w:rsid w:val="7CD10CAA"/>
    <w:rsid w:val="7CFE75C5"/>
    <w:rsid w:val="7DA40457"/>
    <w:rsid w:val="7DB479EE"/>
    <w:rsid w:val="7DC73E5B"/>
    <w:rsid w:val="7DCD6635"/>
    <w:rsid w:val="7DF033B2"/>
    <w:rsid w:val="7E2E3EDA"/>
    <w:rsid w:val="7E9C1324"/>
    <w:rsid w:val="7EB20667"/>
    <w:rsid w:val="7EE36967"/>
    <w:rsid w:val="7F4108E0"/>
    <w:rsid w:val="7F9663C3"/>
    <w:rsid w:val="7FA345E5"/>
    <w:rsid w:val="7FBE0FFC"/>
    <w:rsid w:val="7FC15A2F"/>
    <w:rsid w:val="7FE012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5"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qFormat/>
    <w:uiPriority w:val="0"/>
    <w:pPr>
      <w:ind w:left="2520" w:leftChars="1200"/>
    </w:pPr>
  </w:style>
  <w:style w:type="paragraph" w:styleId="6">
    <w:name w:val="Normal Indent"/>
    <w:basedOn w:val="1"/>
    <w:autoRedefine/>
    <w:qFormat/>
    <w:uiPriority w:val="0"/>
    <w:pPr>
      <w:ind w:firstLine="200" w:firstLineChars="200"/>
    </w:pPr>
  </w:style>
  <w:style w:type="paragraph" w:styleId="7">
    <w:name w:val="Document Map"/>
    <w:basedOn w:val="1"/>
    <w:link w:val="34"/>
    <w:autoRedefine/>
    <w:qFormat/>
    <w:uiPriority w:val="0"/>
    <w:rPr>
      <w:rFonts w:ascii="宋体"/>
      <w:sz w:val="18"/>
      <w:szCs w:val="18"/>
    </w:rPr>
  </w:style>
  <w:style w:type="paragraph" w:styleId="8">
    <w:name w:val="annotation text"/>
    <w:basedOn w:val="1"/>
    <w:link w:val="32"/>
    <w:autoRedefine/>
    <w:qFormat/>
    <w:uiPriority w:val="0"/>
    <w:pPr>
      <w:jc w:val="left"/>
    </w:pPr>
  </w:style>
  <w:style w:type="paragraph" w:styleId="9">
    <w:name w:val="Body Text"/>
    <w:basedOn w:val="1"/>
    <w:next w:val="1"/>
    <w:link w:val="52"/>
    <w:autoRedefine/>
    <w:qFormat/>
    <w:uiPriority w:val="0"/>
    <w:pPr>
      <w:spacing w:after="120" w:line="240" w:lineRule="auto"/>
    </w:pPr>
    <w:rPr>
      <w:rFonts w:ascii="宋体"/>
      <w:kern w:val="0"/>
      <w:sz w:val="34"/>
      <w:szCs w:val="20"/>
    </w:rPr>
  </w:style>
  <w:style w:type="paragraph" w:styleId="10">
    <w:name w:val="Body Text Indent"/>
    <w:basedOn w:val="1"/>
    <w:autoRedefine/>
    <w:qFormat/>
    <w:uiPriority w:val="0"/>
    <w:pPr>
      <w:ind w:firstLine="630"/>
    </w:pPr>
    <w:rPr>
      <w:sz w:val="32"/>
      <w:szCs w:val="20"/>
    </w:rPr>
  </w:style>
  <w:style w:type="paragraph" w:styleId="11">
    <w:name w:val="toc 5"/>
    <w:basedOn w:val="1"/>
    <w:next w:val="1"/>
    <w:autoRedefine/>
    <w:qFormat/>
    <w:uiPriority w:val="0"/>
    <w:pPr>
      <w:ind w:left="1680" w:leftChars="800"/>
    </w:pPr>
  </w:style>
  <w:style w:type="paragraph" w:styleId="12">
    <w:name w:val="toc 3"/>
    <w:basedOn w:val="1"/>
    <w:next w:val="1"/>
    <w:autoRedefine/>
    <w:qFormat/>
    <w:uiPriority w:val="0"/>
    <w:pPr>
      <w:ind w:left="840" w:leftChars="400"/>
    </w:pPr>
  </w:style>
  <w:style w:type="paragraph" w:styleId="13">
    <w:name w:val="toc 8"/>
    <w:basedOn w:val="1"/>
    <w:next w:val="1"/>
    <w:autoRedefine/>
    <w:qFormat/>
    <w:uiPriority w:val="0"/>
    <w:pPr>
      <w:ind w:left="2940" w:leftChars="1400"/>
    </w:pPr>
  </w:style>
  <w:style w:type="paragraph" w:styleId="14">
    <w:name w:val="Balloon Text"/>
    <w:basedOn w:val="1"/>
    <w:link w:val="31"/>
    <w:autoRedefine/>
    <w:qFormat/>
    <w:uiPriority w:val="0"/>
    <w:rPr>
      <w:sz w:val="18"/>
      <w:szCs w:val="18"/>
    </w:rPr>
  </w:style>
  <w:style w:type="paragraph" w:styleId="15">
    <w:name w:val="footer"/>
    <w:basedOn w:val="1"/>
    <w:link w:val="46"/>
    <w:autoRedefine/>
    <w:qFormat/>
    <w:uiPriority w:val="99"/>
    <w:pPr>
      <w:tabs>
        <w:tab w:val="center" w:pos="4153"/>
        <w:tab w:val="right" w:pos="8306"/>
      </w:tabs>
      <w:snapToGrid w:val="0"/>
      <w:jc w:val="left"/>
    </w:pPr>
    <w:rPr>
      <w:sz w:val="18"/>
      <w:szCs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autoRedefine/>
    <w:qFormat/>
    <w:uiPriority w:val="39"/>
  </w:style>
  <w:style w:type="paragraph" w:styleId="18">
    <w:name w:val="toc 4"/>
    <w:basedOn w:val="1"/>
    <w:next w:val="1"/>
    <w:autoRedefine/>
    <w:qFormat/>
    <w:uiPriority w:val="0"/>
    <w:pPr>
      <w:ind w:left="1260" w:leftChars="600"/>
    </w:pPr>
  </w:style>
  <w:style w:type="paragraph" w:styleId="19">
    <w:name w:val="toc 6"/>
    <w:basedOn w:val="1"/>
    <w:next w:val="1"/>
    <w:autoRedefine/>
    <w:qFormat/>
    <w:uiPriority w:val="0"/>
    <w:pPr>
      <w:ind w:left="2100" w:leftChars="1000"/>
    </w:pPr>
  </w:style>
  <w:style w:type="paragraph" w:styleId="20">
    <w:name w:val="toc 2"/>
    <w:basedOn w:val="1"/>
    <w:next w:val="1"/>
    <w:autoRedefine/>
    <w:qFormat/>
    <w:uiPriority w:val="0"/>
    <w:pPr>
      <w:ind w:left="420" w:leftChars="200"/>
    </w:pPr>
  </w:style>
  <w:style w:type="paragraph" w:styleId="21">
    <w:name w:val="toc 9"/>
    <w:basedOn w:val="1"/>
    <w:next w:val="1"/>
    <w:autoRedefine/>
    <w:qFormat/>
    <w:uiPriority w:val="0"/>
    <w:pPr>
      <w:ind w:left="3360" w:leftChars="1600"/>
    </w:pPr>
  </w:style>
  <w:style w:type="paragraph" w:styleId="22">
    <w:name w:val="Normal (Web)"/>
    <w:basedOn w:val="1"/>
    <w:autoRedefine/>
    <w:qFormat/>
    <w:uiPriority w:val="0"/>
    <w:pPr>
      <w:widowControl/>
      <w:spacing w:before="100" w:beforeAutospacing="1" w:after="100" w:afterAutospacing="1"/>
      <w:jc w:val="left"/>
    </w:pPr>
    <w:rPr>
      <w:rFonts w:ascii="宋体"/>
      <w:kern w:val="0"/>
      <w:sz w:val="18"/>
      <w:szCs w:val="18"/>
    </w:rPr>
  </w:style>
  <w:style w:type="paragraph" w:styleId="23">
    <w:name w:val="annotation subject"/>
    <w:basedOn w:val="8"/>
    <w:next w:val="8"/>
    <w:link w:val="38"/>
    <w:autoRedefine/>
    <w:qFormat/>
    <w:uiPriority w:val="0"/>
    <w:rPr>
      <w:b/>
      <w:bCs/>
    </w:r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autoRedefine/>
    <w:qFormat/>
    <w:uiPriority w:val="0"/>
  </w:style>
  <w:style w:type="character" w:styleId="28">
    <w:name w:val="FollowedHyperlink"/>
    <w:basedOn w:val="26"/>
    <w:autoRedefine/>
    <w:semiHidden/>
    <w:unhideWhenUsed/>
    <w:qFormat/>
    <w:uiPriority w:val="0"/>
    <w:rPr>
      <w:color w:val="954F72" w:themeColor="followedHyperlink"/>
      <w:u w:val="single"/>
      <w14:textFill>
        <w14:solidFill>
          <w14:schemeClr w14:val="folHlink"/>
        </w14:solidFill>
      </w14:textFill>
    </w:rPr>
  </w:style>
  <w:style w:type="character" w:styleId="29">
    <w:name w:val="Hyperlink"/>
    <w:basedOn w:val="26"/>
    <w:autoRedefine/>
    <w:unhideWhenUsed/>
    <w:qFormat/>
    <w:uiPriority w:val="99"/>
    <w:rPr>
      <w:color w:val="0563C1" w:themeColor="hyperlink"/>
      <w:u w:val="single"/>
      <w14:textFill>
        <w14:solidFill>
          <w14:schemeClr w14:val="hlink"/>
        </w14:solidFill>
      </w14:textFill>
    </w:rPr>
  </w:style>
  <w:style w:type="character" w:styleId="30">
    <w:name w:val="annotation reference"/>
    <w:autoRedefine/>
    <w:qFormat/>
    <w:uiPriority w:val="99"/>
    <w:rPr>
      <w:sz w:val="21"/>
      <w:szCs w:val="21"/>
    </w:rPr>
  </w:style>
  <w:style w:type="character" w:customStyle="1" w:styleId="31">
    <w:name w:val="批注框文本 Char"/>
    <w:link w:val="14"/>
    <w:autoRedefine/>
    <w:qFormat/>
    <w:uiPriority w:val="0"/>
    <w:rPr>
      <w:kern w:val="2"/>
      <w:sz w:val="18"/>
      <w:szCs w:val="18"/>
    </w:rPr>
  </w:style>
  <w:style w:type="character" w:customStyle="1" w:styleId="32">
    <w:name w:val="批注文字 Char"/>
    <w:link w:val="8"/>
    <w:autoRedefine/>
    <w:qFormat/>
    <w:uiPriority w:val="0"/>
    <w:rPr>
      <w:kern w:val="2"/>
      <w:sz w:val="21"/>
      <w:szCs w:val="24"/>
    </w:rPr>
  </w:style>
  <w:style w:type="character" w:customStyle="1" w:styleId="33">
    <w:name w:val="font91"/>
    <w:autoRedefine/>
    <w:qFormat/>
    <w:uiPriority w:val="0"/>
    <w:rPr>
      <w:rFonts w:hint="eastAsia" w:ascii="宋体" w:hAnsi="宋体" w:eastAsia="宋体" w:cs="宋体"/>
      <w:color w:val="FF0000"/>
      <w:sz w:val="21"/>
      <w:szCs w:val="21"/>
      <w:u w:val="single"/>
    </w:rPr>
  </w:style>
  <w:style w:type="character" w:customStyle="1" w:styleId="34">
    <w:name w:val="文档结构图 Char"/>
    <w:link w:val="7"/>
    <w:autoRedefine/>
    <w:qFormat/>
    <w:uiPriority w:val="0"/>
    <w:rPr>
      <w:rFonts w:ascii="宋体"/>
      <w:kern w:val="2"/>
      <w:sz w:val="18"/>
      <w:szCs w:val="18"/>
    </w:rPr>
  </w:style>
  <w:style w:type="character" w:customStyle="1" w:styleId="35">
    <w:name w:val="font101"/>
    <w:autoRedefine/>
    <w:qFormat/>
    <w:uiPriority w:val="0"/>
    <w:rPr>
      <w:rFonts w:hint="eastAsia" w:ascii="宋体" w:hAnsi="宋体" w:eastAsia="宋体" w:cs="宋体"/>
      <w:color w:val="000000"/>
      <w:sz w:val="21"/>
      <w:szCs w:val="21"/>
      <w:u w:val="single"/>
    </w:rPr>
  </w:style>
  <w:style w:type="character" w:customStyle="1" w:styleId="36">
    <w:name w:val="font111"/>
    <w:autoRedefine/>
    <w:qFormat/>
    <w:uiPriority w:val="0"/>
    <w:rPr>
      <w:rFonts w:hint="default" w:ascii="Eʩ" w:hAnsi="Eʩ" w:eastAsia="Eʩ" w:cs="Eʩ"/>
      <w:color w:val="000000"/>
      <w:sz w:val="21"/>
      <w:szCs w:val="21"/>
      <w:u w:val="single"/>
    </w:rPr>
  </w:style>
  <w:style w:type="character" w:customStyle="1" w:styleId="37">
    <w:name w:val="font31"/>
    <w:autoRedefine/>
    <w:qFormat/>
    <w:uiPriority w:val="0"/>
    <w:rPr>
      <w:rFonts w:hint="eastAsia" w:ascii="宋体" w:hAnsi="宋体" w:eastAsia="宋体" w:cs="宋体"/>
      <w:color w:val="000000"/>
      <w:sz w:val="21"/>
      <w:szCs w:val="21"/>
      <w:u w:val="none"/>
    </w:rPr>
  </w:style>
  <w:style w:type="character" w:customStyle="1" w:styleId="38">
    <w:name w:val="批注主题 Char"/>
    <w:link w:val="23"/>
    <w:autoRedefine/>
    <w:qFormat/>
    <w:uiPriority w:val="0"/>
    <w:rPr>
      <w:b/>
      <w:bCs/>
      <w:kern w:val="2"/>
      <w:sz w:val="21"/>
      <w:szCs w:val="24"/>
    </w:rPr>
  </w:style>
  <w:style w:type="character" w:customStyle="1" w:styleId="39">
    <w:name w:val="标题 1 Char"/>
    <w:link w:val="2"/>
    <w:autoRedefine/>
    <w:qFormat/>
    <w:uiPriority w:val="0"/>
    <w:rPr>
      <w:b/>
      <w:bCs/>
      <w:kern w:val="44"/>
      <w:sz w:val="44"/>
      <w:szCs w:val="44"/>
    </w:rPr>
  </w:style>
  <w:style w:type="paragraph" w:customStyle="1" w:styleId="40">
    <w:name w:val="正文1"/>
    <w:autoRedefine/>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1">
    <w:name w:val="样式 首行缩进:  2 字符"/>
    <w:basedOn w:val="1"/>
    <w:autoRedefine/>
    <w:qFormat/>
    <w:uiPriority w:val="0"/>
    <w:pPr>
      <w:spacing w:line="400" w:lineRule="exact"/>
      <w:ind w:firstLine="200" w:firstLineChars="200"/>
    </w:pPr>
    <w:rPr>
      <w:rFonts w:cs="宋体"/>
      <w:sz w:val="24"/>
    </w:rPr>
  </w:style>
  <w:style w:type="paragraph" w:customStyle="1" w:styleId="42">
    <w:name w:val="样式"/>
    <w:autoRedefine/>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3">
    <w:name w:val="正文首行缩进两字符"/>
    <w:basedOn w:val="1"/>
    <w:autoRedefine/>
    <w:qFormat/>
    <w:uiPriority w:val="0"/>
    <w:pPr>
      <w:spacing w:line="360" w:lineRule="auto"/>
      <w:ind w:firstLine="200" w:firstLineChars="200"/>
    </w:pPr>
  </w:style>
  <w:style w:type="character" w:customStyle="1" w:styleId="44">
    <w:name w:val="批注文字 Char1"/>
    <w:basedOn w:val="26"/>
    <w:autoRedefine/>
    <w:qFormat/>
    <w:uiPriority w:val="0"/>
    <w:rPr>
      <w:rFonts w:ascii="Times New Roman" w:hAnsi="Times New Roman" w:eastAsia="宋体" w:cs="Times New Roman"/>
      <w:szCs w:val="24"/>
    </w:rPr>
  </w:style>
  <w:style w:type="paragraph" w:customStyle="1" w:styleId="45">
    <w:name w:val="Revision"/>
    <w:autoRedefine/>
    <w:hidden/>
    <w:unhideWhenUsed/>
    <w:qFormat/>
    <w:uiPriority w:val="99"/>
    <w:rPr>
      <w:rFonts w:ascii="Calibri" w:hAnsi="Calibri" w:eastAsia="宋体" w:cs="Times New Roman"/>
      <w:kern w:val="2"/>
      <w:sz w:val="21"/>
      <w:szCs w:val="24"/>
      <w:lang w:val="en-US" w:eastAsia="zh-CN" w:bidi="ar-SA"/>
    </w:rPr>
  </w:style>
  <w:style w:type="character" w:customStyle="1" w:styleId="46">
    <w:name w:val="页脚 Char"/>
    <w:link w:val="15"/>
    <w:autoRedefine/>
    <w:qFormat/>
    <w:uiPriority w:val="99"/>
    <w:rPr>
      <w:kern w:val="2"/>
      <w:sz w:val="18"/>
    </w:rPr>
  </w:style>
  <w:style w:type="paragraph" w:styleId="47">
    <w:name w:val="List Paragraph"/>
    <w:basedOn w:val="1"/>
    <w:autoRedefine/>
    <w:unhideWhenUsed/>
    <w:qFormat/>
    <w:uiPriority w:val="99"/>
    <w:pPr>
      <w:ind w:firstLine="420" w:firstLineChars="200"/>
    </w:pPr>
  </w:style>
  <w:style w:type="character" w:customStyle="1" w:styleId="48">
    <w:name w:val="标题 3 Char"/>
    <w:link w:val="4"/>
    <w:autoRedefine/>
    <w:qFormat/>
    <w:uiPriority w:val="0"/>
    <w:rPr>
      <w:b/>
      <w:bCs/>
      <w:kern w:val="2"/>
      <w:sz w:val="32"/>
      <w:szCs w:val="32"/>
    </w:rPr>
  </w:style>
  <w:style w:type="paragraph" w:customStyle="1" w:styleId="49">
    <w:name w:val="Default"/>
    <w:autoRedefine/>
    <w:qFormat/>
    <w:uiPriority w:val="0"/>
    <w:pPr>
      <w:widowControl w:val="0"/>
      <w:autoSpaceDE w:val="0"/>
      <w:autoSpaceDN w:val="0"/>
      <w:adjustRightInd w:val="0"/>
    </w:pPr>
    <w:rPr>
      <w:rFonts w:ascii="楷体à.ā" w:hAnsi="Calibri" w:eastAsia="楷体à.ā" w:cs="Times New Roman"/>
      <w:color w:val="000000"/>
      <w:sz w:val="24"/>
      <w:lang w:val="en-US" w:eastAsia="zh-CN" w:bidi="ar-SA"/>
    </w:rPr>
  </w:style>
  <w:style w:type="paragraph" w:customStyle="1" w:styleId="50">
    <w:name w:val="标题 2 + 楷体_GB2312"/>
    <w:basedOn w:val="3"/>
    <w:autoRedefine/>
    <w:qFormat/>
    <w:uiPriority w:val="99"/>
    <w:pPr>
      <w:tabs>
        <w:tab w:val="left" w:pos="576"/>
        <w:tab w:val="left" w:pos="840"/>
      </w:tabs>
      <w:adjustRightInd w:val="0"/>
      <w:snapToGrid w:val="0"/>
      <w:spacing w:before="0" w:after="0" w:line="360" w:lineRule="auto"/>
      <w:jc w:val="center"/>
    </w:pPr>
    <w:rPr>
      <w:rFonts w:ascii="楷体_GB2312" w:hAnsi="宋体" w:eastAsia="宋体"/>
      <w:bCs w:val="0"/>
      <w:sz w:val="28"/>
      <w:szCs w:val="20"/>
    </w:rPr>
  </w:style>
  <w:style w:type="character" w:customStyle="1" w:styleId="51">
    <w:name w:val="正文文本 Char"/>
    <w:link w:val="9"/>
    <w:autoRedefine/>
    <w:qFormat/>
    <w:uiPriority w:val="0"/>
    <w:rPr>
      <w:rFonts w:ascii="宋体"/>
      <w:sz w:val="34"/>
    </w:rPr>
  </w:style>
  <w:style w:type="character" w:customStyle="1" w:styleId="52">
    <w:name w:val="正文文本 Char1"/>
    <w:basedOn w:val="26"/>
    <w:link w:val="9"/>
    <w:autoRedefine/>
    <w:semiHidden/>
    <w:qFormat/>
    <w:uiPriority w:val="0"/>
    <w:rPr>
      <w:kern w:val="2"/>
      <w:sz w:val="21"/>
      <w:szCs w:val="24"/>
    </w:rPr>
  </w:style>
  <w:style w:type="paragraph" w:customStyle="1" w:styleId="53">
    <w:name w:val="标3"/>
    <w:basedOn w:val="1"/>
    <w:autoRedefine/>
    <w:qFormat/>
    <w:uiPriority w:val="99"/>
    <w:pPr>
      <w:tabs>
        <w:tab w:val="left" w:pos="1740"/>
      </w:tabs>
      <w:adjustRightInd w:val="0"/>
      <w:snapToGrid w:val="0"/>
      <w:spacing w:before="50" w:after="0" w:line="240" w:lineRule="auto"/>
      <w:ind w:left="1740" w:hanging="420"/>
      <w:outlineLvl w:val="2"/>
    </w:pPr>
    <w:rPr>
      <w:rFonts w:ascii="Arial Narrow" w:hAnsi="Arial Narrow" w:eastAsia="仿宋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41</Pages>
  <Words>16622</Words>
  <Characters>17266</Characters>
  <Lines>188</Lines>
  <Paragraphs>53</Paragraphs>
  <TotalTime>5</TotalTime>
  <ScaleCrop>false</ScaleCrop>
  <LinksUpToDate>false</LinksUpToDate>
  <CharactersWithSpaces>17556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2022-08-18T07:53:00Z</dcterms:created>
  <dc:creator>s</dc:creator>
  <cp:lastModifiedBy>黎番番</cp:lastModifiedBy>
  <cp:lastPrinted>2025-09-01T05:59:00Z</cp:lastPrinted>
  <dcterms:modified xsi:type="dcterms:W3CDTF">2025-11-10T08:39:53Z</dcterms:modified>
  <dc:title>招标编号：xxxx [xxxx] xx号</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D55FE7D4E2FF4376A219622B44C077E2_13</vt:lpwstr>
  </property>
  <property fmtid="{D5CDD505-2E9C-101B-9397-08002B2CF9AE}" pid="4" name="KSOTemplateDocerSaveRecord">
    <vt:lpwstr>eyJoZGlkIjoiODA5ZTU5MjdhNzc2Nzg1ZWFhZjljNDRmOTBhMjBlZjYiLCJ1c2VySWQiOiIyMTIyOTE1NjgifQ==</vt:lpwstr>
  </property>
</Properties>
</file>