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2025年第六次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9</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233737"/>
      <w:bookmarkEnd w:id="2"/>
      <w:bookmarkStart w:id="3" w:name="_Hlt10184362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4CF10377">
      <w:pPr>
        <w:pStyle w:val="17"/>
        <w:tabs>
          <w:tab w:val="right" w:leader="dot" w:pos="8959"/>
        </w:tabs>
        <w:rPr>
          <w:rFonts w:hint="eastAsia" w:eastAsia="仿宋"/>
          <w:lang w:val="en-US" w:eastAsia="zh-CN"/>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四</w:t>
      </w:r>
      <w:r>
        <w:rPr>
          <w:rFonts w:hint="eastAsia" w:ascii="仿宋" w:hAnsi="仿宋" w:eastAsia="仿宋"/>
          <w:szCs w:val="21"/>
        </w:rPr>
        <w:t>章  供应商应当提供的资格、资质性及其他类似效力要求的相关证明材料</w:t>
      </w:r>
      <w:r>
        <w:tab/>
      </w:r>
      <w:r>
        <w:rPr>
          <w:rFonts w:hint="eastAsia"/>
          <w:lang w:val="en-US" w:eastAsia="zh-CN"/>
        </w:rPr>
        <w:t>2</w:t>
      </w:r>
      <w:r>
        <w:rPr>
          <w:rFonts w:hint="eastAsia" w:ascii="仿宋" w:hAnsi="仿宋" w:eastAsia="仿宋" w:cs="宋体"/>
          <w:szCs w:val="21"/>
        </w:rPr>
        <w:fldChar w:fldCharType="end"/>
      </w:r>
      <w:r>
        <w:rPr>
          <w:rFonts w:hint="eastAsia" w:ascii="仿宋" w:hAnsi="仿宋" w:eastAsia="仿宋" w:cs="宋体"/>
          <w:szCs w:val="21"/>
          <w:lang w:val="en-US" w:eastAsia="zh-CN"/>
        </w:rPr>
        <w:t>8</w:t>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五</w:t>
      </w:r>
      <w:r>
        <w:rPr>
          <w:rFonts w:hint="eastAsia" w:ascii="仿宋" w:hAnsi="仿宋" w:eastAsia="仿宋"/>
          <w:szCs w:val="21"/>
        </w:rPr>
        <w:t>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第</w:t>
      </w:r>
      <w:r>
        <w:rPr>
          <w:rFonts w:hint="eastAsia" w:ascii="仿宋" w:hAnsi="仿宋" w:eastAsia="仿宋"/>
          <w:szCs w:val="22"/>
          <w:lang w:eastAsia="zh-CN"/>
        </w:rPr>
        <w:t>六</w:t>
      </w:r>
      <w:r>
        <w:rPr>
          <w:rFonts w:hint="eastAsia" w:ascii="仿宋" w:hAnsi="仿宋" w:eastAsia="仿宋"/>
          <w:szCs w:val="22"/>
        </w:rPr>
        <w:t xml:space="preserve">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none"/>
        </w:rPr>
        <w:t>第</w:t>
      </w:r>
      <w:r>
        <w:rPr>
          <w:rFonts w:hint="eastAsia" w:ascii="仿宋" w:hAnsi="仿宋" w:eastAsia="仿宋"/>
          <w:szCs w:val="21"/>
          <w:highlight w:val="none"/>
          <w:lang w:eastAsia="zh-CN"/>
        </w:rPr>
        <w:t>七</w:t>
      </w:r>
      <w:r>
        <w:rPr>
          <w:rFonts w:hint="eastAsia" w:ascii="仿宋" w:hAnsi="仿宋" w:eastAsia="仿宋"/>
          <w:szCs w:val="21"/>
          <w:highlight w:val="none"/>
        </w:rPr>
        <w:t>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2"/>
        <w:spacing w:before="0" w:after="0" w:line="240" w:lineRule="auto"/>
        <w:jc w:val="center"/>
        <w:rPr>
          <w:rFonts w:ascii="仿宋" w:hAnsi="仿宋" w:eastAsia="仿宋"/>
          <w:color w:val="000000" w:themeColor="text1"/>
          <w:sz w:val="22"/>
          <w:szCs w:val="21"/>
        </w:rPr>
      </w:pPr>
      <w:bookmarkStart w:id="5" w:name="_Toc31156"/>
      <w:r>
        <w:rPr>
          <w:rFonts w:hint="eastAsia" w:ascii="仿宋" w:hAnsi="仿宋" w:eastAsia="仿宋"/>
          <w:color w:val="000000" w:themeColor="text1"/>
          <w:sz w:val="22"/>
          <w:szCs w:val="21"/>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color w:val="000000" w:themeColor="text1"/>
          <w:sz w:val="22"/>
          <w:szCs w:val="21"/>
        </w:rPr>
      </w:pPr>
      <w:bookmarkStart w:id="6" w:name="PO_采购人_2"/>
      <w:r>
        <w:rPr>
          <w:rFonts w:hint="eastAsia" w:ascii="仿宋" w:hAnsi="仿宋" w:eastAsia="仿宋" w:cs="宋体"/>
          <w:color w:val="000000" w:themeColor="text1"/>
          <w:sz w:val="22"/>
          <w:szCs w:val="21"/>
          <w:u w:val="none"/>
        </w:rPr>
        <w:t>四川省骨科医院</w:t>
      </w:r>
      <w:bookmarkEnd w:id="6"/>
      <w:r>
        <w:rPr>
          <w:rFonts w:hint="eastAsia" w:ascii="仿宋" w:hAnsi="仿宋" w:eastAsia="仿宋" w:cs="宋体"/>
          <w:color w:val="000000" w:themeColor="text1"/>
          <w:sz w:val="22"/>
          <w:szCs w:val="21"/>
          <w:u w:val="none"/>
        </w:rPr>
        <w:t>拟对</w:t>
      </w:r>
      <w:bookmarkStart w:id="7" w:name="PO_项目名称_3"/>
      <w:r>
        <w:rPr>
          <w:rFonts w:hint="eastAsia" w:ascii="仿宋" w:hAnsi="仿宋" w:eastAsia="仿宋" w:cs="宋体"/>
          <w:color w:val="000000" w:themeColor="text1"/>
          <w:sz w:val="22"/>
          <w:szCs w:val="21"/>
          <w:u w:val="none"/>
        </w:rPr>
        <w:t>四川省骨科医院</w:t>
      </w:r>
      <w:bookmarkEnd w:id="7"/>
      <w:r>
        <w:rPr>
          <w:rFonts w:hint="eastAsia" w:ascii="仿宋" w:hAnsi="仿宋" w:eastAsia="仿宋" w:cs="宋体"/>
          <w:color w:val="000000" w:themeColor="text1"/>
          <w:sz w:val="22"/>
          <w:szCs w:val="21"/>
          <w:u w:val="none"/>
          <w:lang w:val="en-US" w:eastAsia="zh-CN"/>
        </w:rPr>
        <w:t>2025年第六次</w:t>
      </w:r>
      <w:r>
        <w:rPr>
          <w:rFonts w:hint="eastAsia" w:ascii="仿宋" w:hAnsi="仿宋" w:eastAsia="仿宋" w:cs="宋体"/>
          <w:color w:val="000000" w:themeColor="text1"/>
          <w:sz w:val="22"/>
          <w:szCs w:val="21"/>
          <w:highlight w:val="none"/>
          <w:u w:val="none"/>
          <w:lang w:eastAsia="zh-CN"/>
        </w:rPr>
        <w:t>医用耗材</w:t>
      </w:r>
      <w:r>
        <w:rPr>
          <w:rFonts w:hint="eastAsia" w:ascii="仿宋" w:hAnsi="仿宋" w:eastAsia="仿宋" w:cs="宋体"/>
          <w:color w:val="000000" w:themeColor="text1"/>
          <w:sz w:val="22"/>
          <w:szCs w:val="21"/>
          <w:u w:val="none"/>
        </w:rPr>
        <w:t>遴选项目</w:t>
      </w:r>
      <w:bookmarkStart w:id="8" w:name="PO_默认文件内容_4"/>
      <w:r>
        <w:rPr>
          <w:rFonts w:hint="eastAsia" w:ascii="仿宋" w:hAnsi="仿宋" w:eastAsia="仿宋" w:cs="宋体"/>
          <w:color w:val="000000" w:themeColor="text1"/>
          <w:sz w:val="22"/>
          <w:szCs w:val="21"/>
        </w:rPr>
        <w:t>进行面向社会进行遴选采购，兹邀请符合本次遴选供应推荐要求的供应商参加遴选。</w:t>
      </w:r>
      <w:bookmarkEnd w:id="8"/>
    </w:p>
    <w:p w14:paraId="22841830">
      <w:pPr>
        <w:numPr>
          <w:ilvl w:val="0"/>
          <w:numId w:val="1"/>
        </w:numPr>
        <w:spacing w:after="0" w:line="240" w:lineRule="auto"/>
        <w:ind w:firstLine="442" w:firstLineChars="200"/>
        <w:rPr>
          <w:rFonts w:hint="eastAsia" w:ascii="仿宋" w:hAnsi="仿宋" w:eastAsia="仿宋"/>
          <w:color w:val="000000" w:themeColor="text1"/>
          <w:spacing w:val="-4"/>
          <w:sz w:val="22"/>
          <w:szCs w:val="21"/>
          <w:lang w:val="en-US" w:eastAsia="zh-CN"/>
        </w:rPr>
      </w:pPr>
      <w:r>
        <w:rPr>
          <w:rFonts w:hint="eastAsia" w:ascii="仿宋" w:hAnsi="仿宋" w:eastAsia="仿宋"/>
          <w:b/>
          <w:color w:val="000000" w:themeColor="text1"/>
          <w:sz w:val="22"/>
          <w:szCs w:val="21"/>
        </w:rPr>
        <w:t>遴选编号：</w:t>
      </w:r>
      <w:bookmarkStart w:id="9" w:name="PO_项目编号_2"/>
      <w:r>
        <w:rPr>
          <w:rFonts w:hint="eastAsia" w:ascii="仿宋" w:hAnsi="仿宋" w:eastAsia="仿宋"/>
          <w:color w:val="000000" w:themeColor="text1"/>
          <w:spacing w:val="-4"/>
          <w:sz w:val="22"/>
          <w:szCs w:val="21"/>
        </w:rPr>
        <w:t>SGKYZ</w:t>
      </w:r>
      <w:r>
        <w:rPr>
          <w:rFonts w:hint="eastAsia" w:ascii="仿宋" w:hAnsi="仿宋" w:eastAsia="仿宋"/>
          <w:color w:val="000000" w:themeColor="text1"/>
          <w:spacing w:val="-4"/>
          <w:sz w:val="22"/>
          <w:szCs w:val="21"/>
          <w:lang w:val="en-US" w:eastAsia="zh-CN"/>
        </w:rPr>
        <w:t>-</w:t>
      </w:r>
      <w:r>
        <w:rPr>
          <w:rFonts w:hint="eastAsia" w:ascii="仿宋" w:hAnsi="仿宋" w:eastAsia="仿宋"/>
          <w:color w:val="000000" w:themeColor="text1"/>
          <w:spacing w:val="-4"/>
          <w:sz w:val="22"/>
          <w:szCs w:val="21"/>
        </w:rPr>
        <w:t>LX-202</w:t>
      </w:r>
      <w:bookmarkEnd w:id="9"/>
      <w:r>
        <w:rPr>
          <w:rFonts w:hint="eastAsia" w:ascii="仿宋" w:hAnsi="仿宋" w:eastAsia="仿宋"/>
          <w:color w:val="000000" w:themeColor="text1"/>
          <w:spacing w:val="-4"/>
          <w:sz w:val="22"/>
          <w:szCs w:val="21"/>
          <w:lang w:val="en-US" w:eastAsia="zh-CN"/>
        </w:rPr>
        <w:t>5005</w:t>
      </w:r>
    </w:p>
    <w:p w14:paraId="3BDA4BCD">
      <w:pPr>
        <w:numPr>
          <w:numId w:val="0"/>
        </w:numPr>
        <w:spacing w:after="0" w:line="240" w:lineRule="auto"/>
        <w:ind w:firstLine="442" w:firstLineChars="200"/>
        <w:rPr>
          <w:rFonts w:ascii="仿宋" w:hAnsi="仿宋" w:eastAsia="仿宋"/>
          <w:color w:val="000000" w:themeColor="text1"/>
          <w:sz w:val="22"/>
          <w:szCs w:val="21"/>
        </w:rPr>
      </w:pPr>
      <w:r>
        <w:rPr>
          <w:rFonts w:hint="eastAsia" w:ascii="仿宋" w:hAnsi="仿宋" w:eastAsia="仿宋"/>
          <w:b/>
          <w:color w:val="000000" w:themeColor="text1"/>
          <w:sz w:val="22"/>
          <w:szCs w:val="21"/>
        </w:rPr>
        <w:t>二</w:t>
      </w:r>
      <w:r>
        <w:rPr>
          <w:rFonts w:hint="eastAsia" w:ascii="仿宋" w:hAnsi="仿宋" w:eastAsia="仿宋"/>
          <w:b/>
          <w:bCs/>
          <w:color w:val="000000" w:themeColor="text1"/>
          <w:sz w:val="22"/>
          <w:szCs w:val="21"/>
        </w:rPr>
        <w:t>、</w:t>
      </w:r>
      <w:r>
        <w:rPr>
          <w:rFonts w:hint="eastAsia" w:ascii="仿宋" w:hAnsi="仿宋" w:eastAsia="仿宋"/>
          <w:b/>
          <w:color w:val="000000" w:themeColor="text1"/>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0" w:firstLineChars="200"/>
        <w:rPr>
          <w:rFonts w:ascii="仿宋" w:hAnsi="仿宋" w:eastAsia="仿宋"/>
          <w:b w:val="0"/>
          <w:bCs/>
          <w:color w:val="FF0000"/>
          <w:sz w:val="22"/>
          <w:szCs w:val="21"/>
        </w:rPr>
      </w:pPr>
      <w:r>
        <w:rPr>
          <w:rFonts w:hint="eastAsia" w:ascii="仿宋" w:hAnsi="仿宋" w:eastAsia="仿宋"/>
          <w:b w:val="0"/>
          <w:bCs/>
          <w:color w:val="FF0000"/>
          <w:sz w:val="22"/>
          <w:szCs w:val="21"/>
        </w:rPr>
        <w:t>遴选评议文件接收截止时间：</w:t>
      </w:r>
      <w:r>
        <w:rPr>
          <w:rFonts w:hint="eastAsia" w:ascii="仿宋" w:hAnsi="仿宋" w:eastAsia="仿宋"/>
          <w:b w:val="0"/>
          <w:bCs/>
          <w:color w:val="FF0000"/>
          <w:sz w:val="22"/>
          <w:szCs w:val="21"/>
          <w:lang w:val="en-US" w:eastAsia="zh-CN"/>
        </w:rPr>
        <w:t>2025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9</w:t>
      </w:r>
      <w:r>
        <w:rPr>
          <w:rFonts w:hint="eastAsia" w:ascii="仿宋" w:hAnsi="仿宋" w:eastAsia="仿宋"/>
          <w:b w:val="0"/>
          <w:bCs/>
          <w:color w:val="FF0000"/>
          <w:sz w:val="22"/>
          <w:szCs w:val="21"/>
        </w:rPr>
        <w:t>月</w:t>
      </w:r>
      <w:r>
        <w:rPr>
          <w:rFonts w:hint="eastAsia" w:ascii="仿宋" w:hAnsi="仿宋" w:eastAsia="仿宋"/>
          <w:b w:val="0"/>
          <w:bCs/>
          <w:color w:val="FF0000"/>
          <w:sz w:val="22"/>
          <w:szCs w:val="21"/>
          <w:lang w:val="en-US" w:eastAsia="zh-CN"/>
        </w:rPr>
        <w:t>1</w:t>
      </w:r>
      <w:r>
        <w:rPr>
          <w:rFonts w:hint="eastAsia" w:ascii="仿宋" w:hAnsi="仿宋" w:eastAsia="仿宋"/>
          <w:b w:val="0"/>
          <w:bCs/>
          <w:color w:val="FF0000"/>
          <w:sz w:val="22"/>
          <w:szCs w:val="21"/>
        </w:rPr>
        <w:t>日1</w:t>
      </w:r>
      <w:r>
        <w:rPr>
          <w:rFonts w:hint="eastAsia" w:ascii="仿宋" w:hAnsi="仿宋" w:eastAsia="仿宋"/>
          <w:b w:val="0"/>
          <w:bCs/>
          <w:color w:val="FF0000"/>
          <w:sz w:val="22"/>
          <w:szCs w:val="21"/>
          <w:lang w:val="en-US" w:eastAsia="zh-CN"/>
        </w:rPr>
        <w:t>6</w:t>
      </w:r>
      <w:r>
        <w:rPr>
          <w:rFonts w:hint="eastAsia" w:ascii="仿宋" w:hAnsi="仿宋" w:eastAsia="仿宋"/>
          <w:b w:val="0"/>
          <w:bCs/>
          <w:color w:val="FF0000"/>
          <w:sz w:val="22"/>
          <w:szCs w:val="21"/>
        </w:rPr>
        <w:t>:00（北京时间）。</w:t>
      </w:r>
    </w:p>
    <w:p w14:paraId="23A89627">
      <w:pPr>
        <w:spacing w:afterLines="50" w:line="240" w:lineRule="auto"/>
        <w:ind w:firstLine="440" w:firstLineChars="200"/>
        <w:rPr>
          <w:rFonts w:hint="eastAsia" w:eastAsia="仿宋"/>
          <w:b w:val="0"/>
          <w:bCs/>
          <w:color w:val="FF0000"/>
          <w:lang w:val="en-US" w:eastAsia="zh-CN"/>
        </w:rPr>
      </w:pPr>
      <w:r>
        <w:rPr>
          <w:rFonts w:hint="eastAsia" w:ascii="仿宋" w:hAnsi="仿宋" w:eastAsia="仿宋"/>
          <w:b w:val="0"/>
          <w:bCs/>
          <w:color w:val="FF0000"/>
          <w:sz w:val="22"/>
          <w:szCs w:val="21"/>
        </w:rPr>
        <w:t>遴选评议时间</w:t>
      </w:r>
      <w:r>
        <w:rPr>
          <w:rFonts w:hint="eastAsia" w:ascii="仿宋" w:hAnsi="仿宋" w:eastAsia="仿宋"/>
          <w:b w:val="0"/>
          <w:bCs/>
          <w:color w:val="FF0000"/>
          <w:sz w:val="22"/>
          <w:szCs w:val="21"/>
          <w:lang w:val="en-US" w:eastAsia="zh-CN"/>
        </w:rPr>
        <w:t>(暂定)</w:t>
      </w:r>
      <w:r>
        <w:rPr>
          <w:rFonts w:hint="eastAsia" w:ascii="仿宋" w:hAnsi="仿宋" w:eastAsia="仿宋"/>
          <w:b w:val="0"/>
          <w:bCs/>
          <w:color w:val="FF0000"/>
          <w:sz w:val="22"/>
          <w:szCs w:val="21"/>
        </w:rPr>
        <w:t>：202</w:t>
      </w:r>
      <w:r>
        <w:rPr>
          <w:rFonts w:hint="eastAsia" w:ascii="仿宋" w:hAnsi="仿宋" w:eastAsia="仿宋"/>
          <w:b w:val="0"/>
          <w:bCs/>
          <w:color w:val="FF0000"/>
          <w:sz w:val="22"/>
          <w:szCs w:val="21"/>
          <w:lang w:val="en-US" w:eastAsia="zh-CN"/>
        </w:rPr>
        <w:t>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9</w:t>
      </w:r>
      <w:r>
        <w:rPr>
          <w:rFonts w:hint="eastAsia" w:ascii="仿宋" w:hAnsi="仿宋" w:eastAsia="仿宋"/>
          <w:b w:val="0"/>
          <w:bCs/>
          <w:color w:val="FF0000"/>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396759"/>
      <w:bookmarkStart w:id="20" w:name="_Toc213396945"/>
      <w:bookmarkStart w:id="21" w:name="_Toc213397009"/>
      <w:bookmarkStart w:id="22" w:name="_Toc217446031"/>
      <w:bookmarkStart w:id="23" w:name="_Toc213496267"/>
    </w:p>
    <w:p w14:paraId="07D724EC">
      <w:pPr>
        <w:pStyle w:val="2"/>
        <w:spacing w:before="0" w:after="0" w:line="240" w:lineRule="auto"/>
        <w:jc w:val="center"/>
        <w:rPr>
          <w:rFonts w:ascii="仿宋" w:hAnsi="仿宋" w:eastAsia="仿宋"/>
          <w:sz w:val="22"/>
          <w:szCs w:val="21"/>
        </w:rPr>
      </w:pPr>
      <w:bookmarkStart w:id="24" w:name="_Toc23784"/>
      <w:r>
        <w:rPr>
          <w:rFonts w:hint="eastAsia" w:ascii="仿宋" w:hAnsi="仿宋" w:eastAsia="仿宋"/>
          <w:sz w:val="22"/>
          <w:szCs w:val="21"/>
        </w:rPr>
        <w:t>第二章  供应商须知</w:t>
      </w:r>
      <w:bookmarkEnd w:id="18"/>
      <w:bookmarkEnd w:id="24"/>
    </w:p>
    <w:p w14:paraId="16C201EC">
      <w:pPr>
        <w:pStyle w:val="3"/>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color w:val="FF0000"/>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color w:val="FF0000"/>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3"/>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4"/>
        <w:spacing w:before="0" w:after="0" w:line="240" w:lineRule="auto"/>
        <w:ind w:firstLine="442" w:firstLineChars="200"/>
        <w:rPr>
          <w:rFonts w:ascii="仿宋" w:hAnsi="仿宋" w:eastAsia="仿宋"/>
          <w:sz w:val="22"/>
          <w:szCs w:val="21"/>
          <w:highlight w:val="none"/>
        </w:rPr>
      </w:pPr>
      <w:bookmarkStart w:id="30" w:name="_Toc183682342"/>
      <w:bookmarkStart w:id="31" w:name="_Toc183582205"/>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4"/>
        <w:spacing w:before="0" w:after="0" w:line="240" w:lineRule="auto"/>
        <w:ind w:firstLine="442" w:firstLineChars="200"/>
        <w:rPr>
          <w:rFonts w:ascii="仿宋" w:hAnsi="仿宋" w:eastAsia="仿宋"/>
          <w:sz w:val="22"/>
          <w:szCs w:val="21"/>
          <w:highlight w:val="none"/>
        </w:rPr>
      </w:pPr>
      <w:bookmarkStart w:id="34" w:name="_Toc183682343"/>
      <w:bookmarkStart w:id="35" w:name="_Toc183582206"/>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4"/>
        <w:spacing w:before="0" w:after="0" w:line="240" w:lineRule="auto"/>
        <w:ind w:firstLine="442" w:firstLineChars="200"/>
        <w:rPr>
          <w:rFonts w:ascii="仿宋" w:hAnsi="仿宋" w:eastAsia="仿宋"/>
          <w:sz w:val="22"/>
          <w:szCs w:val="21"/>
          <w:highlight w:val="none"/>
        </w:rPr>
      </w:pPr>
      <w:bookmarkStart w:id="39" w:name="_Toc183582207"/>
      <w:bookmarkStart w:id="40" w:name="_Toc183682344"/>
      <w:bookmarkStart w:id="41" w:name="_Toc217390843"/>
      <w:bookmarkStart w:id="42" w:name="_Toc217446036"/>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4"/>
        <w:spacing w:before="0" w:after="0" w:line="240" w:lineRule="auto"/>
        <w:ind w:firstLine="442" w:firstLineChars="200"/>
        <w:rPr>
          <w:rFonts w:ascii="仿宋" w:hAnsi="仿宋" w:eastAsia="仿宋"/>
          <w:color w:val="FF0000"/>
          <w:sz w:val="22"/>
          <w:szCs w:val="21"/>
          <w:highlight w:val="none"/>
        </w:rPr>
      </w:pPr>
      <w:bookmarkStart w:id="43" w:name="_Toc183582208"/>
      <w:bookmarkStart w:id="44" w:name="_Toc217446037"/>
      <w:bookmarkStart w:id="45" w:name="_Toc183682345"/>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color w:val="FF0000"/>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4"/>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w:t>
      </w:r>
      <w:r>
        <w:rPr>
          <w:rFonts w:hint="eastAsia" w:ascii="仿宋" w:hAnsi="仿宋" w:eastAsia="仿宋"/>
          <w:color w:val="FF0000"/>
          <w:sz w:val="22"/>
          <w:szCs w:val="21"/>
          <w:highlight w:val="none"/>
        </w:rPr>
        <w:t>（实质性要求）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3"/>
        <w:spacing w:before="0" w:after="0" w:line="240" w:lineRule="auto"/>
        <w:jc w:val="center"/>
        <w:rPr>
          <w:rFonts w:ascii="仿宋" w:hAnsi="仿宋" w:eastAsia="仿宋"/>
          <w:bCs w:val="0"/>
          <w:sz w:val="22"/>
          <w:szCs w:val="21"/>
        </w:rPr>
      </w:pPr>
      <w:bookmarkStart w:id="47" w:name="_Toc217446038"/>
      <w:bookmarkStart w:id="48" w:name="_Toc183682346"/>
      <w:bookmarkStart w:id="49" w:name="_Toc77400779"/>
      <w:bookmarkStart w:id="50" w:name="_Toc89075875"/>
      <w:bookmarkStart w:id="51" w:name="_Toc183582209"/>
      <w:r>
        <w:rPr>
          <w:rFonts w:hint="eastAsia" w:ascii="仿宋" w:hAnsi="仿宋" w:eastAsia="仿宋"/>
          <w:bCs w:val="0"/>
          <w:sz w:val="22"/>
          <w:szCs w:val="21"/>
        </w:rPr>
        <w:t>三、遴选评议文件</w:t>
      </w:r>
      <w:bookmarkEnd w:id="47"/>
      <w:bookmarkEnd w:id="48"/>
      <w:bookmarkEnd w:id="49"/>
      <w:bookmarkEnd w:id="50"/>
      <w:bookmarkEnd w:id="51"/>
    </w:p>
    <w:p w14:paraId="3824A521">
      <w:pPr>
        <w:pStyle w:val="4"/>
        <w:spacing w:before="0" w:after="0" w:line="240" w:lineRule="auto"/>
        <w:ind w:firstLine="442" w:firstLineChars="200"/>
        <w:rPr>
          <w:rFonts w:ascii="仿宋" w:hAnsi="仿宋" w:eastAsia="仿宋"/>
          <w:sz w:val="22"/>
          <w:szCs w:val="21"/>
        </w:rPr>
      </w:pPr>
      <w:bookmarkStart w:id="52" w:name="_Toc183582210"/>
      <w:bookmarkStart w:id="53" w:name="_Toc217446039"/>
      <w:bookmarkStart w:id="54" w:name="_Toc183682347"/>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4"/>
        <w:spacing w:before="0" w:after="0" w:line="240" w:lineRule="auto"/>
        <w:ind w:firstLine="442" w:firstLineChars="200"/>
        <w:rPr>
          <w:rFonts w:ascii="仿宋" w:hAnsi="仿宋" w:eastAsia="仿宋"/>
          <w:sz w:val="22"/>
          <w:szCs w:val="21"/>
        </w:rPr>
      </w:pPr>
      <w:bookmarkStart w:id="55" w:name="_Toc183582211"/>
      <w:bookmarkStart w:id="56" w:name="_Toc183682348"/>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4"/>
        <w:spacing w:before="0" w:after="0" w:line="240" w:lineRule="auto"/>
        <w:ind w:firstLine="442" w:firstLineChars="200"/>
        <w:rPr>
          <w:rFonts w:ascii="仿宋" w:hAnsi="仿宋" w:eastAsia="仿宋"/>
          <w:sz w:val="22"/>
          <w:szCs w:val="21"/>
        </w:rPr>
      </w:pPr>
      <w:bookmarkStart w:id="58" w:name="_Toc217446041"/>
      <w:bookmarkStart w:id="59" w:name="_Toc20884897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1A3ED3B9">
      <w:pPr>
        <w:pStyle w:val="4"/>
        <w:spacing w:before="0" w:after="0" w:line="240" w:lineRule="auto"/>
        <w:ind w:firstLine="442" w:firstLineChars="200"/>
        <w:rPr>
          <w:rFonts w:ascii="仿宋" w:hAnsi="仿宋" w:eastAsia="仿宋"/>
          <w:bCs w:val="0"/>
          <w:sz w:val="22"/>
          <w:szCs w:val="21"/>
        </w:rPr>
      </w:pPr>
      <w:bookmarkStart w:id="61" w:name="_Toc217446043"/>
      <w:bookmarkStart w:id="62" w:name="_Toc183582215"/>
      <w:bookmarkStart w:id="63" w:name="_Toc183682352"/>
      <w:r>
        <w:rPr>
          <w:rFonts w:hint="eastAsia" w:ascii="仿宋" w:hAnsi="仿宋" w:eastAsia="仿宋"/>
          <w:bCs w:val="0"/>
          <w:sz w:val="22"/>
          <w:szCs w:val="21"/>
        </w:rPr>
        <w:t>9．遴选评议文件的语言</w:t>
      </w:r>
      <w:bookmarkEnd w:id="61"/>
      <w:bookmarkEnd w:id="62"/>
      <w:bookmarkEnd w:id="63"/>
      <w:r>
        <w:rPr>
          <w:rFonts w:hint="eastAsia" w:ascii="仿宋" w:hAnsi="仿宋" w:eastAsia="仿宋"/>
          <w:color w:val="FF0000"/>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4" w:name="_Toc217446044"/>
      <w:bookmarkStart w:id="65" w:name="_Toc183682353"/>
      <w:bookmarkStart w:id="66" w:name="_Toc183582216"/>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4"/>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10．计量单位</w:t>
      </w:r>
      <w:bookmarkEnd w:id="64"/>
      <w:bookmarkEnd w:id="65"/>
      <w:bookmarkEnd w:id="66"/>
      <w:r>
        <w:rPr>
          <w:rFonts w:hint="eastAsia" w:ascii="仿宋" w:hAnsi="仿宋" w:eastAsia="仿宋"/>
          <w:color w:val="FF0000"/>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4"/>
        <w:spacing w:before="0" w:after="0" w:line="240" w:lineRule="auto"/>
        <w:ind w:firstLine="442" w:firstLineChars="200"/>
        <w:rPr>
          <w:rFonts w:ascii="仿宋" w:hAnsi="仿宋" w:eastAsia="仿宋"/>
          <w:sz w:val="22"/>
          <w:szCs w:val="21"/>
        </w:rPr>
      </w:pPr>
      <w:bookmarkStart w:id="67" w:name="_Toc217446045"/>
      <w:r>
        <w:rPr>
          <w:rFonts w:hint="eastAsia" w:ascii="仿宋" w:hAnsi="仿宋" w:eastAsia="仿宋"/>
          <w:sz w:val="22"/>
          <w:szCs w:val="21"/>
        </w:rPr>
        <w:t>11. 遴选货币</w:t>
      </w:r>
      <w:bookmarkEnd w:id="67"/>
      <w:r>
        <w:rPr>
          <w:rFonts w:hint="eastAsia" w:ascii="仿宋" w:hAnsi="仿宋" w:eastAsia="仿宋"/>
          <w:color w:val="FF0000"/>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4"/>
        <w:spacing w:before="0" w:after="0" w:line="240" w:lineRule="auto"/>
        <w:ind w:firstLine="442" w:firstLineChars="200"/>
        <w:rPr>
          <w:rFonts w:ascii="仿宋" w:hAnsi="仿宋" w:eastAsia="仿宋"/>
          <w:sz w:val="22"/>
          <w:szCs w:val="21"/>
        </w:rPr>
      </w:pPr>
      <w:bookmarkStart w:id="68" w:name="_Toc217446046"/>
      <w:r>
        <w:rPr>
          <w:rFonts w:hint="eastAsia" w:ascii="仿宋" w:hAnsi="仿宋" w:eastAsia="仿宋"/>
          <w:sz w:val="22"/>
          <w:szCs w:val="21"/>
        </w:rPr>
        <w:t>12. 联合体遴选</w:t>
      </w:r>
      <w:bookmarkEnd w:id="68"/>
    </w:p>
    <w:p w14:paraId="1ACE5479">
      <w:pPr>
        <w:spacing w:after="0" w:line="240" w:lineRule="auto"/>
        <w:ind w:firstLine="431" w:firstLineChars="196"/>
        <w:rPr>
          <w:rFonts w:ascii="仿宋" w:hAnsi="仿宋" w:eastAsia="仿宋"/>
          <w:sz w:val="22"/>
          <w:szCs w:val="21"/>
        </w:rPr>
      </w:pPr>
      <w:bookmarkStart w:id="69" w:name="_Toc217446047"/>
      <w:r>
        <w:rPr>
          <w:rFonts w:hint="eastAsia" w:ascii="仿宋" w:hAnsi="仿宋" w:eastAsia="仿宋"/>
          <w:sz w:val="22"/>
          <w:szCs w:val="21"/>
        </w:rPr>
        <w:t>本次遴选各医用耗材不允许联合体遴选。</w:t>
      </w:r>
    </w:p>
    <w:bookmarkEnd w:id="69"/>
    <w:p w14:paraId="6C933D84">
      <w:pPr>
        <w:pStyle w:val="4"/>
        <w:spacing w:before="0" w:after="0" w:line="240" w:lineRule="auto"/>
        <w:ind w:firstLine="442" w:firstLineChars="200"/>
        <w:rPr>
          <w:rFonts w:ascii="仿宋" w:hAnsi="仿宋" w:eastAsia="仿宋"/>
          <w:sz w:val="22"/>
          <w:szCs w:val="21"/>
        </w:rPr>
      </w:pPr>
      <w:bookmarkStart w:id="70" w:name="_Toc308164798"/>
      <w:bookmarkStart w:id="71" w:name="_Toc183582217"/>
      <w:bookmarkStart w:id="72" w:name="_Toc183682354"/>
      <w:bookmarkStart w:id="73" w:name="_Toc217446048"/>
      <w:r>
        <w:rPr>
          <w:rFonts w:hint="eastAsia" w:ascii="仿宋" w:hAnsi="仿宋" w:eastAsia="仿宋"/>
          <w:sz w:val="22"/>
          <w:szCs w:val="21"/>
        </w:rPr>
        <w:t>13．遴选评议文件的组成</w:t>
      </w:r>
      <w:bookmarkEnd w:id="70"/>
      <w:bookmarkEnd w:id="71"/>
      <w:bookmarkEnd w:id="72"/>
      <w:bookmarkEnd w:id="73"/>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2"/>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color w:val="FF0000"/>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hint="eastAsia" w:ascii="仿宋" w:hAnsi="仿宋" w:eastAsia="仿宋"/>
          <w:color w:val="FF0000"/>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color w:val="FF0000"/>
          <w:sz w:val="22"/>
          <w:szCs w:val="21"/>
        </w:rPr>
        <w:t>（实质性要求）</w:t>
      </w:r>
      <w:r>
        <w:rPr>
          <w:rFonts w:hint="eastAsia" w:ascii="仿宋" w:hAnsi="仿宋" w:eastAsia="仿宋"/>
          <w:color w:val="FF0000"/>
          <w:sz w:val="22"/>
          <w:szCs w:val="21"/>
        </w:rPr>
        <w:t>。</w:t>
      </w:r>
    </w:p>
    <w:p w14:paraId="730F3619">
      <w:pPr>
        <w:pStyle w:val="9"/>
        <w:ind w:firstLine="440" w:firstLineChars="200"/>
        <w:rPr>
          <w:color w:val="000000" w:themeColor="text1"/>
          <w:sz w:val="22"/>
          <w:szCs w:val="22"/>
        </w:rPr>
      </w:pPr>
      <w:r>
        <w:rPr>
          <w:rFonts w:hint="eastAsia" w:ascii="仿宋" w:hAnsi="仿宋" w:eastAsia="仿宋"/>
          <w:color w:val="000000" w:themeColor="text1"/>
          <w:sz w:val="22"/>
          <w:szCs w:val="22"/>
          <w:lang w:val="en-US" w:eastAsia="zh-CN"/>
        </w:rPr>
        <w:t>*</w:t>
      </w:r>
      <w:r>
        <w:rPr>
          <w:rFonts w:hint="eastAsia" w:ascii="仿宋" w:hAnsi="仿宋" w:eastAsia="仿宋"/>
          <w:color w:val="000000" w:themeColor="text1"/>
          <w:sz w:val="22"/>
          <w:szCs w:val="22"/>
        </w:rPr>
        <w:t>（</w:t>
      </w:r>
      <w:r>
        <w:rPr>
          <w:rFonts w:hint="eastAsia" w:ascii="仿宋" w:hAnsi="仿宋" w:eastAsia="仿宋"/>
          <w:color w:val="000000" w:themeColor="text1"/>
          <w:sz w:val="22"/>
          <w:szCs w:val="22"/>
          <w:lang w:val="en-US" w:eastAsia="zh-CN"/>
        </w:rPr>
        <w:t>3</w:t>
      </w:r>
      <w:r>
        <w:rPr>
          <w:rFonts w:hint="eastAsia" w:ascii="仿宋" w:hAnsi="仿宋" w:eastAsia="仿宋"/>
          <w:color w:val="000000" w:themeColor="text1"/>
          <w:sz w:val="22"/>
          <w:szCs w:val="22"/>
        </w:rPr>
        <w:t>）供应商</w:t>
      </w:r>
      <w:r>
        <w:rPr>
          <w:rFonts w:hint="eastAsia" w:ascii="仿宋" w:hAnsi="仿宋" w:eastAsia="仿宋"/>
          <w:color w:val="000000" w:themeColor="text1"/>
          <w:sz w:val="22"/>
          <w:szCs w:val="22"/>
          <w:lang w:eastAsia="zh-CN"/>
        </w:rPr>
        <w:t>应报全所有规格型号价格，</w:t>
      </w:r>
      <w:r>
        <w:rPr>
          <w:rFonts w:hint="eastAsia" w:ascii="仿宋" w:hAnsi="仿宋" w:eastAsia="仿宋"/>
          <w:color w:val="000000" w:themeColor="text1"/>
          <w:sz w:val="22"/>
          <w:szCs w:val="22"/>
        </w:rPr>
        <w:t>每种（规格/型号）货物只允许有一个报价。如有多个报价，按无效参选处理。（实质性要求）</w:t>
      </w:r>
    </w:p>
    <w:p w14:paraId="55EA583F">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val="en-US" w:eastAsia="zh-CN"/>
        </w:rPr>
        <w:t>*</w:t>
      </w:r>
      <w:r>
        <w:rPr>
          <w:rFonts w:hint="eastAsia" w:ascii="仿宋" w:hAnsi="仿宋" w:eastAsia="仿宋"/>
          <w:b/>
          <w:color w:val="000000" w:themeColor="text1"/>
          <w:sz w:val="22"/>
          <w:szCs w:val="22"/>
        </w:rPr>
        <w:t>（二）</w:t>
      </w:r>
      <w:r>
        <w:rPr>
          <w:rFonts w:hint="eastAsia" w:ascii="仿宋" w:hAnsi="仿宋" w:eastAsia="仿宋"/>
          <w:b/>
          <w:color w:val="000000" w:themeColor="text1"/>
          <w:sz w:val="22"/>
          <w:szCs w:val="22"/>
          <w:lang w:eastAsia="zh-CN"/>
        </w:rPr>
        <w:t>技术</w:t>
      </w:r>
      <w:r>
        <w:rPr>
          <w:rFonts w:hint="eastAsia" w:ascii="仿宋" w:hAnsi="仿宋" w:eastAsia="仿宋"/>
          <w:b/>
          <w:color w:val="000000" w:themeColor="text1"/>
          <w:sz w:val="22"/>
          <w:szCs w:val="22"/>
        </w:rPr>
        <w:t>部分。</w:t>
      </w:r>
      <w:r>
        <w:rPr>
          <w:rFonts w:hint="eastAsia" w:ascii="仿宋" w:hAnsi="仿宋" w:eastAsia="仿宋"/>
          <w:color w:val="000000" w:themeColor="text1"/>
          <w:sz w:val="22"/>
          <w:szCs w:val="22"/>
        </w:rPr>
        <w:t>供应商按照公开遴选文件要求做出的技术应答，主要是针对遴选项目的技术指标和技术要求做出的实质性响应和满足。供应商的技术应答包括下列内容（如涉及）：</w:t>
      </w:r>
    </w:p>
    <w:p w14:paraId="1CB4C131">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eastAsia="zh-CN"/>
        </w:rPr>
        <w:t>（</w:t>
      </w:r>
      <w:r>
        <w:rPr>
          <w:rFonts w:hint="eastAsia" w:ascii="仿宋" w:hAnsi="仿宋" w:eastAsia="仿宋"/>
          <w:color w:val="000000" w:themeColor="text1"/>
          <w:sz w:val="22"/>
          <w:szCs w:val="22"/>
          <w:lang w:val="en-US" w:eastAsia="zh-CN"/>
        </w:rPr>
        <w:t>1</w:t>
      </w:r>
      <w:r>
        <w:rPr>
          <w:rFonts w:hint="eastAsia" w:ascii="仿宋" w:hAnsi="仿宋" w:eastAsia="仿宋"/>
          <w:color w:val="000000" w:themeColor="text1"/>
          <w:sz w:val="22"/>
          <w:szCs w:val="22"/>
          <w:lang w:eastAsia="zh-CN"/>
        </w:rPr>
        <w:t>）</w:t>
      </w:r>
      <w:r>
        <w:rPr>
          <w:rFonts w:hint="eastAsia" w:ascii="仿宋" w:hAnsi="仿宋" w:eastAsia="仿宋"/>
          <w:color w:val="000000" w:themeColor="text1"/>
          <w:sz w:val="22"/>
          <w:szCs w:val="22"/>
        </w:rPr>
        <w:t>产品的品牌、型号；</w:t>
      </w:r>
    </w:p>
    <w:p w14:paraId="5854DA47">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（2）产品详细的技术指标（应当尽可能提供检测报告、产品使用说明书、用户手册等材料予以佐证）；</w:t>
      </w:r>
    </w:p>
    <w:p w14:paraId="65E236A5">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（3）技术要求</w:t>
      </w:r>
      <w:r>
        <w:rPr>
          <w:rFonts w:hint="eastAsia" w:ascii="仿宋" w:hAnsi="仿宋" w:eastAsia="仿宋"/>
          <w:color w:val="000000" w:themeColor="text1"/>
          <w:sz w:val="22"/>
          <w:szCs w:val="22"/>
          <w:lang w:eastAsia="zh-CN"/>
        </w:rPr>
        <w:t>（货物配置）、</w:t>
      </w:r>
      <w:r>
        <w:rPr>
          <w:rFonts w:hint="eastAsia" w:ascii="仿宋" w:hAnsi="仿宋" w:eastAsia="仿宋"/>
          <w:color w:val="000000" w:themeColor="text1"/>
          <w:sz w:val="22"/>
          <w:szCs w:val="22"/>
        </w:rPr>
        <w:t>技术方案</w:t>
      </w:r>
      <w:r>
        <w:rPr>
          <w:rFonts w:hint="eastAsia" w:ascii="仿宋" w:hAnsi="仿宋" w:eastAsia="仿宋"/>
          <w:color w:val="000000" w:themeColor="text1"/>
          <w:sz w:val="22"/>
          <w:szCs w:val="22"/>
          <w:lang w:eastAsia="zh-CN"/>
        </w:rPr>
        <w:t>（项目投入人员专业性情况）</w:t>
      </w:r>
      <w:r>
        <w:rPr>
          <w:rFonts w:hint="eastAsia" w:ascii="仿宋" w:hAnsi="仿宋" w:eastAsia="仿宋"/>
          <w:color w:val="000000" w:themeColor="text1"/>
          <w:sz w:val="22"/>
          <w:szCs w:val="22"/>
        </w:rPr>
        <w:t>、项目实施方案；</w:t>
      </w:r>
    </w:p>
    <w:p w14:paraId="6F90D0F7">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（4）供应商认为需要提供的文件和资料。</w:t>
      </w:r>
    </w:p>
    <w:p w14:paraId="1FB3F978">
      <w:pPr>
        <w:numPr>
          <w:ilvl w:val="0"/>
          <w:numId w:val="0"/>
        </w:numPr>
        <w:spacing w:after="0" w:line="240" w:lineRule="auto"/>
        <w:ind w:left="482" w:leftChars="0"/>
        <w:rPr>
          <w:rFonts w:ascii="仿宋" w:hAnsi="仿宋" w:eastAsia="仿宋"/>
          <w:color w:val="000000" w:themeColor="text1"/>
          <w:sz w:val="22"/>
          <w:szCs w:val="22"/>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三</w:t>
      </w:r>
      <w:r>
        <w:rPr>
          <w:rFonts w:hint="eastAsia" w:ascii="仿宋" w:hAnsi="仿宋" w:eastAsia="仿宋"/>
          <w:b/>
          <w:color w:val="000000" w:themeColor="text1"/>
          <w:sz w:val="22"/>
          <w:szCs w:val="22"/>
        </w:rPr>
        <w:t>）商务部分。</w:t>
      </w:r>
      <w:r>
        <w:rPr>
          <w:rFonts w:hint="eastAsia" w:ascii="仿宋" w:hAnsi="仿宋" w:eastAsia="仿宋"/>
          <w:color w:val="000000" w:themeColor="text1"/>
          <w:sz w:val="22"/>
          <w:szCs w:val="22"/>
        </w:rPr>
        <w:t>供应商按照遴选评议文件要求提供的有关文件及优惠承诺。包括以下内容（如涉及）：</w:t>
      </w:r>
    </w:p>
    <w:p w14:paraId="653C0864">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（1）声明函、承诺函；；</w:t>
      </w:r>
    </w:p>
    <w:p w14:paraId="36B27EFD">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2</w:t>
      </w:r>
      <w:r>
        <w:rPr>
          <w:rFonts w:hint="eastAsia" w:ascii="仿宋" w:hAnsi="仿宋" w:eastAsia="仿宋"/>
          <w:color w:val="000000" w:themeColor="text1"/>
          <w:sz w:val="22"/>
          <w:szCs w:val="22"/>
        </w:rPr>
        <w:t>）证明供应商业绩和荣誉的有关材料复印件；</w:t>
      </w:r>
    </w:p>
    <w:p w14:paraId="42FFFE43">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3</w:t>
      </w:r>
      <w:r>
        <w:rPr>
          <w:rFonts w:hint="eastAsia" w:ascii="仿宋" w:hAnsi="仿宋" w:eastAsia="仿宋"/>
          <w:color w:val="000000" w:themeColor="text1"/>
          <w:sz w:val="22"/>
          <w:szCs w:val="22"/>
        </w:rPr>
        <w:t>）商务应答表；</w:t>
      </w:r>
    </w:p>
    <w:p w14:paraId="255EC896">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4</w:t>
      </w:r>
      <w:r>
        <w:rPr>
          <w:rFonts w:hint="eastAsia" w:ascii="仿宋" w:hAnsi="仿宋" w:eastAsia="仿宋"/>
          <w:color w:val="000000" w:themeColor="text1"/>
          <w:sz w:val="22"/>
          <w:szCs w:val="22"/>
        </w:rPr>
        <w:t>）其他供应商认为需要提供的文件和资料。</w:t>
      </w:r>
    </w:p>
    <w:p w14:paraId="711DAA1D">
      <w:pPr>
        <w:spacing w:after="0" w:line="240" w:lineRule="auto"/>
        <w:ind w:firstLine="442" w:firstLineChars="200"/>
        <w:rPr>
          <w:rFonts w:ascii="仿宋" w:hAnsi="仿宋" w:eastAsia="仿宋"/>
          <w:b/>
          <w:bCs/>
          <w:color w:val="000000" w:themeColor="text1"/>
          <w:sz w:val="22"/>
          <w:szCs w:val="22"/>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四</w:t>
      </w: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综合</w:t>
      </w:r>
      <w:r>
        <w:rPr>
          <w:rFonts w:hint="eastAsia" w:ascii="仿宋" w:hAnsi="仿宋" w:eastAsia="仿宋"/>
          <w:b/>
          <w:color w:val="000000" w:themeColor="text1"/>
          <w:sz w:val="22"/>
          <w:szCs w:val="22"/>
        </w:rPr>
        <w:t>服务。</w:t>
      </w:r>
      <w:r>
        <w:rPr>
          <w:rFonts w:hint="eastAsia" w:ascii="仿宋" w:hAnsi="仿宋" w:eastAsia="仿宋"/>
          <w:color w:val="000000" w:themeColor="text1"/>
          <w:sz w:val="22"/>
          <w:szCs w:val="22"/>
        </w:rPr>
        <w:t>供应商按照遴选评议文件中</w:t>
      </w:r>
      <w:r>
        <w:rPr>
          <w:rFonts w:hint="eastAsia" w:ascii="仿宋" w:hAnsi="仿宋" w:eastAsia="仿宋"/>
          <w:color w:val="000000" w:themeColor="text1"/>
          <w:sz w:val="22"/>
          <w:szCs w:val="22"/>
          <w:lang w:eastAsia="zh-CN"/>
        </w:rPr>
        <w:t>综合</w:t>
      </w:r>
      <w:r>
        <w:rPr>
          <w:rFonts w:hint="eastAsia" w:ascii="仿宋" w:hAnsi="仿宋" w:eastAsia="仿宋"/>
          <w:color w:val="000000" w:themeColor="text1"/>
          <w:sz w:val="22"/>
          <w:szCs w:val="22"/>
        </w:rPr>
        <w:t>服务要求作出的积极响应和承诺。包括以下内容（如涉及）：</w:t>
      </w:r>
    </w:p>
    <w:p w14:paraId="79E4DC1B">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（1）</w:t>
      </w:r>
      <w:r>
        <w:rPr>
          <w:rFonts w:hint="eastAsia" w:ascii="仿宋" w:hAnsi="仿宋" w:eastAsia="仿宋" w:cs="宋体"/>
          <w:color w:val="000000" w:themeColor="text1"/>
          <w:kern w:val="0"/>
          <w:sz w:val="22"/>
          <w:szCs w:val="22"/>
        </w:rPr>
        <w:t>配送服务</w:t>
      </w:r>
      <w:r>
        <w:rPr>
          <w:rFonts w:hint="eastAsia" w:ascii="仿宋" w:hAnsi="仿宋" w:eastAsia="仿宋" w:cs="宋体"/>
          <w:color w:val="000000" w:themeColor="text1"/>
          <w:kern w:val="0"/>
          <w:sz w:val="22"/>
          <w:szCs w:val="22"/>
          <w:lang w:eastAsia="zh-CN"/>
        </w:rPr>
        <w:t>的优势与有利条件</w:t>
      </w:r>
      <w:r>
        <w:rPr>
          <w:rFonts w:hint="eastAsia" w:ascii="仿宋" w:hAnsi="仿宋" w:eastAsia="仿宋"/>
          <w:color w:val="000000" w:themeColor="text1"/>
          <w:sz w:val="22"/>
          <w:szCs w:val="22"/>
        </w:rPr>
        <w:t>；</w:t>
      </w:r>
    </w:p>
    <w:p w14:paraId="2440DDCF">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（2）</w:t>
      </w:r>
      <w:r>
        <w:rPr>
          <w:rFonts w:hint="eastAsia" w:ascii="仿宋" w:hAnsi="仿宋" w:eastAsia="仿宋"/>
          <w:color w:val="000000" w:themeColor="text1"/>
          <w:sz w:val="22"/>
          <w:szCs w:val="22"/>
          <w:lang w:eastAsia="zh-CN"/>
        </w:rPr>
        <w:t>详尽的</w:t>
      </w:r>
      <w:r>
        <w:rPr>
          <w:rFonts w:hint="eastAsia" w:ascii="仿宋" w:hAnsi="仿宋" w:eastAsia="仿宋" w:cs="宋体"/>
          <w:color w:val="000000" w:themeColor="text1"/>
          <w:kern w:val="0"/>
          <w:sz w:val="22"/>
          <w:szCs w:val="22"/>
        </w:rPr>
        <w:t>服务方案（包含耗材采购、检验，配送流程，保证临床使用、与院方无缝隙衔接、退换方案等）</w:t>
      </w:r>
      <w:r>
        <w:rPr>
          <w:rFonts w:hint="eastAsia" w:ascii="仿宋" w:hAnsi="仿宋" w:eastAsia="仿宋"/>
          <w:color w:val="000000" w:themeColor="text1"/>
          <w:sz w:val="22"/>
          <w:szCs w:val="22"/>
        </w:rPr>
        <w:t>；</w:t>
      </w:r>
    </w:p>
    <w:p w14:paraId="37191D6F">
      <w:pPr>
        <w:spacing w:after="0" w:line="240" w:lineRule="auto"/>
        <w:ind w:firstLine="440" w:firstLineChars="200"/>
        <w:rPr>
          <w:color w:val="000000" w:themeColor="text1"/>
          <w:sz w:val="22"/>
          <w:szCs w:val="22"/>
        </w:rPr>
      </w:pPr>
      <w:r>
        <w:rPr>
          <w:rFonts w:hint="eastAsia" w:ascii="仿宋" w:hAnsi="仿宋" w:eastAsia="仿宋"/>
          <w:color w:val="000000" w:themeColor="text1"/>
          <w:sz w:val="22"/>
          <w:szCs w:val="22"/>
        </w:rPr>
        <w:t>（3）</w:t>
      </w:r>
      <w:r>
        <w:rPr>
          <w:rFonts w:hint="eastAsia" w:ascii="仿宋" w:hAnsi="仿宋" w:eastAsia="仿宋"/>
          <w:color w:val="000000" w:themeColor="text1"/>
          <w:sz w:val="22"/>
          <w:szCs w:val="22"/>
          <w:lang w:eastAsia="zh-CN"/>
        </w:rPr>
        <w:t>其他</w:t>
      </w:r>
      <w:r>
        <w:rPr>
          <w:rFonts w:hint="eastAsia" w:ascii="仿宋" w:hAnsi="仿宋" w:eastAsia="仿宋" w:cs="宋体"/>
          <w:color w:val="000000" w:themeColor="text1"/>
          <w:kern w:val="0"/>
          <w:sz w:val="22"/>
          <w:szCs w:val="22"/>
        </w:rPr>
        <w:t>应急措施</w:t>
      </w:r>
      <w:r>
        <w:rPr>
          <w:rFonts w:hint="eastAsia" w:ascii="仿宋" w:hAnsi="仿宋" w:eastAsia="仿宋" w:cs="宋体"/>
          <w:color w:val="000000" w:themeColor="text1"/>
          <w:kern w:val="0"/>
          <w:sz w:val="22"/>
          <w:szCs w:val="22"/>
          <w:lang w:eastAsia="zh-CN"/>
        </w:rPr>
        <w:t>等</w:t>
      </w:r>
      <w:r>
        <w:rPr>
          <w:rFonts w:hint="eastAsia" w:ascii="仿宋" w:hAnsi="仿宋" w:eastAsia="仿宋"/>
          <w:color w:val="000000" w:themeColor="text1"/>
          <w:sz w:val="22"/>
          <w:szCs w:val="22"/>
        </w:rPr>
        <w:t>。</w:t>
      </w:r>
    </w:p>
    <w:p w14:paraId="319779F1">
      <w:pPr>
        <w:spacing w:after="0" w:line="240" w:lineRule="auto"/>
        <w:ind w:firstLine="442" w:firstLineChars="200"/>
        <w:rPr>
          <w:rFonts w:ascii="仿宋" w:hAnsi="仿宋" w:eastAsia="仿宋"/>
          <w:b/>
          <w:bCs/>
          <w:color w:val="000000" w:themeColor="text1"/>
          <w:sz w:val="22"/>
          <w:szCs w:val="21"/>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五</w:t>
      </w:r>
      <w:r>
        <w:rPr>
          <w:rFonts w:hint="eastAsia" w:ascii="仿宋" w:hAnsi="仿宋" w:eastAsia="仿宋"/>
          <w:b/>
          <w:color w:val="000000" w:themeColor="text1"/>
          <w:sz w:val="22"/>
          <w:szCs w:val="22"/>
        </w:rPr>
        <w:t>）售后服务。</w:t>
      </w:r>
      <w:r>
        <w:rPr>
          <w:rFonts w:hint="eastAsia" w:ascii="仿宋" w:hAnsi="仿宋" w:eastAsia="仿宋"/>
          <w:color w:val="000000" w:themeColor="text1"/>
          <w:sz w:val="22"/>
          <w:szCs w:val="22"/>
        </w:rPr>
        <w:t>供应商按照遴选评议文件中售后</w:t>
      </w:r>
      <w:r>
        <w:rPr>
          <w:rFonts w:hint="eastAsia" w:ascii="仿宋" w:hAnsi="仿宋" w:eastAsia="仿宋"/>
          <w:color w:val="000000" w:themeColor="text1"/>
          <w:sz w:val="22"/>
          <w:szCs w:val="21"/>
        </w:rPr>
        <w:t>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color w:val="000000" w:themeColor="text1"/>
          <w:sz w:val="22"/>
          <w:szCs w:val="21"/>
        </w:rPr>
        <w:t>（1）产品生产厂家或供应商设立的售后</w:t>
      </w:r>
      <w:r>
        <w:rPr>
          <w:rFonts w:hint="eastAsia" w:ascii="仿宋" w:hAnsi="仿宋" w:eastAsia="仿宋"/>
          <w:sz w:val="22"/>
          <w:szCs w:val="21"/>
        </w:rPr>
        <w:t>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w:t>
      </w:r>
      <w:r>
        <w:rPr>
          <w:rFonts w:hint="eastAsia" w:ascii="仿宋" w:hAnsi="仿宋" w:eastAsia="仿宋"/>
          <w:b/>
          <w:bCs/>
          <w:sz w:val="22"/>
          <w:szCs w:val="21"/>
          <w:lang w:eastAsia="zh-CN"/>
        </w:rPr>
        <w:t>六</w:t>
      </w:r>
      <w:r>
        <w:rPr>
          <w:rFonts w:hint="eastAsia" w:ascii="仿宋" w:hAnsi="仿宋" w:eastAsia="仿宋"/>
          <w:b/>
          <w:bCs/>
          <w:sz w:val="22"/>
          <w:szCs w:val="21"/>
        </w:rPr>
        <w:t>）其他部分。</w:t>
      </w:r>
      <w:r>
        <w:rPr>
          <w:rFonts w:hint="eastAsia" w:ascii="仿宋" w:hAnsi="仿宋" w:eastAsia="仿宋"/>
          <w:bCs/>
          <w:sz w:val="22"/>
          <w:szCs w:val="21"/>
        </w:rPr>
        <w:t>供应商按照遴选评议文件要求作出的其他应答和承诺。</w:t>
      </w:r>
    </w:p>
    <w:p w14:paraId="7ADA93E6">
      <w:pPr>
        <w:pStyle w:val="4"/>
        <w:tabs>
          <w:tab w:val="left" w:pos="3480"/>
        </w:tabs>
        <w:spacing w:before="0" w:after="0" w:line="240" w:lineRule="auto"/>
        <w:ind w:firstLine="442" w:firstLineChars="200"/>
        <w:rPr>
          <w:rFonts w:ascii="仿宋" w:hAnsi="仿宋" w:eastAsia="仿宋"/>
          <w:sz w:val="22"/>
          <w:szCs w:val="21"/>
        </w:rPr>
      </w:pPr>
      <w:bookmarkStart w:id="74" w:name="_Toc308164799"/>
      <w:bookmarkStart w:id="75" w:name="_Toc217446049"/>
      <w:bookmarkStart w:id="76" w:name="_Toc183582218"/>
      <w:bookmarkStart w:id="77" w:name="_Toc183682355"/>
      <w:r>
        <w:rPr>
          <w:rFonts w:hint="eastAsia" w:ascii="仿宋" w:hAnsi="仿宋" w:eastAsia="仿宋"/>
          <w:sz w:val="22"/>
          <w:szCs w:val="21"/>
        </w:rPr>
        <w:t>15．遴选评议文件格式</w:t>
      </w:r>
      <w:bookmarkEnd w:id="74"/>
      <w:bookmarkEnd w:id="75"/>
      <w:bookmarkEnd w:id="76"/>
      <w:bookmarkEnd w:id="77"/>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4"/>
        <w:spacing w:before="0" w:after="0" w:line="240" w:lineRule="auto"/>
        <w:ind w:firstLine="442" w:firstLineChars="200"/>
        <w:rPr>
          <w:rFonts w:ascii="仿宋" w:hAnsi="仿宋" w:eastAsia="仿宋"/>
          <w:sz w:val="22"/>
          <w:szCs w:val="21"/>
        </w:rPr>
      </w:pPr>
      <w:bookmarkStart w:id="78" w:name="_Toc217446050"/>
      <w:bookmarkStart w:id="79" w:name="_Toc308164800"/>
      <w:bookmarkStart w:id="80" w:name="_Toc183582223"/>
      <w:bookmarkStart w:id="81" w:name="_Toc183682360"/>
      <w:r>
        <w:rPr>
          <w:rFonts w:hint="eastAsia" w:ascii="仿宋" w:hAnsi="仿宋" w:eastAsia="仿宋"/>
          <w:bCs w:val="0"/>
          <w:sz w:val="22"/>
          <w:szCs w:val="21"/>
        </w:rPr>
        <w:t>16．遴选保证金</w:t>
      </w:r>
      <w:bookmarkEnd w:id="78"/>
      <w:bookmarkEnd w:id="79"/>
      <w:bookmarkEnd w:id="80"/>
      <w:bookmarkEnd w:id="81"/>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4"/>
        <w:spacing w:before="0" w:after="0" w:line="240" w:lineRule="auto"/>
        <w:ind w:firstLine="442" w:firstLineChars="200"/>
        <w:rPr>
          <w:rFonts w:ascii="仿宋" w:hAnsi="仿宋" w:eastAsia="仿宋"/>
          <w:bCs w:val="0"/>
          <w:color w:val="FF0000"/>
          <w:sz w:val="22"/>
          <w:szCs w:val="21"/>
          <w:highlight w:val="none"/>
        </w:rPr>
      </w:pPr>
      <w:bookmarkStart w:id="82" w:name="_Toc308164801"/>
      <w:bookmarkStart w:id="83" w:name="_Toc183682361"/>
      <w:bookmarkStart w:id="84" w:name="_Toc217446051"/>
      <w:bookmarkStart w:id="85" w:name="_Toc183582224"/>
      <w:r>
        <w:rPr>
          <w:rFonts w:hint="eastAsia" w:ascii="仿宋" w:hAnsi="仿宋" w:eastAsia="仿宋"/>
          <w:bCs w:val="0"/>
          <w:sz w:val="22"/>
          <w:szCs w:val="21"/>
          <w:highlight w:val="none"/>
        </w:rPr>
        <w:t>17．遴选有效期</w:t>
      </w:r>
      <w:bookmarkEnd w:id="82"/>
      <w:bookmarkEnd w:id="83"/>
      <w:bookmarkEnd w:id="84"/>
      <w:bookmarkEnd w:id="85"/>
      <w:r>
        <w:rPr>
          <w:rFonts w:hint="eastAsia" w:ascii="仿宋" w:hAnsi="仿宋" w:eastAsia="仿宋"/>
          <w:color w:val="FF0000"/>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17.1 </w:t>
      </w:r>
      <w:r>
        <w:rPr>
          <w:rFonts w:hint="eastAsia" w:ascii="仿宋" w:hAnsi="仿宋" w:eastAsia="仿宋"/>
          <w:color w:val="000000" w:themeColor="text1"/>
          <w:sz w:val="22"/>
          <w:szCs w:val="21"/>
          <w:highlight w:val="none"/>
        </w:rPr>
        <w:t>本项目遴选</w:t>
      </w:r>
      <w:r>
        <w:rPr>
          <w:rFonts w:hint="eastAsia" w:ascii="仿宋" w:hAnsi="仿宋" w:eastAsia="仿宋"/>
          <w:color w:val="000000" w:themeColor="text1"/>
          <w:sz w:val="22"/>
          <w:szCs w:val="21"/>
          <w:highlight w:val="none"/>
          <w:lang w:eastAsia="zh-CN"/>
        </w:rPr>
        <w:t>评议价格</w:t>
      </w:r>
      <w:r>
        <w:rPr>
          <w:rFonts w:hint="eastAsia" w:ascii="仿宋" w:hAnsi="仿宋" w:eastAsia="仿宋"/>
          <w:color w:val="000000" w:themeColor="text1"/>
          <w:sz w:val="22"/>
          <w:szCs w:val="21"/>
          <w:highlight w:val="none"/>
        </w:rPr>
        <w:t>有效期为遴选</w:t>
      </w:r>
      <w:r>
        <w:rPr>
          <w:rFonts w:hint="eastAsia" w:ascii="仿宋" w:hAnsi="仿宋" w:eastAsia="仿宋"/>
          <w:color w:val="000000" w:themeColor="text1"/>
          <w:sz w:val="22"/>
          <w:szCs w:val="21"/>
          <w:highlight w:val="none"/>
          <w:lang w:eastAsia="zh-CN"/>
        </w:rPr>
        <w:t>评议</w:t>
      </w:r>
      <w:r>
        <w:rPr>
          <w:rFonts w:hint="eastAsia" w:ascii="仿宋" w:hAnsi="仿宋" w:eastAsia="仿宋"/>
          <w:color w:val="000000" w:themeColor="text1"/>
          <w:sz w:val="22"/>
          <w:szCs w:val="21"/>
          <w:highlight w:val="none"/>
        </w:rPr>
        <w:t>截止时间届满后</w:t>
      </w:r>
      <w:r>
        <w:rPr>
          <w:rFonts w:hint="eastAsia" w:ascii="仿宋" w:hAnsi="仿宋" w:eastAsia="仿宋"/>
          <w:b/>
          <w:bCs/>
          <w:color w:val="000000" w:themeColor="text1"/>
          <w:sz w:val="22"/>
          <w:szCs w:val="21"/>
          <w:highlight w:val="none"/>
        </w:rPr>
        <w:t>90</w:t>
      </w:r>
      <w:r>
        <w:rPr>
          <w:rFonts w:hint="eastAsia" w:ascii="仿宋" w:hAnsi="仿宋" w:eastAsia="仿宋"/>
          <w:color w:val="000000" w:themeColor="text1"/>
          <w:sz w:val="22"/>
          <w:szCs w:val="21"/>
          <w:highlight w:val="none"/>
        </w:rPr>
        <w:t>天（有效期从提交遴选评议文件的截止之日起算）。</w:t>
      </w:r>
      <w:r>
        <w:rPr>
          <w:rFonts w:hint="eastAsia" w:ascii="仿宋" w:hAnsi="仿宋" w:eastAsia="仿宋"/>
          <w:sz w:val="22"/>
          <w:szCs w:val="21"/>
          <w:highlight w:val="none"/>
        </w:rPr>
        <w:t>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4"/>
        <w:spacing w:before="0" w:after="0" w:line="240" w:lineRule="auto"/>
        <w:ind w:firstLine="442" w:firstLineChars="200"/>
        <w:rPr>
          <w:rFonts w:ascii="仿宋" w:hAnsi="仿宋" w:eastAsia="仿宋"/>
          <w:bCs w:val="0"/>
          <w:sz w:val="22"/>
          <w:szCs w:val="21"/>
        </w:rPr>
      </w:pPr>
      <w:bookmarkStart w:id="86" w:name="_Toc217446052"/>
      <w:bookmarkStart w:id="87" w:name="_Toc183682362"/>
      <w:bookmarkStart w:id="88" w:name="_Toc183582225"/>
      <w:bookmarkStart w:id="89" w:name="_Toc308164802"/>
      <w:r>
        <w:rPr>
          <w:rFonts w:hint="eastAsia" w:ascii="仿宋" w:hAnsi="仿宋" w:eastAsia="仿宋"/>
          <w:bCs w:val="0"/>
          <w:sz w:val="22"/>
          <w:szCs w:val="21"/>
        </w:rPr>
        <w:t>18．遴选评议文件的印制和签署</w:t>
      </w:r>
      <w:bookmarkEnd w:id="86"/>
      <w:bookmarkEnd w:id="87"/>
      <w:bookmarkEnd w:id="88"/>
      <w:bookmarkEnd w:id="89"/>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2" w:firstLineChars="192"/>
        <w:rPr>
          <w:rFonts w:ascii="仿宋" w:hAnsi="仿宋" w:eastAsia="仿宋"/>
          <w:b w:val="0"/>
          <w:bCs/>
          <w:sz w:val="22"/>
          <w:szCs w:val="21"/>
        </w:rPr>
      </w:pPr>
      <w:r>
        <w:rPr>
          <w:rFonts w:ascii="仿宋" w:hAnsi="仿宋" w:eastAsia="仿宋"/>
          <w:b w:val="0"/>
          <w:bCs/>
          <w:sz w:val="22"/>
          <w:szCs w:val="21"/>
        </w:rPr>
        <w:t>18.4</w:t>
      </w:r>
      <w:r>
        <w:rPr>
          <w:rFonts w:hint="eastAsia" w:ascii="仿宋" w:hAnsi="仿宋" w:eastAsia="仿宋"/>
          <w:b w:val="0"/>
          <w:bCs/>
          <w:sz w:val="22"/>
          <w:szCs w:val="21"/>
        </w:rPr>
        <w:t>“遴选推荐供应目录”应编制于其他响应性遴选评议文件正副本内，如有遗漏，将视为无效遴选。</w:t>
      </w:r>
    </w:p>
    <w:p w14:paraId="0C0A1E85">
      <w:pPr>
        <w:tabs>
          <w:tab w:val="left" w:pos="1080"/>
        </w:tabs>
        <w:spacing w:after="0" w:line="240" w:lineRule="auto"/>
        <w:ind w:firstLine="422" w:firstLineChars="192"/>
        <w:rPr>
          <w:rFonts w:ascii="仿宋" w:hAnsi="仿宋" w:eastAsia="仿宋"/>
          <w:b w:val="0"/>
          <w:bCs/>
          <w:sz w:val="22"/>
          <w:szCs w:val="21"/>
        </w:rPr>
      </w:pPr>
      <w:r>
        <w:rPr>
          <w:rFonts w:hint="eastAsia" w:ascii="仿宋" w:hAnsi="仿宋" w:eastAsia="仿宋"/>
          <w:b w:val="0"/>
          <w:bCs/>
          <w:sz w:val="22"/>
          <w:szCs w:val="21"/>
        </w:rPr>
        <w:t>注</w:t>
      </w:r>
      <w:r>
        <w:rPr>
          <w:rFonts w:ascii="仿宋" w:hAnsi="仿宋" w:eastAsia="仿宋"/>
          <w:b w:val="0"/>
          <w:bCs/>
          <w:sz w:val="22"/>
          <w:szCs w:val="21"/>
        </w:rPr>
        <w:t>：</w:t>
      </w:r>
      <w:r>
        <w:rPr>
          <w:rFonts w:hint="eastAsia" w:ascii="仿宋" w:hAnsi="仿宋" w:eastAsia="仿宋"/>
          <w:b w:val="0"/>
          <w:bCs/>
          <w:sz w:val="22"/>
          <w:szCs w:val="21"/>
        </w:rPr>
        <w:t>本</w:t>
      </w:r>
      <w:r>
        <w:rPr>
          <w:rFonts w:ascii="仿宋" w:hAnsi="仿宋" w:eastAsia="仿宋"/>
          <w:b w:val="0"/>
          <w:bCs/>
          <w:sz w:val="22"/>
          <w:szCs w:val="21"/>
        </w:rPr>
        <w:t>项目</w:t>
      </w:r>
      <w:r>
        <w:rPr>
          <w:rFonts w:hint="eastAsia" w:ascii="仿宋" w:hAnsi="仿宋" w:eastAsia="仿宋"/>
          <w:b w:val="0"/>
          <w:bCs/>
          <w:sz w:val="22"/>
          <w:szCs w:val="21"/>
        </w:rPr>
        <w:t>不需要</w:t>
      </w:r>
      <w:r>
        <w:rPr>
          <w:rFonts w:ascii="仿宋" w:hAnsi="仿宋" w:eastAsia="仿宋"/>
          <w:b w:val="0"/>
          <w:bCs/>
          <w:sz w:val="22"/>
          <w:szCs w:val="21"/>
        </w:rPr>
        <w:t>提供</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w:t>
      </w:r>
      <w:r>
        <w:rPr>
          <w:rFonts w:ascii="仿宋" w:hAnsi="仿宋" w:eastAsia="仿宋"/>
          <w:b w:val="0"/>
          <w:bCs/>
          <w:sz w:val="22"/>
          <w:szCs w:val="21"/>
        </w:rPr>
        <w:t>若</w:t>
      </w:r>
      <w:r>
        <w:rPr>
          <w:rFonts w:hint="eastAsia" w:ascii="仿宋" w:hAnsi="仿宋" w:eastAsia="仿宋"/>
          <w:b w:val="0"/>
          <w:bCs/>
          <w:sz w:val="22"/>
          <w:szCs w:val="21"/>
        </w:rPr>
        <w:t>供应商</w:t>
      </w:r>
      <w:r>
        <w:rPr>
          <w:rFonts w:ascii="仿宋" w:hAnsi="仿宋" w:eastAsia="仿宋"/>
          <w:b w:val="0"/>
          <w:bCs/>
          <w:sz w:val="22"/>
          <w:szCs w:val="21"/>
        </w:rPr>
        <w:t>提供有</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”，该单独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”不作为评议、</w:t>
      </w:r>
      <w:r>
        <w:rPr>
          <w:rFonts w:ascii="仿宋" w:hAnsi="仿宋" w:eastAsia="仿宋"/>
          <w:b w:val="0"/>
          <w:bCs/>
          <w:sz w:val="22"/>
          <w:szCs w:val="21"/>
        </w:rPr>
        <w:t>唱标及评议的依据</w:t>
      </w:r>
      <w:r>
        <w:rPr>
          <w:rFonts w:hint="eastAsia" w:ascii="仿宋" w:hAnsi="仿宋" w:eastAsia="仿宋"/>
          <w:b w:val="0"/>
          <w:bCs/>
          <w:sz w:val="22"/>
          <w:szCs w:val="21"/>
        </w:rPr>
        <w:t>，但供应商在规定的遴选截止时间前，按</w:t>
      </w:r>
      <w:r>
        <w:rPr>
          <w:rFonts w:ascii="仿宋" w:hAnsi="仿宋" w:eastAsia="仿宋"/>
          <w:b w:val="0"/>
          <w:bCs/>
          <w:sz w:val="22"/>
          <w:szCs w:val="21"/>
        </w:rPr>
        <w:t>遴选评议文件要求</w:t>
      </w:r>
      <w:r>
        <w:rPr>
          <w:rFonts w:hint="eastAsia" w:ascii="仿宋" w:hAnsi="仿宋" w:eastAsia="仿宋"/>
          <w:b w:val="0"/>
          <w:bCs/>
          <w:sz w:val="22"/>
          <w:szCs w:val="21"/>
        </w:rPr>
        <w:t>补充</w:t>
      </w:r>
      <w:r>
        <w:rPr>
          <w:rFonts w:ascii="仿宋" w:hAnsi="仿宋" w:eastAsia="仿宋"/>
          <w:b w:val="0"/>
          <w:bCs/>
          <w:sz w:val="22"/>
          <w:szCs w:val="21"/>
        </w:rPr>
        <w:t>、</w:t>
      </w:r>
      <w:r>
        <w:rPr>
          <w:rFonts w:hint="eastAsia" w:ascii="仿宋" w:hAnsi="仿宋" w:eastAsia="仿宋"/>
          <w:b w:val="0"/>
          <w:bCs/>
          <w:sz w:val="22"/>
          <w:szCs w:val="21"/>
        </w:rPr>
        <w:t>修改遴选评议文件中“</w:t>
      </w:r>
      <w:r>
        <w:rPr>
          <w:rFonts w:ascii="仿宋" w:hAnsi="仿宋" w:eastAsia="仿宋"/>
          <w:b w:val="0"/>
          <w:bCs/>
          <w:sz w:val="22"/>
          <w:szCs w:val="21"/>
        </w:rPr>
        <w:t>遴选推荐供应目录</w:t>
      </w:r>
      <w:r>
        <w:rPr>
          <w:rFonts w:hint="eastAsia" w:ascii="仿宋" w:hAnsi="仿宋" w:eastAsia="仿宋"/>
          <w:b w:val="0"/>
          <w:bCs/>
          <w:sz w:val="22"/>
          <w:szCs w:val="21"/>
        </w:rPr>
        <w:t>”内容</w:t>
      </w:r>
      <w:r>
        <w:rPr>
          <w:rFonts w:ascii="仿宋" w:hAnsi="仿宋" w:eastAsia="仿宋"/>
          <w:b w:val="0"/>
          <w:bCs/>
          <w:sz w:val="22"/>
          <w:szCs w:val="21"/>
        </w:rPr>
        <w:t>的</w:t>
      </w:r>
      <w:r>
        <w:rPr>
          <w:rFonts w:hint="eastAsia" w:ascii="仿宋" w:hAnsi="仿宋" w:eastAsia="仿宋"/>
          <w:b w:val="0"/>
          <w:bCs/>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4"/>
        <w:spacing w:before="0" w:after="0" w:line="240" w:lineRule="auto"/>
        <w:ind w:firstLine="442" w:firstLineChars="200"/>
        <w:rPr>
          <w:rFonts w:ascii="仿宋" w:hAnsi="仿宋" w:eastAsia="仿宋"/>
          <w:sz w:val="22"/>
          <w:szCs w:val="21"/>
        </w:rPr>
      </w:pPr>
      <w:bookmarkStart w:id="90" w:name="_Toc89075877"/>
      <w:bookmarkStart w:id="91" w:name="_Toc183682363"/>
      <w:bookmarkStart w:id="92" w:name="_Toc77400781"/>
      <w:bookmarkStart w:id="93" w:name="_Toc183582226"/>
      <w:bookmarkStart w:id="94" w:name="_Toc308164803"/>
      <w:bookmarkStart w:id="95"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0"/>
      <w:bookmarkEnd w:id="91"/>
      <w:bookmarkEnd w:id="92"/>
      <w:bookmarkEnd w:id="93"/>
      <w:r>
        <w:rPr>
          <w:rFonts w:hint="eastAsia" w:ascii="仿宋" w:hAnsi="仿宋" w:eastAsia="仿宋"/>
          <w:sz w:val="22"/>
          <w:szCs w:val="21"/>
        </w:rPr>
        <w:t>注</w:t>
      </w:r>
      <w:bookmarkEnd w:id="94"/>
      <w:bookmarkEnd w:id="95"/>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4"/>
        <w:spacing w:before="0" w:after="0" w:line="240" w:lineRule="auto"/>
        <w:ind w:firstLine="442" w:firstLineChars="200"/>
        <w:rPr>
          <w:rFonts w:ascii="仿宋" w:hAnsi="仿宋" w:eastAsia="仿宋"/>
          <w:bCs w:val="0"/>
          <w:sz w:val="22"/>
          <w:szCs w:val="21"/>
        </w:rPr>
      </w:pPr>
      <w:bookmarkStart w:id="96" w:name="_Toc183582227"/>
      <w:bookmarkStart w:id="97" w:name="_Toc183682364"/>
      <w:bookmarkStart w:id="98" w:name="_Toc217446054"/>
      <w:bookmarkStart w:id="99" w:name="_Toc308164804"/>
      <w:r>
        <w:rPr>
          <w:rFonts w:hint="eastAsia" w:ascii="仿宋" w:hAnsi="仿宋" w:eastAsia="仿宋"/>
          <w:bCs w:val="0"/>
          <w:sz w:val="22"/>
          <w:szCs w:val="21"/>
        </w:rPr>
        <w:t>20．遴选评议文件的</w:t>
      </w:r>
      <w:bookmarkEnd w:id="96"/>
      <w:bookmarkEnd w:id="97"/>
      <w:r>
        <w:rPr>
          <w:rFonts w:hint="eastAsia" w:ascii="仿宋" w:hAnsi="仿宋" w:eastAsia="仿宋"/>
          <w:bCs w:val="0"/>
          <w:sz w:val="22"/>
          <w:szCs w:val="21"/>
        </w:rPr>
        <w:t>递交</w:t>
      </w:r>
      <w:bookmarkEnd w:id="98"/>
      <w:bookmarkEnd w:id="99"/>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4"/>
        <w:spacing w:before="0" w:after="0" w:line="240" w:lineRule="auto"/>
        <w:ind w:firstLine="442" w:firstLineChars="200"/>
        <w:rPr>
          <w:rFonts w:ascii="仿宋" w:hAnsi="仿宋" w:eastAsia="仿宋"/>
          <w:bCs w:val="0"/>
          <w:sz w:val="22"/>
          <w:szCs w:val="21"/>
        </w:rPr>
      </w:pPr>
      <w:bookmarkStart w:id="100" w:name="_Toc183682365"/>
      <w:bookmarkStart w:id="101" w:name="_Toc183582228"/>
      <w:bookmarkStart w:id="102"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0"/>
      <w:bookmarkEnd w:id="101"/>
      <w:r>
        <w:rPr>
          <w:rFonts w:hint="eastAsia" w:ascii="仿宋" w:hAnsi="仿宋" w:eastAsia="仿宋"/>
          <w:bCs w:val="0"/>
          <w:sz w:val="22"/>
          <w:szCs w:val="21"/>
        </w:rPr>
        <w:t>回</w:t>
      </w:r>
      <w:bookmarkEnd w:id="102"/>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3"/>
        <w:spacing w:before="0" w:after="0" w:line="240" w:lineRule="auto"/>
        <w:jc w:val="center"/>
        <w:rPr>
          <w:rFonts w:ascii="仿宋" w:hAnsi="仿宋" w:eastAsia="仿宋"/>
          <w:sz w:val="22"/>
          <w:szCs w:val="21"/>
        </w:rPr>
      </w:pPr>
      <w:bookmarkStart w:id="103" w:name="_Toc308164805"/>
      <w:bookmarkStart w:id="104" w:name="_Toc183682368"/>
      <w:bookmarkStart w:id="105" w:name="_Toc217446056"/>
      <w:bookmarkStart w:id="106" w:name="_Toc89075878"/>
      <w:bookmarkStart w:id="107" w:name="_Toc183582231"/>
      <w:bookmarkStart w:id="108" w:name="_Toc77400782"/>
      <w:r>
        <w:rPr>
          <w:rFonts w:hint="eastAsia" w:ascii="仿宋" w:hAnsi="仿宋" w:eastAsia="仿宋"/>
          <w:sz w:val="22"/>
          <w:szCs w:val="21"/>
        </w:rPr>
        <w:t>五、评议和中选</w:t>
      </w:r>
      <w:bookmarkEnd w:id="103"/>
      <w:bookmarkEnd w:id="104"/>
      <w:bookmarkEnd w:id="105"/>
      <w:bookmarkEnd w:id="106"/>
      <w:bookmarkEnd w:id="107"/>
      <w:bookmarkEnd w:id="108"/>
    </w:p>
    <w:p w14:paraId="462EBC1C">
      <w:pPr>
        <w:pStyle w:val="4"/>
        <w:spacing w:before="0" w:after="0" w:line="240" w:lineRule="auto"/>
        <w:ind w:firstLine="442" w:firstLineChars="200"/>
        <w:rPr>
          <w:rFonts w:ascii="仿宋" w:hAnsi="仿宋" w:eastAsia="仿宋"/>
          <w:bCs w:val="0"/>
          <w:sz w:val="22"/>
          <w:szCs w:val="21"/>
        </w:rPr>
      </w:pPr>
      <w:bookmarkStart w:id="109" w:name="_Toc217446057"/>
      <w:bookmarkStart w:id="110" w:name="_Toc183682369"/>
      <w:bookmarkStart w:id="111" w:name="_Toc308164806"/>
      <w:bookmarkStart w:id="112" w:name="_Toc183582232"/>
      <w:r>
        <w:rPr>
          <w:rFonts w:hint="eastAsia" w:ascii="仿宋" w:hAnsi="仿宋" w:eastAsia="仿宋"/>
          <w:bCs w:val="0"/>
          <w:sz w:val="22"/>
          <w:szCs w:val="21"/>
        </w:rPr>
        <w:t>22．评议</w:t>
      </w:r>
      <w:bookmarkEnd w:id="109"/>
      <w:bookmarkEnd w:id="110"/>
      <w:bookmarkEnd w:id="111"/>
      <w:bookmarkEnd w:id="112"/>
    </w:p>
    <w:p w14:paraId="27DAC5AD">
      <w:pPr>
        <w:spacing w:after="0" w:line="240" w:lineRule="auto"/>
        <w:ind w:firstLine="440" w:firstLineChars="200"/>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 xml:space="preserve">22.1 </w:t>
      </w:r>
      <w:r>
        <w:rPr>
          <w:rFonts w:hint="eastAsia" w:ascii="仿宋" w:hAnsi="仿宋" w:eastAsia="仿宋"/>
          <w:color w:val="000000" w:themeColor="text1"/>
          <w:sz w:val="22"/>
          <w:szCs w:val="22"/>
        </w:rPr>
        <w:t>遴选</w:t>
      </w:r>
      <w:r>
        <w:rPr>
          <w:rFonts w:hint="eastAsia" w:ascii="仿宋" w:hAnsi="仿宋" w:eastAsia="仿宋"/>
          <w:color w:val="000000" w:themeColor="text1"/>
          <w:sz w:val="22"/>
          <w:szCs w:val="22"/>
          <w:lang w:eastAsia="zh-CN"/>
        </w:rPr>
        <w:t>人</w:t>
      </w:r>
      <w:r>
        <w:rPr>
          <w:rFonts w:hint="eastAsia" w:ascii="仿宋" w:hAnsi="仿宋" w:eastAsia="仿宋"/>
          <w:color w:val="000000" w:themeColor="text1"/>
          <w:sz w:val="22"/>
          <w:szCs w:val="22"/>
        </w:rPr>
        <w:t>在遴选文件规定的时间和地点组织</w:t>
      </w:r>
      <w:r>
        <w:rPr>
          <w:rFonts w:hint="eastAsia" w:ascii="仿宋" w:hAnsi="仿宋" w:eastAsia="仿宋"/>
          <w:color w:val="000000" w:themeColor="text1"/>
          <w:sz w:val="22"/>
          <w:szCs w:val="22"/>
          <w:lang w:eastAsia="zh-CN"/>
        </w:rPr>
        <w:t>评议专家等</w:t>
      </w:r>
      <w:r>
        <w:rPr>
          <w:rFonts w:hint="eastAsia" w:ascii="仿宋" w:hAnsi="仿宋" w:eastAsia="仿宋"/>
          <w:color w:val="000000" w:themeColor="text1"/>
          <w:sz w:val="22"/>
          <w:szCs w:val="22"/>
        </w:rPr>
        <w:t>开选，</w:t>
      </w:r>
      <w:r>
        <w:rPr>
          <w:rFonts w:hint="eastAsia" w:ascii="仿宋" w:hAnsi="仿宋" w:eastAsia="仿宋"/>
          <w:color w:val="000000" w:themeColor="text1"/>
          <w:sz w:val="22"/>
          <w:szCs w:val="22"/>
          <w:highlight w:val="none"/>
        </w:rPr>
        <w:t>评议在遴选评议四川省骨科医院进行，</w:t>
      </w:r>
      <w:r>
        <w:rPr>
          <w:rFonts w:hint="eastAsia" w:ascii="仿宋" w:hAnsi="仿宋" w:eastAsia="仿宋"/>
          <w:color w:val="000000" w:themeColor="text1"/>
          <w:sz w:val="22"/>
          <w:szCs w:val="22"/>
          <w:lang w:eastAsia="zh-CN"/>
        </w:rPr>
        <w:t>必要时</w:t>
      </w:r>
      <w:r>
        <w:rPr>
          <w:rFonts w:hint="eastAsia" w:ascii="仿宋" w:hAnsi="仿宋" w:eastAsia="仿宋"/>
          <w:color w:val="000000" w:themeColor="text1"/>
          <w:sz w:val="22"/>
          <w:szCs w:val="22"/>
        </w:rPr>
        <w:t>遴选申请人须派代表参加。</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2"/>
        </w:rPr>
        <w:t>22.2 评议时，可根据具体情况邀请有关监督管理部门对评议活动</w:t>
      </w:r>
      <w:r>
        <w:rPr>
          <w:rFonts w:hint="eastAsia" w:ascii="仿宋" w:hAnsi="仿宋" w:eastAsia="仿宋"/>
          <w:sz w:val="22"/>
          <w:szCs w:val="21"/>
        </w:rPr>
        <w:t>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4"/>
        <w:spacing w:before="0" w:after="0" w:line="240" w:lineRule="auto"/>
        <w:ind w:firstLine="442" w:firstLineChars="200"/>
        <w:rPr>
          <w:rFonts w:ascii="仿宋" w:hAnsi="仿宋" w:eastAsia="仿宋"/>
          <w:sz w:val="22"/>
          <w:szCs w:val="21"/>
        </w:rPr>
      </w:pPr>
      <w:bookmarkStart w:id="113" w:name="_Toc217446058"/>
      <w:bookmarkStart w:id="114" w:name="_Toc308164807"/>
      <w:r>
        <w:rPr>
          <w:rFonts w:hint="eastAsia" w:ascii="仿宋" w:hAnsi="仿宋" w:eastAsia="仿宋"/>
          <w:sz w:val="22"/>
          <w:szCs w:val="21"/>
        </w:rPr>
        <w:t>23. 评议程序</w:t>
      </w:r>
      <w:bookmarkEnd w:id="113"/>
      <w:bookmarkEnd w:id="114"/>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4"/>
        <w:spacing w:before="0" w:after="0" w:line="240" w:lineRule="auto"/>
        <w:ind w:firstLine="442" w:firstLineChars="200"/>
        <w:rPr>
          <w:rFonts w:ascii="仿宋" w:hAnsi="仿宋" w:eastAsia="仿宋"/>
          <w:sz w:val="22"/>
          <w:szCs w:val="21"/>
        </w:rPr>
      </w:pPr>
      <w:bookmarkStart w:id="115" w:name="_Toc183582238"/>
      <w:bookmarkStart w:id="116" w:name="_Toc183682375"/>
      <w:bookmarkStart w:id="117" w:name="_Toc308164809"/>
      <w:bookmarkStart w:id="118" w:name="_Toc217446063"/>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1602AAF5">
      <w:pPr>
        <w:pStyle w:val="4"/>
        <w:numPr>
          <w:ilvl w:val="0"/>
          <w:numId w:val="3"/>
        </w:numPr>
        <w:spacing w:before="0" w:after="0" w:line="240" w:lineRule="auto"/>
        <w:ind w:firstLine="442" w:firstLineChars="200"/>
        <w:rPr>
          <w:rFonts w:ascii="仿宋" w:hAnsi="仿宋" w:eastAsia="仿宋" w:cs="Times New Roman"/>
          <w:color w:val="000000" w:themeColor="text1"/>
          <w:sz w:val="24"/>
          <w:szCs w:val="24"/>
        </w:rPr>
      </w:pPr>
      <w:r>
        <w:rPr>
          <w:rFonts w:hint="eastAsia" w:ascii="仿宋" w:hAnsi="仿宋" w:eastAsia="仿宋"/>
          <w:color w:val="000000" w:themeColor="text1"/>
          <w:sz w:val="22"/>
          <w:szCs w:val="21"/>
          <w:lang w:eastAsia="zh-CN"/>
        </w:rPr>
        <w:t>确定中选</w:t>
      </w:r>
    </w:p>
    <w:p w14:paraId="1E72C6F0">
      <w:pPr>
        <w:pStyle w:val="4"/>
        <w:numPr>
          <w:ilvl w:val="0"/>
          <w:numId w:val="0"/>
        </w:numPr>
        <w:spacing w:before="0" w:after="0" w:line="240" w:lineRule="auto"/>
        <w:ind w:firstLine="480" w:firstLineChars="200"/>
        <w:rPr>
          <w:rFonts w:hint="default"/>
          <w:b w:val="0"/>
          <w:bCs w:val="0"/>
          <w:color w:val="000000" w:themeColor="text1"/>
          <w:lang w:val="en-US" w:eastAsia="zh-CN"/>
        </w:rPr>
      </w:pPr>
      <w:r>
        <w:rPr>
          <w:rFonts w:hint="eastAsia" w:ascii="仿宋" w:hAnsi="仿宋" w:eastAsia="仿宋"/>
          <w:b w:val="0"/>
          <w:bCs w:val="0"/>
          <w:color w:val="000000" w:themeColor="text1"/>
          <w:sz w:val="24"/>
          <w:szCs w:val="24"/>
        </w:rPr>
        <w:t>根据评委会推荐的中选候选人名单，按</w:t>
      </w:r>
      <w:r>
        <w:rPr>
          <w:rFonts w:hint="eastAsia" w:ascii="仿宋" w:hAnsi="仿宋" w:eastAsia="仿宋"/>
          <w:b w:val="0"/>
          <w:bCs w:val="0"/>
          <w:color w:val="000000" w:themeColor="text1"/>
          <w:sz w:val="24"/>
          <w:szCs w:val="24"/>
          <w:lang w:eastAsia="zh-CN"/>
        </w:rPr>
        <w:t>综合排名</w:t>
      </w:r>
      <w:r>
        <w:rPr>
          <w:rFonts w:hint="eastAsia" w:ascii="仿宋" w:hAnsi="仿宋" w:eastAsia="仿宋"/>
          <w:b w:val="0"/>
          <w:bCs w:val="0"/>
          <w:color w:val="000000" w:themeColor="text1"/>
          <w:sz w:val="24"/>
          <w:szCs w:val="24"/>
        </w:rPr>
        <w:t>确定中选人。</w:t>
      </w:r>
    </w:p>
    <w:p w14:paraId="3885994D">
      <w:pPr>
        <w:pStyle w:val="3"/>
        <w:keepNext w:val="0"/>
        <w:keepLines w:val="0"/>
        <w:spacing w:before="0" w:after="0" w:line="240" w:lineRule="auto"/>
        <w:ind w:firstLine="442" w:firstLineChars="200"/>
        <w:rPr>
          <w:rFonts w:ascii="仿宋" w:hAnsi="仿宋" w:eastAsia="仿宋"/>
          <w:b w:val="0"/>
          <w:color w:val="000000" w:themeColor="text1"/>
          <w:sz w:val="22"/>
          <w:szCs w:val="21"/>
        </w:rPr>
      </w:pPr>
      <w:r>
        <w:rPr>
          <w:rFonts w:hint="eastAsia" w:ascii="仿宋" w:hAnsi="仿宋" w:eastAsia="仿宋"/>
          <w:b/>
          <w:bCs w:val="0"/>
          <w:color w:val="000000" w:themeColor="text1"/>
          <w:sz w:val="22"/>
          <w:szCs w:val="21"/>
        </w:rPr>
        <w:t>26.</w:t>
      </w:r>
      <w:r>
        <w:rPr>
          <w:rFonts w:hint="eastAsia" w:ascii="仿宋" w:hAnsi="仿宋" w:eastAsia="仿宋"/>
          <w:b w:val="0"/>
          <w:color w:val="000000" w:themeColor="text1"/>
          <w:sz w:val="22"/>
          <w:szCs w:val="21"/>
        </w:rPr>
        <w:t>采购人确定中选人过程中，发现中选候选人有下列情形之一的，应当不予确定其为中选人：</w:t>
      </w:r>
    </w:p>
    <w:p w14:paraId="04C27985">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（1）发现中选候选人存在禁止参加本项目采购活动的违法行为的；</w:t>
      </w:r>
    </w:p>
    <w:p w14:paraId="68B0F575">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（2）中选候选人因不可抗力，不能继续参加遴选采购活动；</w:t>
      </w:r>
    </w:p>
    <w:p w14:paraId="1FCA3859">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（3）中选候选人无偿赠与或者低于成本价竞争；</w:t>
      </w:r>
    </w:p>
    <w:p w14:paraId="1C911B64">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（4）中选候选人提供虚假材料；</w:t>
      </w:r>
    </w:p>
    <w:p w14:paraId="735C9A43">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（5</w:t>
      </w:r>
      <w:r>
        <w:rPr>
          <w:rFonts w:ascii="仿宋" w:hAnsi="仿宋" w:eastAsia="仿宋"/>
          <w:b w:val="0"/>
          <w:color w:val="000000" w:themeColor="text1"/>
          <w:sz w:val="22"/>
          <w:szCs w:val="21"/>
        </w:rPr>
        <w:t>）</w:t>
      </w:r>
      <w:r>
        <w:rPr>
          <w:rFonts w:hint="eastAsia" w:ascii="仿宋" w:hAnsi="仿宋" w:eastAsia="仿宋"/>
          <w:b w:val="0"/>
          <w:color w:val="000000" w:themeColor="text1"/>
          <w:sz w:val="22"/>
          <w:szCs w:val="21"/>
        </w:rPr>
        <w:t>中选候选人恶意串通。</w:t>
      </w:r>
    </w:p>
    <w:p w14:paraId="6712B397">
      <w:pPr>
        <w:pStyle w:val="4"/>
        <w:spacing w:before="0" w:after="0" w:line="240" w:lineRule="auto"/>
        <w:ind w:firstLine="442" w:firstLineChars="200"/>
        <w:rPr>
          <w:rFonts w:ascii="仿宋" w:hAnsi="仿宋" w:eastAsia="仿宋"/>
          <w:bCs w:val="0"/>
          <w:color w:val="000000" w:themeColor="text1"/>
          <w:sz w:val="22"/>
          <w:szCs w:val="21"/>
        </w:rPr>
      </w:pPr>
      <w:r>
        <w:rPr>
          <w:rFonts w:hint="eastAsia" w:ascii="仿宋" w:hAnsi="仿宋" w:eastAsia="仿宋"/>
          <w:bCs w:val="0"/>
          <w:color w:val="000000" w:themeColor="text1"/>
          <w:sz w:val="22"/>
          <w:szCs w:val="21"/>
        </w:rPr>
        <w:t>27.</w:t>
      </w:r>
      <w:r>
        <w:rPr>
          <w:rFonts w:hint="eastAsia" w:ascii="仿宋" w:hAnsi="仿宋" w:eastAsia="仿宋"/>
          <w:bCs w:val="0"/>
          <w:color w:val="000000" w:themeColor="text1"/>
          <w:sz w:val="22"/>
          <w:szCs w:val="21"/>
          <w:lang w:eastAsia="zh-CN"/>
        </w:rPr>
        <w:t>中选公告及</w:t>
      </w:r>
      <w:r>
        <w:rPr>
          <w:rFonts w:hint="eastAsia" w:ascii="仿宋" w:hAnsi="仿宋" w:eastAsia="仿宋"/>
          <w:bCs w:val="0"/>
          <w:color w:val="000000" w:themeColor="text1"/>
          <w:sz w:val="22"/>
          <w:szCs w:val="21"/>
        </w:rPr>
        <w:t>中选通知</w:t>
      </w:r>
      <w:bookmarkEnd w:id="115"/>
      <w:bookmarkEnd w:id="116"/>
      <w:r>
        <w:rPr>
          <w:rFonts w:hint="eastAsia" w:ascii="仿宋" w:hAnsi="仿宋" w:eastAsia="仿宋"/>
          <w:bCs w:val="0"/>
          <w:color w:val="000000" w:themeColor="text1"/>
          <w:sz w:val="22"/>
          <w:szCs w:val="21"/>
        </w:rPr>
        <w:t>书</w:t>
      </w:r>
      <w:bookmarkEnd w:id="117"/>
      <w:bookmarkEnd w:id="118"/>
    </w:p>
    <w:p w14:paraId="7538A1E8">
      <w:pPr>
        <w:spacing w:after="0" w:line="240" w:lineRule="auto"/>
        <w:ind w:firstLine="440" w:firstLineChars="20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rPr>
        <w:t>1评议情况公告所有供应商遴选评议文件资格性、符合性检查情况、采用综合评分法时的总得分和分项汇总得分情况、评议结果等将在四川省骨科医院官网予以公告。</w:t>
      </w:r>
    </w:p>
    <w:p w14:paraId="098880DD">
      <w:pPr>
        <w:tabs>
          <w:tab w:val="left" w:pos="7665"/>
        </w:tabs>
        <w:spacing w:after="0" w:line="240" w:lineRule="auto"/>
        <w:ind w:firstLine="440" w:firstLineChars="20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lang w:val="en-US" w:eastAsia="zh-CN"/>
        </w:rPr>
        <w:t>2</w:t>
      </w:r>
      <w:r>
        <w:rPr>
          <w:rFonts w:hint="eastAsia" w:ascii="仿宋" w:hAnsi="仿宋" w:eastAsia="仿宋"/>
          <w:color w:val="000000" w:themeColor="text1"/>
          <w:sz w:val="22"/>
          <w:szCs w:val="21"/>
        </w:rPr>
        <w:t xml:space="preserve"> </w:t>
      </w:r>
      <w:r>
        <w:rPr>
          <w:rFonts w:hint="eastAsia" w:ascii="仿宋" w:hAnsi="仿宋" w:eastAsia="仿宋"/>
          <w:color w:val="000000" w:themeColor="text1"/>
          <w:sz w:val="22"/>
          <w:szCs w:val="21"/>
          <w:lang w:eastAsia="zh-CN"/>
        </w:rPr>
        <w:t>公告无异议后，通知供应商</w:t>
      </w:r>
      <w:r>
        <w:rPr>
          <w:rFonts w:hint="eastAsia" w:ascii="仿宋" w:hAnsi="仿宋" w:eastAsia="仿宋"/>
          <w:color w:val="000000" w:themeColor="text1"/>
          <w:sz w:val="22"/>
          <w:szCs w:val="21"/>
        </w:rPr>
        <w:t>自</w:t>
      </w:r>
      <w:r>
        <w:rPr>
          <w:rFonts w:hint="eastAsia" w:ascii="仿宋" w:hAnsi="仿宋" w:eastAsia="仿宋"/>
          <w:color w:val="000000" w:themeColor="text1"/>
          <w:sz w:val="22"/>
          <w:szCs w:val="21"/>
          <w:lang w:eastAsia="zh-CN"/>
        </w:rPr>
        <w:t>中选并</w:t>
      </w:r>
      <w:r>
        <w:rPr>
          <w:rFonts w:hint="eastAsia" w:ascii="仿宋" w:hAnsi="仿宋" w:eastAsia="仿宋"/>
          <w:color w:val="000000" w:themeColor="text1"/>
          <w:sz w:val="22"/>
          <w:szCs w:val="21"/>
        </w:rPr>
        <w:t>行领取中选通知书。</w:t>
      </w:r>
    </w:p>
    <w:p w14:paraId="7442B4A3">
      <w:pPr>
        <w:tabs>
          <w:tab w:val="left" w:pos="7665"/>
        </w:tabs>
        <w:spacing w:after="0" w:line="240" w:lineRule="auto"/>
        <w:ind w:firstLine="48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color w:val="000000" w:themeColor="text1"/>
          <w:sz w:val="22"/>
          <w:szCs w:val="21"/>
          <w:lang w:val="en-US" w:eastAsia="zh-CN"/>
        </w:rPr>
        <w:t>3</w:t>
      </w:r>
      <w:r>
        <w:rPr>
          <w:rFonts w:hint="eastAsia" w:ascii="仿宋" w:hAnsi="仿宋" w:eastAsia="仿宋"/>
          <w:color w:val="000000" w:themeColor="text1"/>
          <w:sz w:val="22"/>
          <w:szCs w:val="21"/>
        </w:rPr>
        <w:t xml:space="preserve"> 中选通知书为签订遴选采购合同的依据之一，是合同的有效组成部分</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color w:val="000000" w:themeColor="text1"/>
          <w:sz w:val="22"/>
          <w:szCs w:val="21"/>
        </w:rPr>
        <w:t>27．</w:t>
      </w:r>
      <w:r>
        <w:rPr>
          <w:rFonts w:hint="eastAsia" w:ascii="仿宋" w:hAnsi="仿宋" w:eastAsia="仿宋"/>
          <w:color w:val="000000" w:themeColor="text1"/>
          <w:sz w:val="22"/>
          <w:szCs w:val="21"/>
          <w:lang w:val="en-US" w:eastAsia="zh-CN"/>
        </w:rPr>
        <w:t>4</w:t>
      </w:r>
      <w:r>
        <w:rPr>
          <w:rFonts w:hint="eastAsia" w:ascii="仿宋" w:hAnsi="仿宋" w:eastAsia="仿宋"/>
          <w:color w:val="000000" w:themeColor="text1"/>
          <w:sz w:val="22"/>
          <w:szCs w:val="21"/>
        </w:rPr>
        <w:t>中选人的遴选评议文件本应作为无效遴选处理或者有遴选采购法律法规规章制度规</w:t>
      </w:r>
      <w:r>
        <w:rPr>
          <w:rFonts w:hint="eastAsia" w:ascii="仿宋" w:hAnsi="仿宋" w:eastAsia="仿宋"/>
          <w:sz w:val="22"/>
          <w:szCs w:val="21"/>
        </w:rPr>
        <w:t>定的中选无效情形的，遴选采购单位在取得有权主体的认定以后，将宣布发出的中选通知书无效，并收回发出的中选通知书（中选人也应当缴回），依法重新确定中选人或者重新开展采购活动。</w:t>
      </w:r>
    </w:p>
    <w:p w14:paraId="2F3609F8">
      <w:pPr>
        <w:pStyle w:val="3"/>
        <w:spacing w:before="0" w:after="0" w:line="240" w:lineRule="auto"/>
        <w:jc w:val="center"/>
        <w:rPr>
          <w:rFonts w:ascii="仿宋" w:hAnsi="仿宋" w:eastAsia="仿宋"/>
          <w:sz w:val="22"/>
          <w:szCs w:val="21"/>
        </w:rPr>
      </w:pPr>
      <w:bookmarkStart w:id="119" w:name="_Toc308164810"/>
      <w:bookmarkStart w:id="120" w:name="_Toc217446064"/>
      <w:bookmarkStart w:id="121" w:name="_Toc183582240"/>
      <w:bookmarkStart w:id="122" w:name="_Toc183682377"/>
      <w:r>
        <w:rPr>
          <w:rFonts w:hint="eastAsia" w:ascii="仿宋" w:hAnsi="仿宋" w:eastAsia="仿宋"/>
          <w:sz w:val="22"/>
          <w:szCs w:val="21"/>
        </w:rPr>
        <w:t>六、签订及履行合同和验收</w:t>
      </w:r>
      <w:bookmarkEnd w:id="119"/>
      <w:bookmarkEnd w:id="120"/>
    </w:p>
    <w:p w14:paraId="7EA3EDFD">
      <w:pPr>
        <w:pStyle w:val="4"/>
        <w:spacing w:before="0" w:after="0" w:line="240" w:lineRule="auto"/>
        <w:ind w:firstLine="442" w:firstLineChars="200"/>
        <w:rPr>
          <w:rFonts w:ascii="仿宋" w:hAnsi="仿宋" w:eastAsia="仿宋"/>
          <w:b w:val="0"/>
          <w:sz w:val="22"/>
          <w:szCs w:val="21"/>
        </w:rPr>
      </w:pPr>
      <w:bookmarkStart w:id="123" w:name="_Toc217446065"/>
      <w:bookmarkStart w:id="124" w:name="_Toc308164811"/>
      <w:r>
        <w:rPr>
          <w:rFonts w:hint="eastAsia" w:ascii="仿宋" w:hAnsi="仿宋" w:eastAsia="仿宋"/>
          <w:sz w:val="22"/>
          <w:szCs w:val="21"/>
        </w:rPr>
        <w:t>28.签订合同</w:t>
      </w:r>
      <w:bookmarkEnd w:id="123"/>
      <w:bookmarkEnd w:id="124"/>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3"/>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29.合同转包</w:t>
      </w:r>
      <w:r>
        <w:rPr>
          <w:rFonts w:hint="eastAsia" w:ascii="仿宋" w:hAnsi="仿宋" w:eastAsia="仿宋"/>
          <w:color w:val="FF0000"/>
          <w:sz w:val="22"/>
          <w:szCs w:val="21"/>
        </w:rPr>
        <w:t>（实质性要求）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3"/>
        <w:spacing w:before="0" w:after="0" w:line="240" w:lineRule="auto"/>
        <w:ind w:firstLine="442" w:firstLineChars="200"/>
        <w:rPr>
          <w:rFonts w:ascii="仿宋" w:hAnsi="仿宋" w:eastAsia="仿宋"/>
          <w:sz w:val="22"/>
          <w:szCs w:val="21"/>
        </w:rPr>
      </w:pPr>
      <w:bookmarkStart w:id="125" w:name="_Toc217446066"/>
      <w:r>
        <w:rPr>
          <w:rFonts w:hint="eastAsia" w:ascii="仿宋" w:hAnsi="仿宋" w:eastAsia="仿宋"/>
          <w:sz w:val="22"/>
          <w:szCs w:val="21"/>
        </w:rPr>
        <w:t>30.</w:t>
      </w:r>
      <w:bookmarkEnd w:id="125"/>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4"/>
        <w:spacing w:before="0" w:after="0" w:line="240" w:lineRule="auto"/>
        <w:ind w:firstLine="442" w:firstLineChars="200"/>
        <w:rPr>
          <w:rFonts w:ascii="仿宋" w:hAnsi="仿宋" w:eastAsia="仿宋"/>
          <w:b w:val="0"/>
          <w:color w:val="FF0000"/>
          <w:sz w:val="22"/>
          <w:szCs w:val="21"/>
        </w:rPr>
      </w:pPr>
      <w:bookmarkStart w:id="126" w:name="_Toc217446068"/>
      <w:bookmarkStart w:id="127" w:name="_Toc308164812"/>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26"/>
      <w:bookmarkEnd w:id="127"/>
      <w:r>
        <w:rPr>
          <w:rFonts w:hint="eastAsia" w:ascii="仿宋" w:hAnsi="仿宋" w:eastAsia="仿宋"/>
          <w:color w:val="FF0000"/>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4"/>
        <w:spacing w:before="0" w:after="0" w:line="240" w:lineRule="auto"/>
        <w:ind w:firstLine="442" w:firstLineChars="200"/>
        <w:rPr>
          <w:rFonts w:ascii="仿宋" w:hAnsi="仿宋" w:eastAsia="仿宋"/>
          <w:b w:val="0"/>
          <w:sz w:val="22"/>
          <w:szCs w:val="21"/>
        </w:rPr>
      </w:pPr>
      <w:bookmarkStart w:id="128" w:name="_Toc308164813"/>
      <w:bookmarkStart w:id="129" w:name="_Toc217446069"/>
      <w:r>
        <w:rPr>
          <w:rFonts w:hint="eastAsia" w:ascii="仿宋" w:hAnsi="仿宋" w:eastAsia="仿宋"/>
          <w:sz w:val="22"/>
          <w:szCs w:val="21"/>
        </w:rPr>
        <w:t>32. 履行合同</w:t>
      </w:r>
      <w:bookmarkEnd w:id="128"/>
      <w:bookmarkEnd w:id="129"/>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4"/>
        <w:spacing w:before="0" w:after="0" w:line="240" w:lineRule="auto"/>
        <w:ind w:firstLine="442" w:firstLineChars="200"/>
        <w:rPr>
          <w:rFonts w:ascii="仿宋" w:hAnsi="仿宋" w:eastAsia="仿宋"/>
          <w:b w:val="0"/>
          <w:sz w:val="22"/>
          <w:szCs w:val="21"/>
        </w:rPr>
      </w:pPr>
      <w:bookmarkStart w:id="130" w:name="_Toc308164814"/>
      <w:bookmarkStart w:id="131" w:name="_Toc217446070"/>
      <w:r>
        <w:rPr>
          <w:rFonts w:hint="eastAsia" w:ascii="仿宋" w:hAnsi="仿宋" w:eastAsia="仿宋"/>
          <w:sz w:val="22"/>
          <w:szCs w:val="21"/>
        </w:rPr>
        <w:t>33. 验收</w:t>
      </w:r>
      <w:bookmarkEnd w:id="130"/>
      <w:bookmarkEnd w:id="131"/>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4"/>
        <w:spacing w:before="0" w:after="0" w:line="240" w:lineRule="auto"/>
        <w:ind w:firstLine="442" w:firstLineChars="200"/>
        <w:rPr>
          <w:rFonts w:ascii="仿宋" w:hAnsi="仿宋" w:eastAsia="仿宋"/>
          <w:sz w:val="22"/>
          <w:szCs w:val="21"/>
        </w:rPr>
      </w:pPr>
      <w:bookmarkStart w:id="132" w:name="_Toc217446077"/>
      <w:bookmarkStart w:id="133" w:name="_Toc308164818"/>
      <w:bookmarkStart w:id="134" w:name="_Toc217446071"/>
      <w:r>
        <w:rPr>
          <w:rFonts w:hint="eastAsia" w:ascii="仿宋" w:hAnsi="仿宋" w:eastAsia="仿宋"/>
          <w:sz w:val="22"/>
          <w:szCs w:val="21"/>
        </w:rPr>
        <w:t>34.资金支付</w:t>
      </w:r>
      <w:bookmarkEnd w:id="132"/>
      <w:bookmarkEnd w:id="133"/>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w:t>
      </w:r>
      <w:r>
        <w:rPr>
          <w:rFonts w:hint="eastAsia" w:ascii="仿宋" w:hAnsi="仿宋" w:eastAsia="仿宋"/>
          <w:sz w:val="22"/>
          <w:szCs w:val="21"/>
          <w:lang w:eastAsia="zh-CN"/>
        </w:rPr>
        <w:t>五</w:t>
      </w:r>
      <w:r>
        <w:rPr>
          <w:rFonts w:hint="eastAsia" w:ascii="仿宋" w:hAnsi="仿宋" w:eastAsia="仿宋"/>
          <w:sz w:val="22"/>
          <w:szCs w:val="21"/>
        </w:rPr>
        <w:t>章商务要求中付款方式。</w:t>
      </w:r>
    </w:p>
    <w:bookmarkEnd w:id="121"/>
    <w:bookmarkEnd w:id="122"/>
    <w:bookmarkEnd w:id="134"/>
    <w:p w14:paraId="16AF90D1">
      <w:pPr>
        <w:pStyle w:val="3"/>
        <w:spacing w:before="0" w:after="0" w:line="240" w:lineRule="auto"/>
        <w:jc w:val="center"/>
        <w:rPr>
          <w:rFonts w:ascii="仿宋" w:hAnsi="仿宋" w:eastAsia="仿宋"/>
          <w:sz w:val="22"/>
          <w:szCs w:val="21"/>
        </w:rPr>
      </w:pPr>
      <w:bookmarkStart w:id="135" w:name="_Toc308164815"/>
      <w:bookmarkStart w:id="136" w:name="_Toc217446074"/>
      <w:bookmarkStart w:id="137" w:name="_Toc183582243"/>
      <w:bookmarkStart w:id="138" w:name="_Toc183682380"/>
      <w:r>
        <w:rPr>
          <w:rFonts w:hint="eastAsia" w:ascii="仿宋" w:hAnsi="仿宋" w:eastAsia="仿宋"/>
          <w:sz w:val="22"/>
          <w:szCs w:val="21"/>
        </w:rPr>
        <w:t>七、遴选评议纪律要求</w:t>
      </w:r>
      <w:bookmarkEnd w:id="135"/>
      <w:bookmarkEnd w:id="136"/>
    </w:p>
    <w:p w14:paraId="387D6DA6">
      <w:pPr>
        <w:pStyle w:val="4"/>
        <w:spacing w:before="0" w:after="0" w:line="240" w:lineRule="auto"/>
        <w:ind w:firstLine="442" w:firstLineChars="200"/>
        <w:rPr>
          <w:rFonts w:ascii="仿宋" w:hAnsi="仿宋" w:eastAsia="仿宋"/>
          <w:bCs w:val="0"/>
          <w:sz w:val="22"/>
          <w:szCs w:val="21"/>
        </w:rPr>
      </w:pPr>
      <w:bookmarkStart w:id="139" w:name="_Toc217446075"/>
      <w:bookmarkStart w:id="140"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39"/>
      <w:bookmarkEnd w:id="140"/>
      <w:r>
        <w:rPr>
          <w:rFonts w:hint="eastAsia" w:ascii="仿宋" w:hAnsi="仿宋" w:eastAsia="仿宋"/>
          <w:bCs w:val="0"/>
          <w:sz w:val="22"/>
          <w:szCs w:val="21"/>
        </w:rPr>
        <w:t>纪律要求</w:t>
      </w:r>
    </w:p>
    <w:p w14:paraId="3C42DC69">
      <w:pPr>
        <w:pStyle w:val="6"/>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6"/>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1"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3"/>
        <w:spacing w:before="0" w:after="0" w:line="240" w:lineRule="auto"/>
        <w:jc w:val="center"/>
        <w:rPr>
          <w:rFonts w:ascii="仿宋" w:hAnsi="仿宋" w:eastAsia="仿宋"/>
          <w:bCs w:val="0"/>
          <w:sz w:val="22"/>
          <w:szCs w:val="21"/>
        </w:rPr>
      </w:pPr>
      <w:bookmarkStart w:id="142" w:name="_Toc217446078"/>
      <w:bookmarkStart w:id="143" w:name="_Toc308164819"/>
      <w:r>
        <w:rPr>
          <w:rFonts w:hint="eastAsia" w:ascii="仿宋" w:hAnsi="仿宋" w:eastAsia="仿宋"/>
          <w:bCs w:val="0"/>
          <w:sz w:val="22"/>
          <w:szCs w:val="21"/>
        </w:rPr>
        <w:t>八、询问、质疑和投诉</w:t>
      </w:r>
      <w:bookmarkEnd w:id="142"/>
      <w:bookmarkEnd w:id="143"/>
      <w:bookmarkStart w:id="144" w:name="_Toc217446079"/>
    </w:p>
    <w:bookmarkEnd w:id="144"/>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37"/>
      <w:bookmarkEnd w:id="138"/>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3"/>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w:t>
      </w:r>
      <w:r>
        <w:rPr>
          <w:rFonts w:hint="eastAsia" w:ascii="仿宋" w:hAnsi="仿宋" w:eastAsia="仿宋"/>
          <w:sz w:val="22"/>
          <w:szCs w:val="21"/>
          <w:lang w:eastAsia="zh-CN"/>
        </w:rPr>
        <w:t>六</w:t>
      </w:r>
      <w:r>
        <w:rPr>
          <w:rFonts w:hint="eastAsia" w:ascii="仿宋" w:hAnsi="仿宋" w:eastAsia="仿宋"/>
          <w:sz w:val="22"/>
          <w:szCs w:val="21"/>
        </w:rPr>
        <w:t>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w:t>
      </w:r>
      <w:r>
        <w:rPr>
          <w:rFonts w:hint="eastAsia" w:ascii="宋体" w:hAnsi="宋体" w:eastAsia="宋体" w:cs="宋体"/>
          <w:b/>
          <w:color w:val="FF0000"/>
          <w:sz w:val="22"/>
          <w:szCs w:val="21"/>
        </w:rPr>
        <w:t>实质性要求</w:t>
      </w:r>
      <w:r>
        <w:rPr>
          <w:rFonts w:hint="eastAsia" w:ascii="宋体" w:hAnsi="宋体" w:eastAsia="宋体" w:cs="宋体"/>
          <w:b/>
          <w:sz w:val="22"/>
          <w:szCs w:val="21"/>
        </w:rPr>
        <w:t>）</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45" w:name="_Toc217446083"/>
    </w:p>
    <w:p w14:paraId="519D6278">
      <w:pPr>
        <w:pStyle w:val="2"/>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46" w:name="_Toc1368"/>
    </w:p>
    <w:p w14:paraId="45A63AA4">
      <w:pPr>
        <w:pStyle w:val="2"/>
        <w:spacing w:before="0" w:after="0" w:line="240" w:lineRule="auto"/>
        <w:jc w:val="center"/>
        <w:rPr>
          <w:rFonts w:ascii="仿宋" w:hAnsi="仿宋" w:eastAsia="仿宋"/>
          <w:sz w:val="22"/>
          <w:szCs w:val="21"/>
        </w:rPr>
      </w:pPr>
      <w:bookmarkStart w:id="147" w:name="_Toc6787"/>
      <w:r>
        <w:rPr>
          <w:rFonts w:hint="eastAsia" w:ascii="仿宋" w:hAnsi="仿宋" w:eastAsia="仿宋"/>
          <w:sz w:val="22"/>
          <w:szCs w:val="21"/>
        </w:rPr>
        <w:t>第三章  遴选评议文件格式</w:t>
      </w:r>
      <w:bookmarkEnd w:id="146"/>
      <w:bookmarkEnd w:id="147"/>
      <w:bookmarkStart w:id="148" w:name="_Toc308164821"/>
      <w:bookmarkStart w:id="149"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1"/>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0"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3"/>
        <w:wordWrap w:val="0"/>
        <w:spacing w:before="0" w:after="0" w:line="360" w:lineRule="auto"/>
        <w:jc w:val="center"/>
        <w:rPr>
          <w:rFonts w:ascii="仿宋" w:hAnsi="仿宋" w:eastAsia="仿宋"/>
          <w:sz w:val="18"/>
          <w:szCs w:val="18"/>
        </w:rPr>
      </w:pPr>
      <w:bookmarkStart w:id="151"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1"/>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9"/>
        <w:rPr>
          <w:rFonts w:ascii="仿宋" w:hAnsi="仿宋" w:eastAsia="仿宋" w:cs="宋体"/>
          <w:bCs/>
          <w:sz w:val="22"/>
          <w:szCs w:val="21"/>
        </w:rPr>
      </w:pPr>
    </w:p>
    <w:p w14:paraId="6A4B9332">
      <w:pPr>
        <w:rPr>
          <w:rFonts w:ascii="仿宋" w:hAnsi="仿宋" w:eastAsia="仿宋" w:cs="宋体"/>
          <w:bCs/>
          <w:sz w:val="22"/>
          <w:szCs w:val="21"/>
        </w:rPr>
      </w:pPr>
    </w:p>
    <w:p w14:paraId="5E57D74C">
      <w:pPr>
        <w:pStyle w:val="9"/>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48"/>
      <w:bookmarkEnd w:id="149"/>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2"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w:t>
      </w:r>
      <w:r>
        <w:rPr>
          <w:rFonts w:hint="eastAsia" w:ascii="仿宋" w:hAnsi="仿宋" w:eastAsia="仿宋"/>
          <w:color w:val="FF0000"/>
          <w:sz w:val="22"/>
          <w:szCs w:val="21"/>
        </w:rPr>
        <w:t>实质性要求</w:t>
      </w:r>
      <w:r>
        <w:rPr>
          <w:rFonts w:hint="eastAsia" w:ascii="仿宋" w:hAnsi="仿宋" w:eastAsia="仿宋"/>
          <w:sz w:val="22"/>
          <w:szCs w:val="21"/>
        </w:rPr>
        <w:t>）</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hint="eastAsia"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434B131">
      <w:pPr>
        <w:widowControl/>
        <w:spacing w:after="0" w:line="240" w:lineRule="auto"/>
        <w:ind w:firstLine="440" w:firstLineChars="200"/>
        <w:jc w:val="left"/>
        <w:outlineLvl w:val="1"/>
        <w:rPr>
          <w:rFonts w:hint="eastAsia" w:ascii="仿宋" w:hAnsi="仿宋" w:eastAsia="仿宋" w:cs="仿宋"/>
          <w:color w:val="000000" w:themeColor="text1"/>
          <w:sz w:val="22"/>
          <w:szCs w:val="22"/>
          <w:lang w:eastAsia="zh-CN"/>
        </w:rPr>
      </w:pPr>
      <w:r>
        <w:rPr>
          <w:rFonts w:hint="eastAsia" w:ascii="仿宋" w:hAnsi="仿宋" w:eastAsia="仿宋" w:cs="仿宋"/>
          <w:color w:val="000000" w:themeColor="text1"/>
          <w:sz w:val="22"/>
          <w:szCs w:val="22"/>
          <w:lang w:eastAsia="zh-CN"/>
        </w:rPr>
        <w:t>十二、我方承诺在合同有效期三年内，与生产厂家协商一致稳定供货，严格履行《四川省骨科医院医疗耗材（设备）供应商管理制度》，按照《四川省骨科医院供应商变更管理办法》，不随意变更</w:t>
      </w:r>
      <w:r>
        <w:rPr>
          <w:rFonts w:hint="eastAsia" w:ascii="仿宋" w:hAnsi="仿宋" w:eastAsia="仿宋" w:cs="仿宋"/>
          <w:color w:val="000000" w:themeColor="text1"/>
          <w:sz w:val="22"/>
          <w:szCs w:val="22"/>
        </w:rPr>
        <w:t>供应商</w:t>
      </w:r>
      <w:r>
        <w:rPr>
          <w:rFonts w:hint="eastAsia" w:ascii="仿宋" w:hAnsi="仿宋" w:eastAsia="仿宋" w:cs="仿宋"/>
          <w:color w:val="000000" w:themeColor="text1"/>
          <w:sz w:val="22"/>
          <w:szCs w:val="22"/>
          <w:lang w:eastAsia="zh-CN"/>
        </w:rPr>
        <w:t>。</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color w:val="000000" w:themeColor="text1"/>
          <w:sz w:val="22"/>
          <w:szCs w:val="21"/>
        </w:rPr>
        <w:t>我方对上述承诺的内容事项真实性</w:t>
      </w:r>
      <w:r>
        <w:rPr>
          <w:rFonts w:hint="eastAsia" w:ascii="仿宋" w:hAnsi="仿宋" w:eastAsia="仿宋"/>
          <w:sz w:val="22"/>
          <w:szCs w:val="21"/>
        </w:rPr>
        <w:t>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45"/>
    <w:bookmarkEnd w:id="152"/>
    <w:p w14:paraId="3682CC5C">
      <w:pPr>
        <w:spacing w:after="0" w:line="240" w:lineRule="auto"/>
        <w:ind w:firstLine="442" w:firstLineChars="200"/>
        <w:jc w:val="center"/>
        <w:rPr>
          <w:rFonts w:ascii="仿宋" w:hAnsi="仿宋" w:eastAsia="仿宋"/>
          <w:b/>
          <w:sz w:val="22"/>
          <w:szCs w:val="21"/>
        </w:rPr>
      </w:pPr>
      <w:bookmarkStart w:id="153" w:name="_Toc217446085"/>
      <w:r>
        <w:rPr>
          <w:rFonts w:hint="eastAsia" w:ascii="仿宋" w:hAnsi="仿宋" w:eastAsia="仿宋"/>
          <w:b/>
          <w:sz w:val="22"/>
          <w:szCs w:val="21"/>
        </w:rPr>
        <w:t>三、遴选推荐供应目录</w:t>
      </w:r>
      <w:bookmarkEnd w:id="153"/>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0"/>
    <w:p w14:paraId="2C7C7700">
      <w:pPr>
        <w:widowControl/>
        <w:spacing w:after="0" w:line="240" w:lineRule="auto"/>
        <w:ind w:firstLine="433" w:firstLineChars="196"/>
        <w:jc w:val="left"/>
        <w:outlineLvl w:val="1"/>
        <w:rPr>
          <w:rFonts w:ascii="仿宋" w:hAnsi="仿宋" w:eastAsia="仿宋"/>
          <w:b/>
          <w:sz w:val="22"/>
          <w:szCs w:val="21"/>
        </w:rPr>
      </w:pPr>
      <w:bookmarkStart w:id="154" w:name="_Toc217446087"/>
      <w:bookmarkStart w:id="155"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4"/>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bookmarkStart w:id="188" w:name="_GoBack"/>
      <w:r>
        <w:rPr>
          <w:rFonts w:hint="eastAsia" w:ascii="仿宋" w:hAnsi="仿宋" w:eastAsia="仿宋"/>
          <w:b/>
          <w:bCs/>
          <w:sz w:val="22"/>
          <w:szCs w:val="21"/>
        </w:rPr>
        <w:t>第</w:t>
      </w:r>
      <w:r>
        <w:rPr>
          <w:rFonts w:hint="eastAsia" w:ascii="仿宋" w:hAnsi="仿宋" w:eastAsia="仿宋"/>
          <w:b/>
          <w:bCs/>
          <w:sz w:val="22"/>
          <w:szCs w:val="21"/>
          <w:lang w:eastAsia="zh-CN"/>
        </w:rPr>
        <w:t>五</w:t>
      </w:r>
      <w:r>
        <w:rPr>
          <w:rFonts w:hint="eastAsia" w:ascii="仿宋" w:hAnsi="仿宋" w:eastAsia="仿宋"/>
          <w:b/>
          <w:bCs/>
          <w:sz w:val="22"/>
          <w:szCs w:val="21"/>
        </w:rPr>
        <w:t>章全部商务要</w:t>
      </w:r>
      <w:bookmarkEnd w:id="188"/>
      <w:r>
        <w:rPr>
          <w:rFonts w:hint="eastAsia" w:ascii="仿宋" w:hAnsi="仿宋" w:eastAsia="仿宋"/>
          <w:b/>
          <w:bCs/>
          <w:sz w:val="22"/>
          <w:szCs w:val="21"/>
        </w:rPr>
        <w:t>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56"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56"/>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57"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57"/>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58"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58"/>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59"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bookmarkEnd w:id="159"/>
    <w:p w14:paraId="7124E5E0">
      <w:pPr>
        <w:pStyle w:val="2"/>
        <w:spacing w:before="0" w:after="0" w:line="240" w:lineRule="auto"/>
        <w:jc w:val="center"/>
        <w:rPr>
          <w:rFonts w:ascii="仿宋" w:hAnsi="仿宋" w:eastAsia="仿宋"/>
          <w:sz w:val="22"/>
          <w:szCs w:val="21"/>
        </w:rPr>
      </w:pPr>
      <w:bookmarkStart w:id="160" w:name="_Toc1588"/>
      <w:bookmarkStart w:id="161" w:name="_Toc3830"/>
      <w:r>
        <w:rPr>
          <w:rFonts w:hint="eastAsia" w:ascii="仿宋" w:hAnsi="仿宋" w:eastAsia="仿宋"/>
          <w:sz w:val="22"/>
          <w:szCs w:val="21"/>
        </w:rPr>
        <w:t>第</w:t>
      </w:r>
      <w:r>
        <w:rPr>
          <w:rFonts w:hint="eastAsia" w:ascii="仿宋" w:hAnsi="仿宋" w:eastAsia="仿宋"/>
          <w:sz w:val="22"/>
          <w:szCs w:val="21"/>
          <w:lang w:eastAsia="zh-CN"/>
        </w:rPr>
        <w:t>四</w:t>
      </w:r>
      <w:r>
        <w:rPr>
          <w:rFonts w:hint="eastAsia" w:ascii="仿宋" w:hAnsi="仿宋" w:eastAsia="仿宋"/>
          <w:sz w:val="22"/>
          <w:szCs w:val="21"/>
        </w:rPr>
        <w:t>章  供应商应当提供的资格、资质性及其他类似效力要求的相关证明材料</w:t>
      </w:r>
      <w:bookmarkEnd w:id="160"/>
      <w:bookmarkEnd w:id="161"/>
    </w:p>
    <w:p w14:paraId="49A6D805">
      <w:pPr>
        <w:spacing w:after="0" w:line="240" w:lineRule="auto"/>
        <w:rPr>
          <w:rFonts w:ascii="仿宋" w:hAnsi="仿宋" w:eastAsia="仿宋"/>
          <w:sz w:val="22"/>
          <w:szCs w:val="21"/>
        </w:rPr>
      </w:pPr>
    </w:p>
    <w:p w14:paraId="0A3B56E3">
      <w:pPr>
        <w:pStyle w:val="3"/>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3"/>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55"/>
    </w:p>
    <w:p w14:paraId="49EC996F">
      <w:pPr>
        <w:spacing w:after="0" w:line="240" w:lineRule="auto"/>
        <w:rPr>
          <w:rFonts w:ascii="仿宋" w:hAnsi="仿宋" w:eastAsia="仿宋"/>
          <w:sz w:val="22"/>
          <w:szCs w:val="21"/>
        </w:rPr>
      </w:pPr>
    </w:p>
    <w:p w14:paraId="16483369">
      <w:pPr>
        <w:pStyle w:val="43"/>
        <w:spacing w:after="0" w:line="240" w:lineRule="auto"/>
        <w:ind w:firstLine="442" w:firstLineChars="200"/>
        <w:rPr>
          <w:rFonts w:ascii="仿宋" w:hAnsi="仿宋" w:eastAsia="仿宋"/>
          <w:b/>
          <w:sz w:val="22"/>
          <w:szCs w:val="21"/>
        </w:rPr>
      </w:pPr>
      <w:r>
        <w:rPr>
          <w:rFonts w:hint="eastAsia" w:ascii="仿宋" w:hAnsi="仿宋" w:eastAsia="仿宋"/>
          <w:b/>
          <w:sz w:val="22"/>
          <w:szCs w:val="21"/>
          <w:lang w:val="en-US" w:eastAsia="zh-CN"/>
        </w:rPr>
        <w:t>3</w:t>
      </w:r>
      <w:r>
        <w:rPr>
          <w:rFonts w:hint="eastAsia" w:ascii="仿宋" w:hAnsi="仿宋" w:eastAsia="仿宋"/>
          <w:b/>
          <w:sz w:val="22"/>
          <w:szCs w:val="21"/>
        </w:rPr>
        <w:t>、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5EDB1A3A">
      <w:pPr>
        <w:pStyle w:val="9"/>
        <w:ind w:firstLine="442" w:firstLineChars="200"/>
        <w:sectPr>
          <w:pgSz w:w="11906" w:h="16838"/>
          <w:pgMar w:top="1440" w:right="1800" w:bottom="1440" w:left="1800" w:header="851" w:footer="992" w:gutter="0"/>
          <w:cols w:space="720" w:num="1"/>
          <w:docGrid w:type="lines" w:linePitch="312" w:charSpace="0"/>
        </w:sectPr>
      </w:pPr>
      <w:r>
        <w:rPr>
          <w:rFonts w:hint="eastAsia" w:ascii="仿宋" w:hAnsi="仿宋" w:eastAsia="仿宋"/>
          <w:b/>
          <w:sz w:val="22"/>
          <w:szCs w:val="21"/>
          <w:lang w:val="en-US" w:eastAsia="zh-CN"/>
        </w:rPr>
        <w:t>4、</w:t>
      </w: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55D2B963">
      <w:pPr>
        <w:pStyle w:val="2"/>
        <w:spacing w:before="0" w:after="0" w:line="240" w:lineRule="auto"/>
        <w:jc w:val="center"/>
        <w:rPr>
          <w:rFonts w:ascii="仿宋" w:hAnsi="仿宋" w:eastAsia="仿宋"/>
          <w:sz w:val="22"/>
          <w:szCs w:val="21"/>
        </w:rPr>
      </w:pPr>
      <w:bookmarkStart w:id="163" w:name="_Toc5846"/>
      <w:bookmarkStart w:id="164" w:name="PO_默认文件内容_32"/>
      <w:r>
        <w:rPr>
          <w:rFonts w:hint="eastAsia" w:ascii="仿宋" w:hAnsi="仿宋" w:eastAsia="仿宋"/>
          <w:sz w:val="22"/>
          <w:szCs w:val="21"/>
        </w:rPr>
        <w:t>第</w:t>
      </w:r>
      <w:r>
        <w:rPr>
          <w:rFonts w:hint="eastAsia" w:ascii="仿宋" w:hAnsi="仿宋" w:eastAsia="仿宋"/>
          <w:sz w:val="22"/>
          <w:szCs w:val="21"/>
          <w:lang w:eastAsia="zh-CN"/>
        </w:rPr>
        <w:t>五</w:t>
      </w:r>
      <w:r>
        <w:rPr>
          <w:rFonts w:hint="eastAsia" w:ascii="仿宋" w:hAnsi="仿宋" w:eastAsia="仿宋"/>
          <w:sz w:val="22"/>
          <w:szCs w:val="21"/>
        </w:rPr>
        <w:t>章  遴选项目技术、服务、遴选采购合同内容条款及其他商务要求</w:t>
      </w:r>
      <w:bookmarkEnd w:id="163"/>
    </w:p>
    <w:bookmarkEnd w:id="162"/>
    <w:p w14:paraId="08B219BF">
      <w:pPr>
        <w:pStyle w:val="3"/>
        <w:spacing w:before="0" w:after="0" w:line="240" w:lineRule="auto"/>
        <w:ind w:firstLine="216" w:firstLineChars="98"/>
        <w:rPr>
          <w:rFonts w:ascii="仿宋" w:hAnsi="仿宋" w:eastAsia="仿宋"/>
          <w:color w:val="FF0000"/>
          <w:sz w:val="22"/>
          <w:szCs w:val="21"/>
        </w:rPr>
      </w:pPr>
      <w:bookmarkStart w:id="165" w:name="_Toc217446094"/>
      <w:r>
        <w:rPr>
          <w:rFonts w:hint="eastAsia" w:ascii="仿宋" w:hAnsi="仿宋" w:eastAsia="仿宋"/>
          <w:color w:val="FF0000"/>
          <w:sz w:val="22"/>
          <w:szCs w:val="21"/>
        </w:rPr>
        <w:t>前提：本章中选注“*”的条款为本项目的实质性条款，供应商不满足的，将按照无效遴选处理。</w:t>
      </w:r>
    </w:p>
    <w:p w14:paraId="4C2A2F5F">
      <w:pPr>
        <w:pStyle w:val="3"/>
        <w:spacing w:before="0" w:after="0" w:line="240" w:lineRule="auto"/>
        <w:ind w:firstLine="437" w:firstLineChars="198"/>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rPr>
        <w:t>一、</w:t>
      </w:r>
      <w:bookmarkEnd w:id="165"/>
      <w:r>
        <w:rPr>
          <w:rFonts w:hint="eastAsia" w:ascii="仿宋" w:hAnsi="仿宋" w:eastAsia="仿宋"/>
          <w:color w:val="000000" w:themeColor="text1"/>
          <w:sz w:val="22"/>
          <w:szCs w:val="22"/>
          <w:lang w:eastAsia="zh-CN"/>
        </w:rPr>
        <w:t>基本要求</w:t>
      </w:r>
    </w:p>
    <w:p w14:paraId="4268D154">
      <w:pPr>
        <w:spacing w:after="0" w:line="240" w:lineRule="auto"/>
        <w:ind w:firstLine="440" w:firstLineChars="200"/>
        <w:rPr>
          <w:rFonts w:hint="eastAsia" w:ascii="仿宋" w:hAnsi="仿宋" w:eastAsia="仿宋"/>
          <w:bCs/>
          <w:color w:val="000000" w:themeColor="text1"/>
          <w:sz w:val="22"/>
          <w:szCs w:val="22"/>
        </w:rPr>
      </w:pPr>
      <w:bookmarkStart w:id="166" w:name="_Toc217446095"/>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1.服务期和结算方式：服务期限三年，合同一签</w:t>
      </w:r>
      <w:r>
        <w:rPr>
          <w:rFonts w:hint="eastAsia" w:ascii="仿宋" w:hAnsi="仿宋" w:eastAsia="仿宋"/>
          <w:bCs/>
          <w:color w:val="000000" w:themeColor="text1"/>
          <w:sz w:val="22"/>
          <w:szCs w:val="22"/>
          <w:lang w:eastAsia="zh-CN"/>
        </w:rPr>
        <w:t>三</w:t>
      </w:r>
      <w:r>
        <w:rPr>
          <w:rFonts w:hint="eastAsia" w:ascii="仿宋" w:hAnsi="仿宋" w:eastAsia="仿宋"/>
          <w:bCs/>
          <w:color w:val="000000" w:themeColor="text1"/>
          <w:sz w:val="22"/>
          <w:szCs w:val="22"/>
        </w:rPr>
        <w:t>年；实际成交以单价和实际发生的数量滚动结算</w:t>
      </w:r>
      <w:r>
        <w:rPr>
          <w:rFonts w:hint="eastAsia" w:ascii="仿宋" w:hAnsi="仿宋" w:eastAsia="仿宋"/>
          <w:bCs/>
          <w:color w:val="000000" w:themeColor="text1"/>
          <w:sz w:val="22"/>
          <w:szCs w:val="22"/>
          <w:lang w:eastAsia="zh-CN"/>
        </w:rPr>
        <w:t>，</w:t>
      </w:r>
      <w:r>
        <w:rPr>
          <w:rFonts w:hint="eastAsia" w:ascii="仿宋" w:hAnsi="仿宋" w:eastAsia="仿宋" w:cs="仿宋"/>
          <w:color w:val="000000" w:themeColor="text1"/>
          <w:sz w:val="22"/>
          <w:szCs w:val="22"/>
          <w:highlight w:val="none"/>
        </w:rPr>
        <w:t>在此期间</w:t>
      </w:r>
      <w:r>
        <w:rPr>
          <w:rFonts w:hint="eastAsia" w:ascii="仿宋" w:hAnsi="仿宋" w:eastAsia="仿宋" w:cs="仿宋"/>
          <w:color w:val="000000" w:themeColor="text1"/>
          <w:sz w:val="22"/>
          <w:szCs w:val="22"/>
          <w:highlight w:val="none"/>
          <w:lang w:val="en-US" w:eastAsia="zh-CN"/>
        </w:rPr>
        <w:t>因国家执行相关医用耗材采购规定要求如带量采购等采购方式变化等按照国家规定执行</w:t>
      </w:r>
      <w:r>
        <w:rPr>
          <w:rFonts w:hint="eastAsia" w:ascii="仿宋" w:hAnsi="仿宋" w:eastAsia="仿宋"/>
          <w:bCs/>
          <w:color w:val="000000" w:themeColor="text1"/>
          <w:sz w:val="22"/>
          <w:szCs w:val="22"/>
        </w:rPr>
        <w:t>。</w:t>
      </w:r>
    </w:p>
    <w:p w14:paraId="6AA12527">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2.报价要求：本项目报价金额不能高于采购清单中限价。各产品单价汇总金额作为计算价格分。</w:t>
      </w:r>
    </w:p>
    <w:p w14:paraId="4D890086">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3.凡属于四川省药品和医用耗材招采管理系统的产品，必须为挂网产品，采购人将按相关要求如实将成交价格登记入“四川省药品和医用耗材招采管理系统”，不得虚假报价。</w:t>
      </w:r>
    </w:p>
    <w:p w14:paraId="5C94D1EA">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*4</w:t>
      </w:r>
      <w:r>
        <w:rPr>
          <w:rFonts w:hint="eastAsia" w:ascii="仿宋" w:hAnsi="仿宋" w:eastAsia="仿宋"/>
          <w:bCs/>
          <w:color w:val="000000" w:themeColor="text1"/>
          <w:sz w:val="22"/>
          <w:szCs w:val="22"/>
        </w:rPr>
        <w:t>.凡属于国家组织或省际联盟集中带量采购的产品，必须为中选产品。</w:t>
      </w:r>
    </w:p>
    <w:p w14:paraId="47408A70">
      <w:pPr>
        <w:spacing w:after="0" w:line="240" w:lineRule="auto"/>
        <w:ind w:firstLine="440" w:firstLineChars="200"/>
        <w:rPr>
          <w:rFonts w:hint="default" w:ascii="仿宋" w:hAnsi="仿宋" w:eastAsia="仿宋"/>
          <w:bCs/>
          <w:color w:val="000000" w:themeColor="text1"/>
          <w:sz w:val="22"/>
          <w:szCs w:val="22"/>
          <w:lang w:val="en-US"/>
        </w:rPr>
      </w:pPr>
      <w:r>
        <w:rPr>
          <w:rFonts w:hint="eastAsia" w:ascii="仿宋" w:hAnsi="仿宋" w:eastAsia="仿宋"/>
          <w:bCs/>
          <w:color w:val="000000" w:themeColor="text1"/>
          <w:sz w:val="22"/>
          <w:szCs w:val="22"/>
          <w:lang w:val="en-US" w:eastAsia="zh-CN"/>
        </w:rPr>
        <w:t>*5.提交遴选文件时须提供厂家和供应商分别承诺的合同存续期间授权不变（除公司或公司法人因违反国家相关法律法规导致公司注销）</w:t>
      </w:r>
    </w:p>
    <w:p w14:paraId="30FD6790">
      <w:pPr>
        <w:pStyle w:val="3"/>
        <w:spacing w:before="0" w:after="0" w:line="240" w:lineRule="auto"/>
        <w:ind w:firstLine="437" w:firstLineChars="198"/>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lang w:eastAsia="zh-CN"/>
        </w:rPr>
        <w:t>二</w:t>
      </w:r>
      <w:r>
        <w:rPr>
          <w:rFonts w:hint="eastAsia" w:ascii="仿宋" w:hAnsi="仿宋" w:eastAsia="仿宋"/>
          <w:color w:val="000000" w:themeColor="text1"/>
          <w:sz w:val="22"/>
          <w:szCs w:val="22"/>
        </w:rPr>
        <w:t>、</w:t>
      </w:r>
      <w:r>
        <w:rPr>
          <w:rFonts w:hint="eastAsia" w:ascii="仿宋" w:hAnsi="仿宋" w:eastAsia="仿宋"/>
          <w:color w:val="000000" w:themeColor="text1"/>
          <w:sz w:val="22"/>
          <w:szCs w:val="22"/>
          <w:lang w:eastAsia="zh-CN"/>
        </w:rPr>
        <w:t>技术要求</w:t>
      </w:r>
    </w:p>
    <w:p w14:paraId="0C3AFB9F">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1.</w:t>
      </w:r>
      <w:r>
        <w:rPr>
          <w:rFonts w:hint="eastAsia" w:ascii="仿宋" w:hAnsi="仿宋" w:eastAsia="仿宋"/>
          <w:bCs/>
          <w:color w:val="000000" w:themeColor="text1"/>
          <w:sz w:val="22"/>
          <w:szCs w:val="22"/>
          <w:lang w:eastAsia="zh-CN"/>
        </w:rPr>
        <w:t>要求适配现有医疗设备，并具有较高的使用效率和效果，满足临床</w:t>
      </w:r>
      <w:r>
        <w:rPr>
          <w:rFonts w:hint="eastAsia" w:ascii="仿宋" w:hAnsi="仿宋" w:eastAsia="仿宋"/>
          <w:bCs/>
          <w:color w:val="000000" w:themeColor="text1"/>
          <w:sz w:val="22"/>
          <w:szCs w:val="22"/>
        </w:rPr>
        <w:t>使用要求</w:t>
      </w:r>
      <w:r>
        <w:rPr>
          <w:rFonts w:hint="eastAsia" w:ascii="仿宋" w:hAnsi="仿宋" w:eastAsia="仿宋"/>
          <w:bCs/>
          <w:color w:val="000000" w:themeColor="text1"/>
          <w:sz w:val="22"/>
          <w:szCs w:val="22"/>
          <w:lang w:eastAsia="zh-CN"/>
        </w:rPr>
        <w:t>。</w:t>
      </w:r>
    </w:p>
    <w:p w14:paraId="1E1D84B7">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bCs/>
          <w:color w:val="000000" w:themeColor="text1"/>
          <w:sz w:val="22"/>
          <w:szCs w:val="22"/>
        </w:rPr>
        <w:t>*</w:t>
      </w:r>
      <w:r>
        <w:rPr>
          <w:rFonts w:hint="eastAsia" w:ascii="仿宋" w:hAnsi="仿宋" w:eastAsia="仿宋"/>
          <w:bCs/>
          <w:color w:val="000000" w:themeColor="text1"/>
          <w:sz w:val="22"/>
          <w:szCs w:val="22"/>
          <w:lang w:val="en-US" w:eastAsia="zh-CN"/>
        </w:rPr>
        <w:t>2</w:t>
      </w:r>
      <w:r>
        <w:rPr>
          <w:rFonts w:hint="eastAsia" w:ascii="仿宋" w:hAnsi="仿宋" w:eastAsia="仿宋"/>
          <w:bCs/>
          <w:color w:val="000000" w:themeColor="text1"/>
          <w:sz w:val="22"/>
          <w:szCs w:val="22"/>
        </w:rPr>
        <w:t>．</w:t>
      </w:r>
      <w:r>
        <w:rPr>
          <w:rFonts w:hint="eastAsia" w:ascii="仿宋" w:hAnsi="仿宋" w:eastAsia="仿宋"/>
          <w:bCs/>
          <w:color w:val="000000" w:themeColor="text1"/>
          <w:sz w:val="22"/>
          <w:szCs w:val="22"/>
          <w:lang w:eastAsia="zh-CN"/>
        </w:rPr>
        <w:t>功能需求及技术要求</w:t>
      </w:r>
    </w:p>
    <w:p w14:paraId="41D1666B">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val="en-US" w:eastAsia="zh-CN"/>
        </w:rPr>
        <w:t>2.1</w:t>
      </w:r>
      <w:r>
        <w:rPr>
          <w:rFonts w:hint="eastAsia" w:ascii="仿宋" w:hAnsi="仿宋" w:eastAsia="仿宋"/>
          <w:color w:val="000000" w:themeColor="text1"/>
          <w:sz w:val="22"/>
          <w:szCs w:val="22"/>
        </w:rPr>
        <w:t>产品的</w:t>
      </w:r>
      <w:r>
        <w:rPr>
          <w:rFonts w:hint="eastAsia" w:ascii="仿宋" w:hAnsi="仿宋" w:eastAsia="仿宋"/>
          <w:color w:val="000000" w:themeColor="text1"/>
          <w:sz w:val="22"/>
          <w:szCs w:val="22"/>
          <w:lang w:eastAsia="zh-CN"/>
        </w:rPr>
        <w:t>规格</w:t>
      </w:r>
      <w:r>
        <w:rPr>
          <w:rFonts w:hint="eastAsia" w:ascii="仿宋" w:hAnsi="仿宋" w:eastAsia="仿宋"/>
          <w:color w:val="000000" w:themeColor="text1"/>
          <w:sz w:val="22"/>
          <w:szCs w:val="22"/>
        </w:rPr>
        <w:t>型号</w:t>
      </w:r>
      <w:r>
        <w:rPr>
          <w:rFonts w:hint="eastAsia" w:ascii="仿宋" w:hAnsi="仿宋" w:eastAsia="仿宋"/>
          <w:bCs/>
          <w:color w:val="000000" w:themeColor="text1"/>
          <w:sz w:val="22"/>
          <w:szCs w:val="22"/>
          <w:lang w:val="en-US" w:eastAsia="zh-CN"/>
        </w:rPr>
        <w:t>一般不少于推荐目录，</w:t>
      </w:r>
      <w:r>
        <w:rPr>
          <w:rFonts w:hint="eastAsia" w:ascii="仿宋" w:hAnsi="仿宋" w:eastAsia="仿宋"/>
          <w:color w:val="000000" w:themeColor="text1"/>
          <w:sz w:val="22"/>
          <w:szCs w:val="22"/>
          <w:lang w:eastAsia="zh-CN"/>
        </w:rPr>
        <w:t>必须含有满足临床现有需求的规格</w:t>
      </w:r>
      <w:r>
        <w:rPr>
          <w:rFonts w:hint="eastAsia" w:ascii="仿宋" w:hAnsi="仿宋" w:eastAsia="仿宋"/>
          <w:color w:val="000000" w:themeColor="text1"/>
          <w:sz w:val="22"/>
          <w:szCs w:val="22"/>
        </w:rPr>
        <w:t>型号</w:t>
      </w:r>
      <w:r>
        <w:rPr>
          <w:rFonts w:hint="eastAsia" w:ascii="仿宋" w:hAnsi="仿宋" w:eastAsia="仿宋"/>
          <w:color w:val="000000" w:themeColor="text1"/>
          <w:sz w:val="22"/>
          <w:szCs w:val="22"/>
          <w:lang w:eastAsia="zh-CN"/>
        </w:rPr>
        <w:t>，其他根据科室与医院发展情况，可以报全所有规格型号</w:t>
      </w:r>
      <w:r>
        <w:rPr>
          <w:rFonts w:hint="eastAsia" w:ascii="仿宋" w:hAnsi="仿宋" w:eastAsia="仿宋" w:cs="宋体"/>
          <w:color w:val="000000" w:themeColor="text1"/>
          <w:kern w:val="0"/>
          <w:sz w:val="22"/>
          <w:szCs w:val="22"/>
          <w:highlight w:val="none"/>
          <w:lang w:val="en-US" w:eastAsia="zh-CN"/>
        </w:rPr>
        <w:t>。</w:t>
      </w:r>
    </w:p>
    <w:p w14:paraId="50533689">
      <w:pPr>
        <w:spacing w:after="0" w:line="240" w:lineRule="auto"/>
        <w:ind w:firstLine="440" w:firstLineChars="200"/>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lang w:val="en-US" w:eastAsia="zh-CN"/>
        </w:rPr>
        <w:t>2.2</w:t>
      </w:r>
      <w:r>
        <w:rPr>
          <w:rFonts w:hint="eastAsia" w:ascii="仿宋" w:hAnsi="仿宋" w:eastAsia="仿宋"/>
          <w:color w:val="000000" w:themeColor="text1"/>
          <w:sz w:val="22"/>
          <w:szCs w:val="22"/>
        </w:rPr>
        <w:t>产品</w:t>
      </w:r>
      <w:r>
        <w:rPr>
          <w:rFonts w:hint="eastAsia" w:ascii="仿宋" w:hAnsi="仿宋" w:eastAsia="仿宋"/>
          <w:color w:val="000000" w:themeColor="text1"/>
          <w:sz w:val="22"/>
          <w:szCs w:val="22"/>
          <w:lang w:eastAsia="zh-CN"/>
        </w:rPr>
        <w:t>满足技术需求，提供详细的产品能力相关佐证材料、</w:t>
      </w:r>
      <w:r>
        <w:rPr>
          <w:rFonts w:hint="eastAsia" w:ascii="仿宋" w:hAnsi="仿宋" w:eastAsia="仿宋"/>
          <w:color w:val="000000" w:themeColor="text1"/>
          <w:sz w:val="22"/>
          <w:szCs w:val="22"/>
        </w:rPr>
        <w:t>检测报告、产品使用说明书、用户手册等</w:t>
      </w:r>
      <w:r>
        <w:rPr>
          <w:rFonts w:hint="eastAsia" w:ascii="仿宋" w:hAnsi="仿宋" w:eastAsia="仿宋"/>
          <w:color w:val="000000" w:themeColor="text1"/>
          <w:sz w:val="22"/>
          <w:szCs w:val="22"/>
          <w:lang w:eastAsia="zh-CN"/>
        </w:rPr>
        <w:t>。</w:t>
      </w:r>
    </w:p>
    <w:p w14:paraId="6671BA75">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color w:val="000000" w:themeColor="text1"/>
          <w:sz w:val="22"/>
          <w:szCs w:val="22"/>
          <w:lang w:val="en-US" w:eastAsia="zh-CN"/>
        </w:rPr>
        <w:t>2.3</w:t>
      </w:r>
      <w:r>
        <w:rPr>
          <w:rFonts w:hint="eastAsia" w:ascii="仿宋" w:hAnsi="仿宋" w:eastAsia="仿宋"/>
          <w:color w:val="000000" w:themeColor="text1"/>
          <w:sz w:val="22"/>
          <w:szCs w:val="22"/>
          <w:lang w:eastAsia="zh-CN"/>
        </w:rPr>
        <w:t>货物配置情况、项目投入人员专业性情况</w:t>
      </w:r>
      <w:r>
        <w:rPr>
          <w:rFonts w:hint="eastAsia" w:ascii="仿宋" w:hAnsi="仿宋" w:eastAsia="仿宋"/>
          <w:color w:val="000000" w:themeColor="text1"/>
          <w:sz w:val="22"/>
          <w:szCs w:val="22"/>
        </w:rPr>
        <w:t>、项目实施方案</w:t>
      </w:r>
      <w:r>
        <w:rPr>
          <w:rFonts w:hint="eastAsia" w:ascii="仿宋" w:hAnsi="仿宋" w:eastAsia="仿宋"/>
          <w:color w:val="000000" w:themeColor="text1"/>
          <w:sz w:val="22"/>
          <w:szCs w:val="22"/>
          <w:lang w:eastAsia="zh-CN"/>
        </w:rPr>
        <w:t>等</w:t>
      </w:r>
      <w:r>
        <w:rPr>
          <w:rFonts w:hint="eastAsia" w:ascii="仿宋" w:hAnsi="仿宋" w:eastAsia="仿宋" w:cs="宋体"/>
          <w:color w:val="000000" w:themeColor="text1"/>
          <w:kern w:val="0"/>
          <w:sz w:val="22"/>
          <w:szCs w:val="22"/>
          <w:highlight w:val="none"/>
          <w:lang w:val="en-US" w:eastAsia="zh-CN"/>
        </w:rPr>
        <w:t>。</w:t>
      </w:r>
    </w:p>
    <w:p w14:paraId="599FCC44">
      <w:pPr>
        <w:pStyle w:val="3"/>
        <w:numPr>
          <w:ilvl w:val="0"/>
          <w:numId w:val="0"/>
        </w:numPr>
        <w:spacing w:before="0" w:after="0" w:line="240" w:lineRule="auto"/>
        <w:ind w:firstLine="442"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eastAsia="zh-CN"/>
        </w:rPr>
        <w:t>三、</w:t>
      </w:r>
      <w:r>
        <w:rPr>
          <w:rFonts w:hint="eastAsia" w:ascii="仿宋" w:hAnsi="仿宋" w:eastAsia="仿宋"/>
          <w:color w:val="000000" w:themeColor="text1"/>
          <w:sz w:val="22"/>
          <w:szCs w:val="22"/>
        </w:rPr>
        <w:t>商务要求</w:t>
      </w:r>
    </w:p>
    <w:p w14:paraId="0CD7923D">
      <w:pPr>
        <w:spacing w:after="0" w:line="240" w:lineRule="auto"/>
        <w:ind w:firstLine="440" w:firstLineChars="200"/>
        <w:rPr>
          <w:rFonts w:hint="eastAsia" w:ascii="仿宋" w:hAnsi="仿宋" w:eastAsia="仿宋"/>
          <w:bCs/>
          <w:color w:val="000000" w:themeColor="text1"/>
          <w:sz w:val="22"/>
          <w:szCs w:val="22"/>
        </w:rPr>
      </w:pPr>
      <w:r>
        <w:rPr>
          <w:rFonts w:hint="eastAsia"/>
          <w:color w:val="000000" w:themeColor="text1"/>
          <w:sz w:val="22"/>
          <w:szCs w:val="22"/>
        </w:rPr>
        <w:t>*</w:t>
      </w:r>
      <w:r>
        <w:rPr>
          <w:rFonts w:hint="eastAsia" w:ascii="仿宋" w:hAnsi="仿宋" w:eastAsia="仿宋"/>
          <w:bCs/>
          <w:color w:val="000000" w:themeColor="text1"/>
          <w:sz w:val="22"/>
          <w:szCs w:val="22"/>
        </w:rPr>
        <w:t>1．产品要求：</w:t>
      </w:r>
    </w:p>
    <w:p w14:paraId="589AFC99">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1.1</w:t>
      </w:r>
      <w:r>
        <w:rPr>
          <w:rFonts w:hint="eastAsia" w:ascii="仿宋" w:hAnsi="仿宋" w:eastAsia="仿宋"/>
          <w:bCs/>
          <w:color w:val="000000" w:themeColor="text1"/>
          <w:sz w:val="22"/>
          <w:szCs w:val="22"/>
          <w:lang w:eastAsia="zh-CN"/>
        </w:rPr>
        <w:t>供应商</w:t>
      </w:r>
      <w:r>
        <w:rPr>
          <w:rFonts w:hint="eastAsia" w:ascii="仿宋" w:hAnsi="仿宋" w:eastAsia="仿宋" w:cs="宋体"/>
          <w:color w:val="000000" w:themeColor="text1"/>
          <w:kern w:val="0"/>
          <w:sz w:val="22"/>
          <w:szCs w:val="22"/>
          <w:highlight w:val="none"/>
          <w:lang w:val="en-US" w:eastAsia="zh-CN"/>
        </w:rPr>
        <w:t>具有较强的供货组织能力和响应能力，并</w:t>
      </w:r>
      <w:r>
        <w:rPr>
          <w:rFonts w:hint="eastAsia" w:ascii="仿宋" w:hAnsi="仿宋" w:eastAsia="仿宋" w:cs="宋体"/>
          <w:color w:val="000000" w:themeColor="text1"/>
          <w:kern w:val="0"/>
          <w:sz w:val="22"/>
          <w:szCs w:val="22"/>
          <w:lang w:val="en-US" w:eastAsia="zh-CN" w:bidi="ar-SA"/>
        </w:rPr>
        <w:t>按照供货范围配置全部产品，按照要求期限内供货</w:t>
      </w:r>
      <w:r>
        <w:rPr>
          <w:rFonts w:hint="eastAsia" w:ascii="仿宋" w:hAnsi="仿宋" w:eastAsia="仿宋"/>
          <w:bCs/>
          <w:color w:val="000000" w:themeColor="text1"/>
          <w:sz w:val="22"/>
          <w:szCs w:val="22"/>
        </w:rPr>
        <w:t>。</w:t>
      </w:r>
    </w:p>
    <w:p w14:paraId="6A948253">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1.2</w:t>
      </w:r>
      <w:r>
        <w:rPr>
          <w:rFonts w:hint="eastAsia" w:ascii="仿宋" w:hAnsi="仿宋" w:eastAsia="仿宋"/>
          <w:bCs/>
          <w:color w:val="000000" w:themeColor="text1"/>
          <w:sz w:val="22"/>
          <w:szCs w:val="22"/>
          <w:lang w:eastAsia="zh-CN"/>
        </w:rPr>
        <w:t>供应商应具有</w:t>
      </w:r>
      <w:r>
        <w:rPr>
          <w:rFonts w:hint="eastAsia" w:ascii="仿宋" w:hAnsi="仿宋" w:eastAsia="仿宋"/>
          <w:bCs/>
          <w:color w:val="000000" w:themeColor="text1"/>
          <w:sz w:val="22"/>
          <w:szCs w:val="22"/>
          <w:lang w:val="en-US" w:eastAsia="zh-CN"/>
        </w:rPr>
        <w:t>省</w:t>
      </w:r>
      <w:r>
        <w:rPr>
          <w:rFonts w:hint="eastAsia" w:ascii="仿宋" w:hAnsi="仿宋" w:eastAsia="仿宋"/>
          <w:bCs/>
          <w:color w:val="000000" w:themeColor="text1"/>
          <w:sz w:val="22"/>
          <w:szCs w:val="22"/>
          <w:lang w:eastAsia="zh-CN"/>
        </w:rPr>
        <w:t>级以上三甲医院业绩。</w:t>
      </w:r>
    </w:p>
    <w:p w14:paraId="3DF22204">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1.3</w:t>
      </w:r>
      <w:r>
        <w:rPr>
          <w:rFonts w:hint="eastAsia" w:ascii="仿宋" w:hAnsi="仿宋" w:eastAsia="仿宋" w:cs="宋体"/>
          <w:color w:val="000000" w:themeColor="text1"/>
          <w:kern w:val="0"/>
          <w:sz w:val="22"/>
          <w:szCs w:val="22"/>
        </w:rPr>
        <w:t>各产品的名称、规格相符，并满足技术要求，产品质保期长短或质保措施。</w:t>
      </w:r>
    </w:p>
    <w:p w14:paraId="20285DD7">
      <w:pPr>
        <w:spacing w:after="0" w:line="240" w:lineRule="auto"/>
        <w:ind w:firstLine="440" w:firstLineChars="200"/>
        <w:rPr>
          <w:rFonts w:ascii="仿宋" w:hAnsi="仿宋" w:eastAsia="仿宋"/>
          <w:bCs/>
          <w:color w:val="000000" w:themeColor="text1"/>
          <w:sz w:val="22"/>
          <w:szCs w:val="21"/>
        </w:rPr>
      </w:pPr>
      <w:r>
        <w:rPr>
          <w:rFonts w:hint="eastAsia" w:ascii="仿宋" w:hAnsi="仿宋" w:eastAsia="仿宋"/>
          <w:bCs/>
          <w:color w:val="000000" w:themeColor="text1"/>
          <w:sz w:val="22"/>
          <w:szCs w:val="21"/>
        </w:rPr>
        <w:t>*</w:t>
      </w:r>
      <w:r>
        <w:rPr>
          <w:rFonts w:hint="eastAsia" w:ascii="仿宋" w:hAnsi="仿宋" w:eastAsia="仿宋"/>
          <w:bCs/>
          <w:color w:val="000000" w:themeColor="text1"/>
          <w:sz w:val="22"/>
          <w:szCs w:val="21"/>
          <w:lang w:val="en-US" w:eastAsia="zh-CN"/>
        </w:rPr>
        <w:t>2</w:t>
      </w:r>
      <w:r>
        <w:rPr>
          <w:rFonts w:hint="eastAsia" w:ascii="仿宋" w:hAnsi="仿宋" w:eastAsia="仿宋"/>
          <w:bCs/>
          <w:color w:val="000000" w:themeColor="text1"/>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440" w:firstLineChars="2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41E59BD3">
      <w:pPr>
        <w:pStyle w:val="3"/>
        <w:spacing w:before="0" w:after="0" w:line="240" w:lineRule="auto"/>
        <w:ind w:firstLine="442" w:firstLineChars="200"/>
        <w:rPr>
          <w:rFonts w:ascii="仿宋" w:hAnsi="仿宋" w:eastAsia="仿宋"/>
          <w:color w:val="000000" w:themeColor="text1"/>
          <w:sz w:val="22"/>
          <w:szCs w:val="21"/>
        </w:rPr>
      </w:pPr>
      <w:r>
        <w:rPr>
          <w:rFonts w:hint="eastAsia" w:ascii="仿宋" w:hAnsi="仿宋" w:eastAsia="仿宋"/>
          <w:color w:val="000000" w:themeColor="text1"/>
          <w:sz w:val="22"/>
          <w:szCs w:val="21"/>
          <w:lang w:eastAsia="zh-CN"/>
        </w:rPr>
        <w:t>四</w:t>
      </w:r>
      <w:r>
        <w:rPr>
          <w:rFonts w:hint="eastAsia" w:ascii="仿宋" w:hAnsi="仿宋" w:eastAsia="仿宋"/>
          <w:color w:val="000000" w:themeColor="text1"/>
          <w:sz w:val="22"/>
          <w:szCs w:val="21"/>
        </w:rPr>
        <w:t>、服务要求</w:t>
      </w:r>
      <w:bookmarkEnd w:id="166"/>
    </w:p>
    <w:p w14:paraId="2FA448E4">
      <w:pPr>
        <w:spacing w:after="0" w:line="240" w:lineRule="auto"/>
        <w:ind w:firstLine="440" w:firstLineChars="200"/>
        <w:rPr>
          <w:rFonts w:hint="eastAsia" w:ascii="仿宋" w:hAnsi="仿宋" w:eastAsia="仿宋"/>
          <w:color w:val="000000" w:themeColor="text1"/>
          <w:sz w:val="22"/>
          <w:szCs w:val="21"/>
          <w:lang w:eastAsia="zh-CN"/>
        </w:rPr>
      </w:pPr>
      <w:bookmarkStart w:id="167" w:name="_Toc24786"/>
      <w:r>
        <w:rPr>
          <w:rFonts w:hint="eastAsia" w:ascii="仿宋" w:hAnsi="仿宋" w:eastAsia="仿宋"/>
          <w:bCs/>
          <w:color w:val="000000" w:themeColor="text1"/>
          <w:sz w:val="22"/>
          <w:szCs w:val="21"/>
        </w:rPr>
        <w:t>*</w:t>
      </w:r>
      <w:r>
        <w:rPr>
          <w:rFonts w:hint="eastAsia" w:ascii="仿宋" w:hAnsi="仿宋" w:eastAsia="仿宋"/>
          <w:bCs/>
          <w:color w:val="000000" w:themeColor="text1"/>
          <w:sz w:val="22"/>
          <w:szCs w:val="21"/>
          <w:lang w:val="en-US" w:eastAsia="zh-CN"/>
        </w:rPr>
        <w:t>1</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rPr>
        <w:t xml:space="preserve"> </w:t>
      </w:r>
      <w:r>
        <w:rPr>
          <w:rFonts w:hint="eastAsia" w:ascii="仿宋" w:hAnsi="仿宋" w:eastAsia="仿宋"/>
          <w:color w:val="000000" w:themeColor="text1"/>
          <w:sz w:val="22"/>
          <w:szCs w:val="21"/>
          <w:lang w:eastAsia="zh-CN"/>
        </w:rPr>
        <w:t>综合</w:t>
      </w:r>
      <w:r>
        <w:rPr>
          <w:rFonts w:hint="eastAsia" w:ascii="仿宋" w:hAnsi="仿宋" w:eastAsia="仿宋"/>
          <w:bCs/>
          <w:color w:val="000000" w:themeColor="text1"/>
          <w:sz w:val="22"/>
          <w:szCs w:val="21"/>
        </w:rPr>
        <w:t>服务：</w:t>
      </w:r>
      <w:r>
        <w:rPr>
          <w:rFonts w:hint="eastAsia" w:ascii="仿宋" w:hAnsi="仿宋" w:eastAsia="仿宋" w:cs="宋体"/>
          <w:color w:val="000000" w:themeColor="text1"/>
          <w:kern w:val="0"/>
          <w:sz w:val="20"/>
          <w:szCs w:val="21"/>
        </w:rPr>
        <w:t>供应商结合本项目的优势与有利条件进行综合</w:t>
      </w:r>
      <w:r>
        <w:rPr>
          <w:rFonts w:hint="eastAsia" w:ascii="仿宋" w:hAnsi="仿宋" w:eastAsia="仿宋" w:cs="宋体"/>
          <w:color w:val="000000" w:themeColor="text1"/>
          <w:kern w:val="0"/>
          <w:sz w:val="20"/>
          <w:szCs w:val="21"/>
          <w:lang w:eastAsia="zh-CN"/>
        </w:rPr>
        <w:t>论证；</w:t>
      </w:r>
      <w:r>
        <w:rPr>
          <w:rFonts w:hint="eastAsia" w:ascii="仿宋" w:hAnsi="仿宋" w:eastAsia="仿宋" w:cs="宋体"/>
          <w:color w:val="000000" w:themeColor="text1"/>
          <w:kern w:val="0"/>
          <w:sz w:val="20"/>
          <w:szCs w:val="21"/>
        </w:rPr>
        <w:t>供应商</w:t>
      </w:r>
      <w:r>
        <w:rPr>
          <w:rFonts w:hint="eastAsia" w:ascii="仿宋" w:hAnsi="仿宋" w:eastAsia="仿宋" w:cs="宋体"/>
          <w:color w:val="000000" w:themeColor="text1"/>
          <w:kern w:val="0"/>
          <w:sz w:val="20"/>
          <w:szCs w:val="21"/>
          <w:lang w:eastAsia="zh-CN"/>
        </w:rPr>
        <w:t>应</w:t>
      </w:r>
      <w:r>
        <w:rPr>
          <w:rFonts w:hint="eastAsia" w:ascii="仿宋" w:hAnsi="仿宋" w:eastAsia="仿宋" w:cs="宋体"/>
          <w:color w:val="000000" w:themeColor="text1"/>
          <w:kern w:val="0"/>
          <w:sz w:val="20"/>
          <w:szCs w:val="21"/>
        </w:rPr>
        <w:t>制定</w:t>
      </w:r>
      <w:r>
        <w:rPr>
          <w:rFonts w:hint="eastAsia" w:ascii="仿宋" w:hAnsi="仿宋" w:eastAsia="仿宋" w:cs="宋体"/>
          <w:color w:val="000000" w:themeColor="text1"/>
          <w:kern w:val="0"/>
          <w:sz w:val="20"/>
          <w:szCs w:val="21"/>
          <w:lang w:eastAsia="zh-CN"/>
        </w:rPr>
        <w:t>详细</w:t>
      </w:r>
      <w:r>
        <w:rPr>
          <w:rFonts w:hint="eastAsia" w:ascii="仿宋" w:hAnsi="仿宋" w:eastAsia="仿宋" w:cs="宋体"/>
          <w:color w:val="000000" w:themeColor="text1"/>
          <w:kern w:val="0"/>
          <w:sz w:val="20"/>
          <w:szCs w:val="21"/>
        </w:rPr>
        <w:t>的服务方案</w:t>
      </w:r>
      <w:r>
        <w:rPr>
          <w:rFonts w:hint="eastAsia" w:ascii="仿宋" w:hAnsi="仿宋" w:eastAsia="仿宋" w:cs="宋体"/>
          <w:color w:val="000000" w:themeColor="text1"/>
          <w:kern w:val="0"/>
          <w:sz w:val="20"/>
          <w:szCs w:val="21"/>
          <w:lang w:eastAsia="zh-CN"/>
        </w:rPr>
        <w:t>和应急措施。</w:t>
      </w:r>
    </w:p>
    <w:p w14:paraId="5B21C228">
      <w:pPr>
        <w:spacing w:after="0" w:line="240" w:lineRule="auto"/>
        <w:ind w:firstLine="440" w:firstLineChars="200"/>
        <w:rPr>
          <w:rFonts w:hint="eastAsia" w:ascii="仿宋" w:hAnsi="仿宋" w:eastAsia="仿宋"/>
          <w:color w:val="000000" w:themeColor="text1"/>
          <w:sz w:val="22"/>
          <w:szCs w:val="21"/>
          <w:lang w:eastAsia="zh-CN"/>
        </w:rPr>
      </w:pPr>
      <w:r>
        <w:rPr>
          <w:rFonts w:hint="eastAsia" w:ascii="仿宋" w:hAnsi="仿宋" w:eastAsia="仿宋"/>
          <w:color w:val="000000" w:themeColor="text1"/>
          <w:sz w:val="22"/>
          <w:szCs w:val="21"/>
        </w:rPr>
        <w:t>*</w:t>
      </w:r>
      <w:r>
        <w:rPr>
          <w:rFonts w:hint="eastAsia" w:ascii="仿宋" w:hAnsi="仿宋" w:eastAsia="仿宋"/>
          <w:color w:val="000000" w:themeColor="text1"/>
          <w:sz w:val="22"/>
          <w:szCs w:val="21"/>
          <w:lang w:val="en-US" w:eastAsia="zh-CN"/>
        </w:rPr>
        <w:t>2</w:t>
      </w:r>
      <w:r>
        <w:rPr>
          <w:rFonts w:hint="eastAsia" w:ascii="仿宋" w:hAnsi="仿宋" w:eastAsia="仿宋"/>
          <w:color w:val="000000" w:themeColor="text1"/>
          <w:sz w:val="22"/>
          <w:szCs w:val="21"/>
        </w:rPr>
        <w:t>.</w:t>
      </w:r>
      <w:r>
        <w:rPr>
          <w:rFonts w:hint="eastAsia" w:ascii="仿宋" w:hAnsi="仿宋" w:eastAsia="仿宋"/>
          <w:bCs/>
          <w:color w:val="000000" w:themeColor="text1"/>
          <w:sz w:val="22"/>
          <w:szCs w:val="21"/>
        </w:rPr>
        <w:t>售后服务：</w:t>
      </w:r>
      <w:r>
        <w:rPr>
          <w:rFonts w:hint="eastAsia" w:ascii="仿宋" w:hAnsi="仿宋" w:eastAsia="仿宋"/>
          <w:color w:val="000000" w:themeColor="text1"/>
          <w:sz w:val="22"/>
          <w:szCs w:val="21"/>
        </w:rPr>
        <w:t>对于售后产品出现的质量问题，经确认后，立即实行“包退、包换”，积极予以解决。常规医用耗材，供货时产品</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的有效期应≥12个月</w:t>
      </w:r>
      <w:r>
        <w:rPr>
          <w:rFonts w:hint="eastAsia" w:ascii="仿宋" w:hAnsi="仿宋" w:eastAsia="仿宋"/>
          <w:color w:val="000000" w:themeColor="text1"/>
          <w:sz w:val="22"/>
          <w:szCs w:val="21"/>
          <w:lang w:val="en-US" w:eastAsia="zh-CN"/>
        </w:rPr>
        <w:t>,</w:t>
      </w:r>
      <w:r>
        <w:rPr>
          <w:rFonts w:hint="eastAsia" w:ascii="仿宋" w:hAnsi="仿宋" w:eastAsia="仿宋"/>
          <w:color w:val="000000" w:themeColor="text1"/>
          <w:sz w:val="22"/>
          <w:szCs w:val="21"/>
        </w:rPr>
        <w:t>特殊产品（如化验细胞类）</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的有效期应≥6个月</w:t>
      </w:r>
      <w:r>
        <w:rPr>
          <w:rFonts w:hint="eastAsia" w:ascii="仿宋" w:hAnsi="仿宋" w:eastAsia="仿宋"/>
          <w:color w:val="000000" w:themeColor="text1"/>
          <w:sz w:val="22"/>
          <w:szCs w:val="21"/>
          <w:lang w:eastAsia="zh-CN"/>
        </w:rPr>
        <w:t>。</w:t>
      </w:r>
    </w:p>
    <w:p w14:paraId="15E18DA0">
      <w:pPr>
        <w:spacing w:after="0" w:line="240" w:lineRule="auto"/>
        <w:ind w:firstLine="440" w:firstLineChars="200"/>
        <w:rPr>
          <w:rFonts w:hint="eastAsia" w:ascii="仿宋" w:hAnsi="仿宋" w:eastAsia="仿宋"/>
          <w:color w:val="000000" w:themeColor="text1"/>
          <w:sz w:val="22"/>
          <w:szCs w:val="21"/>
          <w:lang w:eastAsia="zh-CN"/>
        </w:rPr>
      </w:pPr>
      <w:r>
        <w:rPr>
          <w:rFonts w:hint="eastAsia" w:ascii="仿宋" w:hAnsi="仿宋" w:eastAsia="仿宋"/>
          <w:color w:val="000000" w:themeColor="text1"/>
          <w:sz w:val="22"/>
          <w:szCs w:val="21"/>
          <w:lang w:eastAsia="zh-CN"/>
        </w:rPr>
        <w:t>如</w:t>
      </w:r>
      <w:r>
        <w:rPr>
          <w:rFonts w:hint="eastAsia" w:ascii="仿宋" w:hAnsi="仿宋" w:eastAsia="仿宋"/>
          <w:color w:val="000000" w:themeColor="text1"/>
          <w:sz w:val="22"/>
          <w:szCs w:val="21"/>
        </w:rPr>
        <w:t>特殊产品（如化验细胞类）</w:t>
      </w:r>
      <w:r>
        <w:rPr>
          <w:rFonts w:hint="eastAsia" w:ascii="仿宋" w:hAnsi="仿宋" w:eastAsia="仿宋"/>
          <w:color w:val="000000" w:themeColor="text1"/>
          <w:sz w:val="22"/>
          <w:szCs w:val="21"/>
          <w:lang w:eastAsia="zh-CN"/>
        </w:rPr>
        <w:t>本身效期很短，或因报关等情况影响，导致</w:t>
      </w:r>
      <w:r>
        <w:rPr>
          <w:rFonts w:hint="eastAsia" w:ascii="仿宋" w:hAnsi="仿宋" w:eastAsia="仿宋"/>
          <w:color w:val="000000" w:themeColor="text1"/>
          <w:sz w:val="22"/>
          <w:szCs w:val="21"/>
        </w:rPr>
        <w:t>甲方库存产品有效期不足时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供货时产品</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w:t>
      </w:r>
      <w:r>
        <w:rPr>
          <w:rFonts w:hint="eastAsia" w:ascii="仿宋" w:hAnsi="仿宋" w:eastAsia="仿宋"/>
          <w:color w:val="000000" w:themeColor="text1"/>
          <w:sz w:val="22"/>
          <w:szCs w:val="21"/>
          <w:lang w:val="en-US" w:eastAsia="zh-CN"/>
        </w:rPr>
        <w:t>1/</w:t>
      </w:r>
      <w:r>
        <w:rPr>
          <w:rFonts w:hint="eastAsia" w:ascii="仿宋" w:hAnsi="仿宋" w:eastAsia="仿宋"/>
          <w:color w:val="000000" w:themeColor="text1"/>
          <w:sz w:val="22"/>
          <w:szCs w:val="21"/>
        </w:rPr>
        <w:t>3</w:t>
      </w:r>
      <w:r>
        <w:rPr>
          <w:rFonts w:hint="eastAsia" w:ascii="仿宋" w:hAnsi="仿宋" w:eastAsia="仿宋"/>
          <w:color w:val="000000" w:themeColor="text1"/>
          <w:sz w:val="22"/>
          <w:szCs w:val="21"/>
          <w:lang w:eastAsia="zh-CN"/>
        </w:rPr>
        <w:t>产品库存有效期。</w:t>
      </w:r>
    </w:p>
    <w:p w14:paraId="296B16EF">
      <w:pPr>
        <w:spacing w:after="0" w:line="240" w:lineRule="auto"/>
        <w:ind w:firstLine="440" w:firstLineChars="200"/>
        <w:rPr>
          <w:rFonts w:hint="eastAsia" w:ascii="仿宋" w:hAnsi="仿宋" w:eastAsia="仿宋"/>
          <w:color w:val="000000" w:themeColor="text1"/>
          <w:sz w:val="22"/>
          <w:szCs w:val="21"/>
        </w:rPr>
      </w:pPr>
      <w:r>
        <w:rPr>
          <w:rFonts w:hint="eastAsia" w:ascii="仿宋" w:hAnsi="仿宋" w:eastAsia="仿宋"/>
          <w:color w:val="000000" w:themeColor="text1"/>
          <w:sz w:val="22"/>
          <w:szCs w:val="21"/>
        </w:rPr>
        <w:t>常规医用耗材，甲方库存产品有效期不足1个月时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乙方承诺免费更换</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特殊产品（如化验细胞类）有效期不足</w:t>
      </w:r>
      <w:r>
        <w:rPr>
          <w:rFonts w:hint="eastAsia" w:ascii="仿宋" w:hAnsi="仿宋" w:eastAsia="仿宋"/>
          <w:color w:val="000000" w:themeColor="text1"/>
          <w:sz w:val="22"/>
          <w:szCs w:val="21"/>
          <w:lang w:val="en-US" w:eastAsia="zh-CN"/>
        </w:rPr>
        <w:t>0.5</w:t>
      </w:r>
      <w:r>
        <w:rPr>
          <w:rFonts w:hint="eastAsia" w:ascii="仿宋" w:hAnsi="仿宋" w:eastAsia="仿宋"/>
          <w:color w:val="000000" w:themeColor="text1"/>
          <w:sz w:val="22"/>
          <w:szCs w:val="21"/>
        </w:rPr>
        <w:t>个月时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乙方承诺免费更换;拒不履行免费更换服务的，甲方有权无责终止采购合同。</w:t>
      </w:r>
    </w:p>
    <w:p w14:paraId="1507A92A">
      <w:pPr>
        <w:pStyle w:val="41"/>
        <w:spacing w:after="0" w:line="240" w:lineRule="auto"/>
        <w:ind w:left="0" w:leftChars="0" w:firstLine="440" w:firstLineChars="200"/>
        <w:rPr>
          <w:rFonts w:hint="default" w:ascii="仿宋" w:hAnsi="仿宋" w:eastAsia="仿宋"/>
          <w:color w:val="000000" w:themeColor="text1"/>
          <w:sz w:val="22"/>
          <w:szCs w:val="21"/>
          <w:highlight w:val="none"/>
          <w:lang w:val="en-US" w:eastAsia="zh-CN"/>
        </w:rPr>
      </w:pPr>
      <w:r>
        <w:rPr>
          <w:rFonts w:hint="eastAsia" w:ascii="仿宋" w:hAnsi="仿宋" w:eastAsia="仿宋"/>
          <w:color w:val="000000" w:themeColor="text1"/>
          <w:sz w:val="22"/>
          <w:szCs w:val="21"/>
        </w:rPr>
        <w:t>*</w:t>
      </w:r>
      <w:r>
        <w:rPr>
          <w:rFonts w:hint="eastAsia" w:ascii="仿宋" w:hAnsi="仿宋" w:eastAsia="仿宋"/>
          <w:color w:val="000000" w:themeColor="text1"/>
          <w:sz w:val="22"/>
          <w:szCs w:val="21"/>
          <w:lang w:val="en-US" w:eastAsia="zh-CN"/>
        </w:rPr>
        <w:t>3</w:t>
      </w:r>
      <w:r>
        <w:rPr>
          <w:rFonts w:hint="eastAsia" w:ascii="仿宋" w:hAnsi="仿宋" w:eastAsia="仿宋"/>
          <w:color w:val="000000" w:themeColor="text1"/>
          <w:sz w:val="22"/>
          <w:szCs w:val="21"/>
        </w:rPr>
        <w:t>.</w:t>
      </w:r>
      <w:r>
        <w:rPr>
          <w:rFonts w:hint="eastAsia" w:ascii="仿宋" w:hAnsi="仿宋" w:eastAsia="仿宋"/>
          <w:color w:val="000000" w:themeColor="text1"/>
          <w:sz w:val="22"/>
          <w:szCs w:val="21"/>
          <w:highlight w:val="none"/>
          <w:lang w:val="en-US" w:eastAsia="zh-CN"/>
        </w:rPr>
        <w:t>合同</w:t>
      </w:r>
      <w:r>
        <w:rPr>
          <w:rFonts w:hint="eastAsia" w:ascii="仿宋" w:hAnsi="仿宋" w:eastAsia="仿宋"/>
          <w:color w:val="000000" w:themeColor="text1"/>
          <w:sz w:val="22"/>
          <w:szCs w:val="21"/>
          <w:highlight w:val="none"/>
        </w:rPr>
        <w:t>期间</w:t>
      </w:r>
      <w:r>
        <w:rPr>
          <w:rFonts w:hint="eastAsia" w:ascii="仿宋" w:hAnsi="仿宋" w:eastAsia="仿宋"/>
          <w:color w:val="000000" w:themeColor="text1"/>
          <w:highlight w:val="none"/>
        </w:rPr>
        <w:t>配合采购人医用耗材精细化管理</w:t>
      </w:r>
      <w:r>
        <w:rPr>
          <w:rFonts w:hint="eastAsia" w:ascii="仿宋" w:hAnsi="仿宋" w:eastAsia="仿宋"/>
          <w:color w:val="000000" w:themeColor="text1"/>
          <w:sz w:val="22"/>
          <w:szCs w:val="21"/>
          <w:highlight w:val="none"/>
          <w:lang w:eastAsia="zh-CN"/>
        </w:rPr>
        <w:t>（</w:t>
      </w:r>
      <w:r>
        <w:rPr>
          <w:rFonts w:hint="eastAsia" w:ascii="仿宋" w:hAnsi="仿宋" w:eastAsia="仿宋"/>
          <w:color w:val="000000" w:themeColor="text1"/>
          <w:sz w:val="22"/>
          <w:szCs w:val="21"/>
          <w:highlight w:val="none"/>
          <w:lang w:val="en-US" w:eastAsia="zh-CN"/>
        </w:rPr>
        <w:t>SPD</w:t>
      </w:r>
      <w:r>
        <w:rPr>
          <w:rFonts w:hint="eastAsia" w:ascii="仿宋" w:hAnsi="仿宋" w:eastAsia="仿宋"/>
          <w:color w:val="000000" w:themeColor="text1"/>
          <w:sz w:val="22"/>
          <w:szCs w:val="21"/>
          <w:highlight w:val="none"/>
          <w:lang w:eastAsia="zh-CN"/>
        </w:rPr>
        <w:t>）</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lang w:val="en-US" w:eastAsia="zh-CN"/>
        </w:rPr>
        <w:t>按SPD项目要求提供接单、送货、结算的全流程精细化管理，并承担相关费用</w:t>
      </w:r>
      <w:r>
        <w:rPr>
          <w:rFonts w:hint="eastAsia" w:ascii="仿宋" w:hAnsi="仿宋" w:eastAsia="仿宋"/>
          <w:color w:val="000000" w:themeColor="text1"/>
          <w:sz w:val="22"/>
          <w:szCs w:val="21"/>
        </w:rPr>
        <w:t>，此过程中不得无故延误采购临床工作。因此造成的采购损失，采购人有权追偿。</w:t>
      </w:r>
      <w:bookmarkStart w:id="168" w:name="_Toc30734"/>
      <w:bookmarkStart w:id="169" w:name="_Toc462929217"/>
    </w:p>
    <w:p w14:paraId="186AD8C9">
      <w:pPr>
        <w:pStyle w:val="2"/>
        <w:wordWrap w:val="0"/>
        <w:spacing w:before="0" w:after="0" w:line="240" w:lineRule="auto"/>
        <w:jc w:val="center"/>
        <w:rPr>
          <w:rFonts w:ascii="仿宋" w:hAnsi="仿宋" w:eastAsia="仿宋"/>
          <w:sz w:val="24"/>
          <w:szCs w:val="22"/>
        </w:rPr>
      </w:pPr>
      <w:bookmarkStart w:id="170" w:name="_Toc18394"/>
      <w:r>
        <w:rPr>
          <w:rFonts w:hint="eastAsia" w:ascii="仿宋" w:hAnsi="仿宋" w:eastAsia="仿宋"/>
          <w:sz w:val="24"/>
          <w:szCs w:val="22"/>
        </w:rPr>
        <w:t>第</w:t>
      </w:r>
      <w:r>
        <w:rPr>
          <w:rFonts w:hint="eastAsia" w:ascii="仿宋" w:hAnsi="仿宋" w:eastAsia="仿宋"/>
          <w:sz w:val="24"/>
          <w:szCs w:val="22"/>
          <w:lang w:eastAsia="zh-CN"/>
        </w:rPr>
        <w:t>六</w:t>
      </w:r>
      <w:r>
        <w:rPr>
          <w:rFonts w:hint="eastAsia" w:ascii="仿宋" w:hAnsi="仿宋" w:eastAsia="仿宋"/>
          <w:sz w:val="24"/>
          <w:szCs w:val="22"/>
        </w:rPr>
        <w:t xml:space="preserve">章 </w:t>
      </w:r>
      <w:r>
        <w:rPr>
          <w:rFonts w:ascii="仿宋" w:hAnsi="仿宋" w:eastAsia="仿宋"/>
          <w:sz w:val="24"/>
          <w:szCs w:val="22"/>
        </w:rPr>
        <w:t xml:space="preserve"> </w:t>
      </w:r>
      <w:r>
        <w:rPr>
          <w:rFonts w:hint="eastAsia" w:ascii="仿宋" w:hAnsi="仿宋" w:eastAsia="仿宋"/>
          <w:sz w:val="24"/>
          <w:szCs w:val="22"/>
        </w:rPr>
        <w:t>评议方法</w:t>
      </w:r>
      <w:bookmarkEnd w:id="168"/>
      <w:bookmarkEnd w:id="169"/>
      <w:bookmarkEnd w:id="170"/>
    </w:p>
    <w:p w14:paraId="5508582F">
      <w:pPr>
        <w:wordWrap w:val="0"/>
        <w:adjustRightInd w:val="0"/>
        <w:snapToGrid w:val="0"/>
        <w:spacing w:after="0" w:line="240" w:lineRule="auto"/>
        <w:ind w:firstLine="420" w:firstLineChars="200"/>
        <w:rPr>
          <w:rFonts w:hint="eastAsia" w:ascii="仿宋" w:hAnsi="仿宋" w:eastAsia="仿宋"/>
          <w:sz w:val="22"/>
          <w:szCs w:val="21"/>
        </w:rPr>
      </w:pPr>
      <w:bookmarkStart w:id="171" w:name="_Toc430773950"/>
      <w:bookmarkStart w:id="172" w:name="_Toc209847168"/>
      <w:r>
        <w:rPr>
          <w:rFonts w:hint="eastAsia" w:ascii="Times New Roman" w:hAnsi="Times New Roman"/>
          <w:szCs w:val="21"/>
        </w:rPr>
        <w:t xml:space="preserve"> </w:t>
      </w:r>
      <w:r>
        <w:rPr>
          <w:rFonts w:hint="eastAsia" w:ascii="仿宋" w:hAnsi="仿宋" w:eastAsia="仿宋"/>
          <w:sz w:val="22"/>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四川省骨科医院医用耗材遴选采购管理办法》、并结合本项目特点制定本评议细则。</w:t>
      </w:r>
    </w:p>
    <w:bookmarkEnd w:id="171"/>
    <w:bookmarkEnd w:id="172"/>
    <w:p w14:paraId="342F8912">
      <w:pPr>
        <w:pStyle w:val="50"/>
        <w:wordWrap w:val="0"/>
        <w:spacing w:line="240" w:lineRule="auto"/>
        <w:rPr>
          <w:rFonts w:ascii="仿宋" w:hAnsi="仿宋" w:eastAsia="仿宋"/>
          <w:sz w:val="22"/>
          <w:szCs w:val="21"/>
        </w:rPr>
      </w:pPr>
      <w:bookmarkStart w:id="173" w:name="_Toc209847169"/>
      <w:bookmarkStart w:id="174" w:name="_Toc101338402"/>
      <w:bookmarkStart w:id="175" w:name="_Toc430773951"/>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4"/>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3"/>
      <w:bookmarkEnd w:id="174"/>
      <w:bookmarkEnd w:id="175"/>
      <w:bookmarkStart w:id="176" w:name="_Hlt101105855"/>
      <w:bookmarkEnd w:id="176"/>
      <w:bookmarkStart w:id="177" w:name="_Hlt101844658"/>
      <w:bookmarkEnd w:id="177"/>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78" w:name="_Toc209847170"/>
      <w:bookmarkStart w:id="179"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4"/>
        <w:numPr>
          <w:ilvl w:val="0"/>
          <w:numId w:val="4"/>
        </w:numPr>
        <w:wordWrap w:val="0"/>
        <w:adjustRightInd w:val="0"/>
        <w:snapToGrid w:val="0"/>
        <w:spacing w:before="0" w:after="0" w:line="240" w:lineRule="auto"/>
        <w:ind w:firstLine="482"/>
        <w:rPr>
          <w:rFonts w:hint="eastAsia" w:ascii="仿宋" w:hAnsi="仿宋" w:eastAsia="仿宋" w:cs="宋体"/>
          <w:bCs w:val="0"/>
          <w:sz w:val="22"/>
          <w:szCs w:val="21"/>
          <w:lang w:eastAsia="zh-CN"/>
        </w:rPr>
      </w:pPr>
      <w:r>
        <w:rPr>
          <w:rFonts w:hint="eastAsia" w:ascii="仿宋" w:hAnsi="仿宋" w:eastAsia="仿宋" w:cs="宋体"/>
          <w:sz w:val="22"/>
          <w:szCs w:val="21"/>
        </w:rPr>
        <w:t>评议方法</w:t>
      </w:r>
      <w:bookmarkEnd w:id="178"/>
      <w:bookmarkEnd w:id="179"/>
      <w:r>
        <w:rPr>
          <w:rFonts w:hint="eastAsia" w:ascii="仿宋" w:hAnsi="仿宋" w:eastAsia="仿宋" w:cs="宋体"/>
          <w:sz w:val="22"/>
          <w:szCs w:val="21"/>
        </w:rPr>
        <w:t>：</w:t>
      </w:r>
      <w:bookmarkStart w:id="180" w:name="_Toc430773953"/>
      <w:bookmarkStart w:id="181" w:name="_Toc209847171"/>
      <w:r>
        <w:rPr>
          <w:rFonts w:hint="eastAsia" w:ascii="仿宋" w:hAnsi="仿宋" w:eastAsia="仿宋" w:cs="宋体"/>
          <w:bCs w:val="0"/>
          <w:sz w:val="22"/>
          <w:szCs w:val="21"/>
        </w:rPr>
        <w:t>根据质量和服务均能满足采购文件实质性响应要求，采用综合评分法评议</w:t>
      </w:r>
      <w:bookmarkEnd w:id="180"/>
      <w:r>
        <w:rPr>
          <w:rFonts w:hint="eastAsia" w:ascii="仿宋" w:hAnsi="仿宋" w:eastAsia="仿宋" w:cs="宋体"/>
          <w:bCs w:val="0"/>
          <w:sz w:val="22"/>
          <w:szCs w:val="21"/>
          <w:lang w:eastAsia="zh-CN"/>
        </w:rPr>
        <w:t>。</w:t>
      </w:r>
    </w:p>
    <w:tbl>
      <w:tblPr>
        <w:tblStyle w:val="24"/>
        <w:tblW w:w="100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81"/>
        <w:gridCol w:w="767"/>
        <w:gridCol w:w="1865"/>
        <w:gridCol w:w="5120"/>
        <w:gridCol w:w="621"/>
        <w:gridCol w:w="621"/>
      </w:tblGrid>
      <w:tr w14:paraId="4AC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8C17139">
            <w:pPr>
              <w:widowControl/>
              <w:shd w:val="clear"/>
              <w:spacing w:after="0" w:line="240" w:lineRule="auto"/>
              <w:jc w:val="center"/>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序号</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36723E3">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项目</w:t>
            </w:r>
          </w:p>
        </w:tc>
        <w:tc>
          <w:tcPr>
            <w:tcW w:w="26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85264">
            <w:pPr>
              <w:widowControl/>
              <w:shd w:val="clear"/>
              <w:spacing w:after="0" w:line="240" w:lineRule="auto"/>
              <w:jc w:val="center"/>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内容</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504A6F9E">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评议得分标准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375CBBE">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分值</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BCB668D">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得分</w:t>
            </w:r>
          </w:p>
        </w:tc>
      </w:tr>
      <w:tr w14:paraId="0AD6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BB7B55F">
            <w:pPr>
              <w:widowControl/>
              <w:shd w:val="clear"/>
              <w:spacing w:after="0" w:line="240" w:lineRule="auto"/>
              <w:jc w:val="center"/>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1</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614FE60">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价格（</w:t>
            </w:r>
            <w:r>
              <w:rPr>
                <w:rFonts w:hint="eastAsia" w:ascii="仿宋" w:hAnsi="仿宋" w:eastAsia="仿宋" w:cs="仿宋"/>
                <w:color w:val="000000" w:themeColor="text1"/>
                <w:kern w:val="0"/>
                <w:sz w:val="20"/>
                <w:szCs w:val="20"/>
                <w:highlight w:val="none"/>
                <w:lang w:val="en-US" w:eastAsia="zh-CN"/>
              </w:rPr>
              <w:t>3</w:t>
            </w:r>
            <w:r>
              <w:rPr>
                <w:rFonts w:hint="eastAsia" w:ascii="仿宋" w:hAnsi="仿宋" w:eastAsia="仿宋" w:cs="仿宋"/>
                <w:color w:val="000000" w:themeColor="text1"/>
                <w:kern w:val="0"/>
                <w:sz w:val="20"/>
                <w:szCs w:val="20"/>
                <w:highlight w:val="none"/>
              </w:rPr>
              <w:t>0分）</w:t>
            </w:r>
          </w:p>
        </w:tc>
        <w:tc>
          <w:tcPr>
            <w:tcW w:w="7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28D08D">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1、价格保留至小数点后2位；</w:t>
            </w:r>
          </w:p>
          <w:p w14:paraId="208CB870">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2、四川省药械集中采购及医药价格监管平台挂网产品</w:t>
            </w:r>
            <w:r>
              <w:rPr>
                <w:rFonts w:hint="eastAsia" w:ascii="仿宋" w:hAnsi="仿宋" w:eastAsia="仿宋" w:cs="仿宋"/>
                <w:color w:val="000000" w:themeColor="text1"/>
                <w:kern w:val="0"/>
                <w:sz w:val="20"/>
                <w:szCs w:val="20"/>
                <w:highlight w:val="none"/>
                <w:lang w:eastAsia="zh-CN"/>
              </w:rPr>
              <w:t>，不能高于挂网价格；</w:t>
            </w:r>
          </w:p>
          <w:p w14:paraId="54580CC9">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val="en-US" w:eastAsia="zh-CN"/>
              </w:rPr>
              <w:t>3、带量采购产品，必须为中选产品</w:t>
            </w:r>
            <w:r>
              <w:rPr>
                <w:rFonts w:hint="eastAsia" w:ascii="仿宋" w:hAnsi="仿宋" w:eastAsia="仿宋" w:cs="仿宋"/>
                <w:color w:val="000000" w:themeColor="text1"/>
                <w:kern w:val="0"/>
                <w:sz w:val="20"/>
                <w:szCs w:val="20"/>
                <w:highlight w:val="none"/>
              </w:rPr>
              <w:t>：</w:t>
            </w:r>
          </w:p>
          <w:p w14:paraId="54639689">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eastAsia="zh-CN"/>
              </w:rPr>
              <w:t>计算方式：</w:t>
            </w:r>
          </w:p>
          <w:p w14:paraId="56AF7501">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报价得分=（遴选基准价/报价）*</w:t>
            </w:r>
            <w:r>
              <w:rPr>
                <w:rFonts w:hint="eastAsia" w:ascii="仿宋" w:hAnsi="仿宋" w:eastAsia="仿宋" w:cs="仿宋"/>
                <w:color w:val="000000" w:themeColor="text1"/>
                <w:kern w:val="0"/>
                <w:sz w:val="20"/>
                <w:szCs w:val="20"/>
                <w:highlight w:val="none"/>
                <w:lang w:val="en-US" w:eastAsia="zh-CN"/>
              </w:rPr>
              <w:t>3</w:t>
            </w:r>
            <w:r>
              <w:rPr>
                <w:rFonts w:hint="eastAsia" w:ascii="仿宋" w:hAnsi="仿宋" w:eastAsia="仿宋" w:cs="仿宋"/>
                <w:color w:val="000000" w:themeColor="text1"/>
                <w:kern w:val="0"/>
                <w:sz w:val="20"/>
                <w:szCs w:val="20"/>
                <w:highlight w:val="none"/>
              </w:rPr>
              <w:t>0，遴选基准价=满足遴选要求的最低报价</w:t>
            </w:r>
            <w:r>
              <w:rPr>
                <w:rFonts w:hint="eastAsia" w:ascii="仿宋" w:hAnsi="仿宋" w:eastAsia="仿宋" w:cs="仿宋"/>
                <w:color w:val="000000" w:themeColor="text1"/>
                <w:kern w:val="0"/>
                <w:sz w:val="20"/>
                <w:szCs w:val="20"/>
                <w:highlight w:val="none"/>
                <w:lang w:eastAsia="zh-CN"/>
              </w:rPr>
              <w:t>。</w:t>
            </w:r>
          </w:p>
          <w:p w14:paraId="29BCD19C">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sz w:val="20"/>
                <w:szCs w:val="20"/>
                <w:highlight w:val="none"/>
              </w:rPr>
              <w:t>该值即为该投标企业产品所得价格分，每个包的价格分为该包各项产品的价格分的平均分；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492C0F8">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val="en-US" w:eastAsia="zh-CN"/>
              </w:rPr>
              <w:t>3</w:t>
            </w:r>
            <w:r>
              <w:rPr>
                <w:rFonts w:hint="eastAsia" w:ascii="仿宋" w:hAnsi="仿宋" w:eastAsia="仿宋" w:cs="仿宋"/>
                <w:color w:val="000000" w:themeColor="text1"/>
                <w:kern w:val="0"/>
                <w:sz w:val="20"/>
                <w:szCs w:val="20"/>
                <w:highlight w:val="none"/>
              </w:rPr>
              <w:t>0分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6645052">
            <w:pPr>
              <w:widowControl/>
              <w:shd w:val="clear"/>
              <w:spacing w:after="0" w:line="240" w:lineRule="auto"/>
              <w:jc w:val="left"/>
              <w:rPr>
                <w:rFonts w:hint="eastAsia" w:ascii="仿宋" w:hAnsi="仿宋" w:eastAsia="仿宋" w:cs="仿宋"/>
                <w:color w:val="000000" w:themeColor="text1"/>
                <w:kern w:val="0"/>
                <w:sz w:val="20"/>
                <w:szCs w:val="20"/>
                <w:highlight w:val="none"/>
              </w:rPr>
            </w:pPr>
          </w:p>
        </w:tc>
      </w:tr>
      <w:tr w14:paraId="5B82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restart"/>
            <w:tcBorders>
              <w:top w:val="single" w:color="auto" w:sz="4" w:space="0"/>
              <w:left w:val="single" w:color="auto" w:sz="4" w:space="0"/>
              <w:right w:val="single" w:color="auto" w:sz="4" w:space="0"/>
            </w:tcBorders>
            <w:shd w:val="clear" w:color="auto" w:fill="auto"/>
            <w:vAlign w:val="center"/>
          </w:tcPr>
          <w:p w14:paraId="0FEB0E0E">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2</w:t>
            </w:r>
          </w:p>
        </w:tc>
        <w:tc>
          <w:tcPr>
            <w:tcW w:w="681" w:type="dxa"/>
            <w:vMerge w:val="restart"/>
            <w:tcBorders>
              <w:top w:val="single" w:color="auto" w:sz="4" w:space="0"/>
              <w:left w:val="single" w:color="auto" w:sz="4" w:space="0"/>
              <w:right w:val="single" w:color="auto" w:sz="4" w:space="0"/>
            </w:tcBorders>
            <w:shd w:val="clear" w:color="auto" w:fill="auto"/>
            <w:vAlign w:val="center"/>
          </w:tcPr>
          <w:p w14:paraId="2E2A1551">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技术（</w:t>
            </w:r>
            <w:r>
              <w:rPr>
                <w:rFonts w:hint="eastAsia" w:ascii="仿宋" w:hAnsi="仿宋" w:eastAsia="仿宋" w:cs="仿宋"/>
                <w:color w:val="000000" w:themeColor="text1"/>
                <w:kern w:val="0"/>
                <w:sz w:val="20"/>
                <w:szCs w:val="20"/>
                <w:highlight w:val="none"/>
                <w:lang w:val="en-US" w:eastAsia="zh-CN"/>
              </w:rPr>
              <w:t>40</w:t>
            </w:r>
            <w:r>
              <w:rPr>
                <w:rFonts w:hint="eastAsia" w:ascii="仿宋" w:hAnsi="仿宋" w:eastAsia="仿宋" w:cs="仿宋"/>
                <w:color w:val="000000" w:themeColor="text1"/>
                <w:kern w:val="0"/>
                <w:sz w:val="20"/>
                <w:szCs w:val="20"/>
                <w:highlight w:val="none"/>
              </w:rPr>
              <w:t>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DD4442D">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产品能力</w:t>
            </w:r>
            <w:r>
              <w:rPr>
                <w:rFonts w:hint="eastAsia" w:ascii="仿宋" w:hAnsi="仿宋" w:eastAsia="仿宋" w:cs="仿宋"/>
                <w:color w:val="000000" w:themeColor="text1"/>
                <w:kern w:val="0"/>
                <w:sz w:val="20"/>
                <w:szCs w:val="20"/>
                <w:highlight w:val="none"/>
              </w:rPr>
              <w:t>（</w:t>
            </w:r>
            <w:r>
              <w:rPr>
                <w:rFonts w:hint="eastAsia" w:ascii="仿宋" w:hAnsi="仿宋" w:eastAsia="仿宋" w:cs="仿宋"/>
                <w:color w:val="000000" w:themeColor="text1"/>
                <w:kern w:val="0"/>
                <w:sz w:val="20"/>
                <w:szCs w:val="20"/>
                <w:highlight w:val="none"/>
                <w:lang w:val="en-US" w:eastAsia="zh-CN"/>
              </w:rPr>
              <w:t>32</w:t>
            </w:r>
            <w:r>
              <w:rPr>
                <w:rFonts w:hint="eastAsia" w:ascii="仿宋" w:hAnsi="仿宋" w:eastAsia="仿宋" w:cs="仿宋"/>
                <w:color w:val="000000" w:themeColor="text1"/>
                <w:kern w:val="0"/>
                <w:sz w:val="20"/>
                <w:szCs w:val="20"/>
                <w:highlight w:val="none"/>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140BC013">
            <w:pPr>
              <w:pStyle w:val="9"/>
              <w:keepNext w:val="0"/>
              <w:keepLines w:val="0"/>
              <w:pageBreakBefore w:val="0"/>
              <w:shd w:val="clear"/>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对通过技术评议组评议评分。</w:t>
            </w:r>
            <w:r>
              <w:rPr>
                <w:rFonts w:hint="eastAsia" w:ascii="仿宋" w:hAnsi="仿宋" w:eastAsia="仿宋" w:cs="仿宋"/>
                <w:color w:val="000000" w:themeColor="text1"/>
                <w:kern w:val="0"/>
                <w:sz w:val="20"/>
                <w:szCs w:val="20"/>
                <w:highlight w:val="none"/>
                <w:lang w:val="en-US" w:eastAsia="zh-CN" w:bidi="ar-SA"/>
              </w:rPr>
              <w:t>每项提供印证产品能力足够支撑的佐证资料。</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214472E7">
            <w:pPr>
              <w:widowControl/>
              <w:shd w:val="clear"/>
              <w:spacing w:line="240" w:lineRule="auto"/>
              <w:ind w:left="0"/>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通过对样品、产品种类、产品质量、品牌知名度、产品系列完整性等方面综合评价赋分；</w:t>
            </w:r>
          </w:p>
          <w:p w14:paraId="5EF80EE8">
            <w:pPr>
              <w:widowControl/>
              <w:numPr>
                <w:ilvl w:val="0"/>
                <w:numId w:val="5"/>
              </w:numPr>
              <w:shd w:val="clear"/>
              <w:spacing w:line="240" w:lineRule="auto"/>
              <w:rPr>
                <w:rFonts w:hint="eastAsia" w:ascii="仿宋" w:hAnsi="仿宋" w:eastAsia="仿宋" w:cs="仿宋"/>
                <w:color w:val="000000" w:themeColor="text1"/>
                <w:sz w:val="20"/>
                <w:szCs w:val="20"/>
                <w:highlight w:val="none"/>
                <w:lang w:eastAsia="zh-CN"/>
              </w:rPr>
            </w:pPr>
            <w:r>
              <w:rPr>
                <w:rFonts w:hint="eastAsia" w:ascii="仿宋" w:hAnsi="仿宋" w:eastAsia="仿宋" w:cs="仿宋"/>
                <w:color w:val="000000" w:themeColor="text1"/>
                <w:sz w:val="20"/>
                <w:szCs w:val="20"/>
                <w:highlight w:val="none"/>
              </w:rPr>
              <w:t>产品的稳定性</w:t>
            </w:r>
            <w:r>
              <w:rPr>
                <w:rFonts w:hint="eastAsia" w:ascii="仿宋" w:hAnsi="仿宋" w:eastAsia="仿宋" w:cs="仿宋"/>
                <w:color w:val="000000" w:themeColor="text1"/>
                <w:sz w:val="20"/>
                <w:szCs w:val="20"/>
                <w:highlight w:val="none"/>
                <w:lang w:eastAsia="zh-CN"/>
              </w:rPr>
              <w:t>：院内既往产品临床使用情况评价满意度</w:t>
            </w:r>
            <w:r>
              <w:rPr>
                <w:rFonts w:hint="eastAsia" w:ascii="仿宋" w:hAnsi="仿宋" w:eastAsia="仿宋" w:cs="仿宋"/>
                <w:color w:val="000000" w:themeColor="text1"/>
                <w:sz w:val="20"/>
                <w:szCs w:val="20"/>
                <w:highlight w:val="none"/>
                <w:lang w:val="en-US" w:eastAsia="zh-CN"/>
              </w:rPr>
              <w:t>90%以上，</w:t>
            </w:r>
            <w:r>
              <w:rPr>
                <w:rFonts w:hint="eastAsia" w:ascii="仿宋" w:hAnsi="仿宋" w:eastAsia="仿宋" w:cs="仿宋"/>
                <w:color w:val="000000" w:themeColor="text1"/>
                <w:sz w:val="20"/>
                <w:szCs w:val="20"/>
                <w:highlight w:val="none"/>
                <w:lang w:eastAsia="zh-CN"/>
              </w:rPr>
              <w:t>得</w:t>
            </w:r>
            <w:r>
              <w:rPr>
                <w:rFonts w:hint="eastAsia" w:ascii="仿宋" w:hAnsi="仿宋" w:eastAsia="仿宋" w:cs="仿宋"/>
                <w:color w:val="000000" w:themeColor="text1"/>
                <w:sz w:val="20"/>
                <w:szCs w:val="20"/>
                <w:highlight w:val="none"/>
                <w:lang w:val="en-US" w:eastAsia="zh-CN"/>
              </w:rPr>
              <w:t>6分，</w:t>
            </w:r>
            <w:r>
              <w:rPr>
                <w:rFonts w:hint="eastAsia" w:ascii="仿宋" w:hAnsi="仿宋" w:eastAsia="仿宋" w:cs="仿宋"/>
                <w:color w:val="000000" w:themeColor="text1"/>
                <w:sz w:val="20"/>
                <w:szCs w:val="20"/>
                <w:highlight w:val="none"/>
                <w:lang w:eastAsia="zh-CN"/>
              </w:rPr>
              <w:t>满意度</w:t>
            </w:r>
            <w:r>
              <w:rPr>
                <w:rFonts w:hint="eastAsia" w:ascii="仿宋" w:hAnsi="仿宋" w:eastAsia="仿宋" w:cs="仿宋"/>
                <w:color w:val="000000" w:themeColor="text1"/>
                <w:sz w:val="20"/>
                <w:szCs w:val="20"/>
                <w:highlight w:val="none"/>
                <w:lang w:val="en-US" w:eastAsia="zh-CN"/>
              </w:rPr>
              <w:t>80%以上，</w:t>
            </w:r>
            <w:r>
              <w:rPr>
                <w:rFonts w:hint="eastAsia" w:ascii="仿宋" w:hAnsi="仿宋" w:eastAsia="仿宋" w:cs="仿宋"/>
                <w:color w:val="000000" w:themeColor="text1"/>
                <w:sz w:val="20"/>
                <w:szCs w:val="20"/>
                <w:highlight w:val="none"/>
                <w:lang w:eastAsia="zh-CN"/>
              </w:rPr>
              <w:t>得</w:t>
            </w:r>
            <w:r>
              <w:rPr>
                <w:rFonts w:hint="eastAsia" w:ascii="仿宋" w:hAnsi="仿宋" w:eastAsia="仿宋" w:cs="仿宋"/>
                <w:color w:val="000000" w:themeColor="text1"/>
                <w:sz w:val="20"/>
                <w:szCs w:val="20"/>
                <w:highlight w:val="none"/>
                <w:lang w:val="en-US" w:eastAsia="zh-CN"/>
              </w:rPr>
              <w:t>4分，其他情况以及新产品均不得分。</w:t>
            </w:r>
          </w:p>
          <w:p w14:paraId="0F170FB3">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lang w:val="en-US" w:eastAsia="zh-CN"/>
              </w:rPr>
              <w:t>产品</w:t>
            </w:r>
            <w:r>
              <w:rPr>
                <w:rFonts w:hint="eastAsia" w:ascii="仿宋" w:hAnsi="仿宋" w:eastAsia="仿宋" w:cs="仿宋"/>
                <w:color w:val="000000" w:themeColor="text1"/>
                <w:sz w:val="20"/>
                <w:szCs w:val="20"/>
                <w:highlight w:val="none"/>
              </w:rPr>
              <w:t>可靠性、安全性</w:t>
            </w:r>
            <w:r>
              <w:rPr>
                <w:rFonts w:hint="eastAsia" w:ascii="仿宋" w:hAnsi="仿宋" w:eastAsia="仿宋" w:cs="仿宋"/>
                <w:color w:val="000000" w:themeColor="text1"/>
                <w:sz w:val="20"/>
                <w:szCs w:val="20"/>
                <w:highlight w:val="none"/>
                <w:lang w:eastAsia="zh-CN"/>
              </w:rPr>
              <w:t>：在省级三甲医院使用有</w:t>
            </w:r>
            <w:r>
              <w:rPr>
                <w:rFonts w:hint="eastAsia" w:ascii="仿宋" w:hAnsi="仿宋" w:eastAsia="仿宋" w:cs="仿宋"/>
                <w:color w:val="000000" w:themeColor="text1"/>
                <w:sz w:val="20"/>
                <w:szCs w:val="20"/>
                <w:highlight w:val="none"/>
                <w:lang w:val="en-US" w:eastAsia="zh-CN"/>
              </w:rPr>
              <w:t>5例以上</w:t>
            </w:r>
            <w:r>
              <w:rPr>
                <w:rFonts w:hint="eastAsia" w:ascii="仿宋" w:hAnsi="仿宋" w:eastAsia="仿宋" w:cs="仿宋"/>
                <w:color w:val="000000" w:themeColor="text1"/>
                <w:sz w:val="20"/>
                <w:szCs w:val="20"/>
                <w:highlight w:val="none"/>
                <w:lang w:eastAsia="zh-CN"/>
              </w:rPr>
              <w:t>得</w:t>
            </w:r>
            <w:r>
              <w:rPr>
                <w:rFonts w:hint="eastAsia" w:ascii="仿宋" w:hAnsi="仿宋" w:eastAsia="仿宋" w:cs="仿宋"/>
                <w:color w:val="000000" w:themeColor="text1"/>
                <w:sz w:val="20"/>
                <w:szCs w:val="20"/>
                <w:highlight w:val="none"/>
                <w:lang w:val="en-US" w:eastAsia="zh-CN"/>
              </w:rPr>
              <w:t>3分；</w:t>
            </w:r>
            <w:r>
              <w:rPr>
                <w:rFonts w:hint="eastAsia" w:ascii="仿宋" w:hAnsi="仿宋" w:eastAsia="仿宋" w:cs="仿宋"/>
                <w:color w:val="000000" w:themeColor="text1"/>
                <w:sz w:val="20"/>
                <w:szCs w:val="20"/>
                <w:highlight w:val="none"/>
                <w:lang w:eastAsia="zh-CN"/>
              </w:rPr>
              <w:t>在省级三甲医院使用有</w:t>
            </w:r>
            <w:r>
              <w:rPr>
                <w:rFonts w:hint="eastAsia" w:ascii="仿宋" w:hAnsi="仿宋" w:eastAsia="仿宋" w:cs="仿宋"/>
                <w:color w:val="000000" w:themeColor="text1"/>
                <w:sz w:val="20"/>
                <w:szCs w:val="20"/>
                <w:highlight w:val="none"/>
                <w:lang w:val="en-US" w:eastAsia="zh-CN"/>
              </w:rPr>
              <w:t>3例以上</w:t>
            </w:r>
            <w:r>
              <w:rPr>
                <w:rFonts w:hint="eastAsia" w:ascii="仿宋" w:hAnsi="仿宋" w:eastAsia="仿宋" w:cs="仿宋"/>
                <w:color w:val="000000" w:themeColor="text1"/>
                <w:sz w:val="20"/>
                <w:szCs w:val="20"/>
                <w:highlight w:val="none"/>
                <w:lang w:eastAsia="zh-CN"/>
              </w:rPr>
              <w:t>得</w:t>
            </w:r>
            <w:r>
              <w:rPr>
                <w:rFonts w:hint="eastAsia" w:ascii="仿宋" w:hAnsi="仿宋" w:eastAsia="仿宋" w:cs="仿宋"/>
                <w:color w:val="000000" w:themeColor="text1"/>
                <w:sz w:val="20"/>
                <w:szCs w:val="20"/>
                <w:highlight w:val="none"/>
                <w:lang w:val="en-US" w:eastAsia="zh-CN"/>
              </w:rPr>
              <w:t>2分；其他不得分。近三年内有不良事件报告的不得分。</w:t>
            </w:r>
          </w:p>
          <w:p w14:paraId="66A57535">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产品的材质和包装实用性</w:t>
            </w:r>
            <w:r>
              <w:rPr>
                <w:rFonts w:hint="eastAsia" w:ascii="仿宋" w:hAnsi="仿宋" w:eastAsia="仿宋" w:cs="仿宋"/>
                <w:color w:val="000000" w:themeColor="text1"/>
                <w:sz w:val="20"/>
                <w:szCs w:val="20"/>
                <w:highlight w:val="none"/>
                <w:lang w:eastAsia="zh-CN"/>
              </w:rPr>
              <w:t>：同类产品实用性排名依次</w:t>
            </w:r>
            <w:r>
              <w:rPr>
                <w:rFonts w:hint="eastAsia" w:ascii="仿宋" w:hAnsi="仿宋" w:eastAsia="仿宋" w:cs="仿宋"/>
                <w:color w:val="000000" w:themeColor="text1"/>
                <w:sz w:val="20"/>
                <w:szCs w:val="20"/>
                <w:highlight w:val="none"/>
                <w:lang w:val="en-US" w:eastAsia="zh-CN"/>
              </w:rPr>
              <w:t>3分、2分、1分，其他不得分。</w:t>
            </w:r>
          </w:p>
          <w:p w14:paraId="6140CD1E">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产品种类和产品系列完整性，产品规格的多样性</w:t>
            </w:r>
            <w:r>
              <w:rPr>
                <w:rFonts w:hint="eastAsia" w:ascii="仿宋" w:hAnsi="仿宋" w:eastAsia="仿宋" w:cs="仿宋"/>
                <w:color w:val="000000" w:themeColor="text1"/>
                <w:sz w:val="20"/>
                <w:szCs w:val="20"/>
                <w:highlight w:val="none"/>
                <w:lang w:eastAsia="zh-CN"/>
              </w:rPr>
              <w:t>：产品能满足全院使用得</w:t>
            </w:r>
            <w:r>
              <w:rPr>
                <w:rFonts w:hint="eastAsia" w:ascii="仿宋" w:hAnsi="仿宋" w:eastAsia="仿宋" w:cs="仿宋"/>
                <w:color w:val="000000" w:themeColor="text1"/>
                <w:sz w:val="20"/>
                <w:szCs w:val="20"/>
                <w:highlight w:val="none"/>
                <w:lang w:val="en-US" w:eastAsia="zh-CN"/>
              </w:rPr>
              <w:t>3分，能满足90%科室使用得2分，其他不得分。</w:t>
            </w:r>
          </w:p>
          <w:p w14:paraId="643A23C1">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产品的兼容性</w:t>
            </w:r>
            <w:r>
              <w:rPr>
                <w:rFonts w:hint="eastAsia" w:ascii="仿宋" w:hAnsi="仿宋" w:eastAsia="仿宋" w:cs="仿宋"/>
                <w:color w:val="000000" w:themeColor="text1"/>
                <w:sz w:val="20"/>
                <w:szCs w:val="20"/>
                <w:highlight w:val="none"/>
                <w:lang w:eastAsia="zh-CN"/>
              </w:rPr>
              <w:t>：产品与我院临床应用的一致性，完全兼容得</w:t>
            </w:r>
            <w:r>
              <w:rPr>
                <w:rFonts w:hint="eastAsia" w:ascii="仿宋" w:hAnsi="仿宋" w:eastAsia="仿宋" w:cs="仿宋"/>
                <w:color w:val="000000" w:themeColor="text1"/>
                <w:sz w:val="20"/>
                <w:szCs w:val="20"/>
                <w:highlight w:val="none"/>
                <w:lang w:val="en-US" w:eastAsia="zh-CN"/>
              </w:rPr>
              <w:t>2分，其他不得分</w:t>
            </w:r>
            <w:r>
              <w:rPr>
                <w:rFonts w:hint="eastAsia" w:ascii="仿宋" w:hAnsi="仿宋" w:eastAsia="仿宋" w:cs="仿宋"/>
                <w:color w:val="000000" w:themeColor="text1"/>
                <w:sz w:val="20"/>
                <w:szCs w:val="20"/>
                <w:highlight w:val="none"/>
                <w:lang w:eastAsia="zh-CN"/>
              </w:rPr>
              <w:t>。</w:t>
            </w:r>
          </w:p>
          <w:p w14:paraId="5E0315AF">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产品的先进性</w:t>
            </w:r>
            <w:r>
              <w:rPr>
                <w:rFonts w:hint="eastAsia" w:ascii="仿宋" w:hAnsi="仿宋" w:eastAsia="仿宋" w:cs="仿宋"/>
                <w:color w:val="000000" w:themeColor="text1"/>
                <w:sz w:val="20"/>
                <w:szCs w:val="20"/>
                <w:highlight w:val="none"/>
                <w:lang w:eastAsia="zh-CN"/>
              </w:rPr>
              <w:t>：产品在功能、效果等方面，具有优于其他同类产品的独特属性，具有得</w:t>
            </w:r>
            <w:r>
              <w:rPr>
                <w:rFonts w:hint="eastAsia" w:ascii="仿宋" w:hAnsi="仿宋" w:eastAsia="仿宋" w:cs="仿宋"/>
                <w:color w:val="000000" w:themeColor="text1"/>
                <w:sz w:val="20"/>
                <w:szCs w:val="20"/>
                <w:highlight w:val="none"/>
                <w:lang w:val="en-US" w:eastAsia="zh-CN"/>
              </w:rPr>
              <w:t>2分，没有不得分</w:t>
            </w:r>
            <w:r>
              <w:rPr>
                <w:rFonts w:hint="eastAsia" w:ascii="仿宋" w:hAnsi="仿宋" w:eastAsia="仿宋" w:cs="仿宋"/>
                <w:color w:val="000000" w:themeColor="text1"/>
                <w:sz w:val="20"/>
                <w:szCs w:val="20"/>
                <w:highlight w:val="none"/>
                <w:lang w:eastAsia="zh-CN"/>
              </w:rPr>
              <w:t>。</w:t>
            </w:r>
          </w:p>
          <w:p w14:paraId="602073AF">
            <w:pPr>
              <w:widowControl/>
              <w:numPr>
                <w:ilvl w:val="0"/>
                <w:numId w:val="5"/>
              </w:numPr>
              <w:shd w:val="clear"/>
              <w:spacing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评标专家的临床实际使用经验</w:t>
            </w:r>
            <w:r>
              <w:rPr>
                <w:rFonts w:hint="eastAsia" w:ascii="仿宋" w:hAnsi="仿宋" w:eastAsia="仿宋" w:cs="仿宋"/>
                <w:color w:val="000000" w:themeColor="text1"/>
                <w:sz w:val="20"/>
                <w:szCs w:val="20"/>
                <w:highlight w:val="none"/>
                <w:lang w:eastAsia="zh-CN"/>
              </w:rPr>
              <w:t>：既往品牌临床应用情况，包括配套工具使用等情况，排名依次</w:t>
            </w:r>
            <w:r>
              <w:rPr>
                <w:rFonts w:hint="eastAsia" w:ascii="仿宋" w:hAnsi="仿宋" w:eastAsia="仿宋" w:cs="仿宋"/>
                <w:color w:val="000000" w:themeColor="text1"/>
                <w:sz w:val="20"/>
                <w:szCs w:val="20"/>
                <w:highlight w:val="none"/>
                <w:lang w:val="en-US" w:eastAsia="zh-CN"/>
              </w:rPr>
              <w:t>6分、4分、2分，其他不得分。</w:t>
            </w:r>
          </w:p>
          <w:p w14:paraId="6853E9DC">
            <w:pPr>
              <w:widowControl/>
              <w:numPr>
                <w:ilvl w:val="0"/>
                <w:numId w:val="5"/>
              </w:numPr>
              <w:shd w:val="clear"/>
              <w:spacing w:line="240" w:lineRule="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sz w:val="20"/>
                <w:szCs w:val="20"/>
                <w:highlight w:val="none"/>
              </w:rPr>
              <w:t>产品品牌的知名度</w:t>
            </w:r>
            <w:r>
              <w:rPr>
                <w:rFonts w:hint="eastAsia" w:ascii="仿宋" w:hAnsi="仿宋" w:eastAsia="仿宋" w:cs="仿宋"/>
                <w:color w:val="000000" w:themeColor="text1"/>
                <w:sz w:val="20"/>
                <w:szCs w:val="20"/>
                <w:highlight w:val="none"/>
                <w:lang w:eastAsia="zh-CN"/>
              </w:rPr>
              <w:t>：国内外大品牌，带量中选产品在医保目录排名前</w:t>
            </w:r>
            <w:r>
              <w:rPr>
                <w:rFonts w:hint="eastAsia" w:ascii="仿宋" w:hAnsi="仿宋" w:eastAsia="仿宋" w:cs="仿宋"/>
                <w:color w:val="000000" w:themeColor="text1"/>
                <w:sz w:val="20"/>
                <w:szCs w:val="20"/>
                <w:highlight w:val="none"/>
                <w:lang w:val="en-US" w:eastAsia="zh-CN"/>
              </w:rPr>
              <w:t>10名得3分，前20名得2分，其他不得分；</w:t>
            </w:r>
            <w:r>
              <w:rPr>
                <w:rFonts w:hint="eastAsia" w:ascii="仿宋" w:hAnsi="仿宋" w:eastAsia="仿宋" w:cs="仿宋"/>
                <w:color w:val="000000" w:themeColor="text1"/>
                <w:sz w:val="20"/>
                <w:szCs w:val="20"/>
                <w:highlight w:val="none"/>
                <w:lang w:eastAsia="zh-CN"/>
              </w:rPr>
              <w:t>带量非中选和</w:t>
            </w:r>
            <w:r>
              <w:rPr>
                <w:rFonts w:hint="eastAsia" w:ascii="仿宋" w:hAnsi="仿宋" w:eastAsia="仿宋" w:cs="仿宋"/>
                <w:color w:val="000000" w:themeColor="text1"/>
                <w:sz w:val="20"/>
                <w:szCs w:val="20"/>
                <w:highlight w:val="none"/>
                <w:lang w:val="en-US" w:eastAsia="zh-CN"/>
              </w:rPr>
              <w:t>非</w:t>
            </w:r>
            <w:r>
              <w:rPr>
                <w:rFonts w:hint="eastAsia" w:ascii="仿宋" w:hAnsi="仿宋" w:eastAsia="仿宋" w:cs="仿宋"/>
                <w:color w:val="000000" w:themeColor="text1"/>
                <w:sz w:val="20"/>
                <w:szCs w:val="20"/>
                <w:highlight w:val="none"/>
                <w:lang w:eastAsia="zh-CN"/>
              </w:rPr>
              <w:t>带量产品不得分。</w:t>
            </w:r>
          </w:p>
          <w:p w14:paraId="7ACEAFBF">
            <w:pPr>
              <w:widowControl/>
              <w:numPr>
                <w:ilvl w:val="0"/>
                <w:numId w:val="5"/>
              </w:numPr>
              <w:shd w:val="clear"/>
              <w:spacing w:line="240" w:lineRule="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sz w:val="20"/>
                <w:szCs w:val="20"/>
                <w:highlight w:val="none"/>
                <w:lang w:eastAsia="zh-CN"/>
              </w:rPr>
              <w:t>样品：</w:t>
            </w:r>
            <w:r>
              <w:rPr>
                <w:rFonts w:hint="eastAsia" w:ascii="仿宋" w:hAnsi="仿宋" w:eastAsia="仿宋" w:cs="仿宋"/>
                <w:color w:val="000000" w:themeColor="text1"/>
                <w:kern w:val="0"/>
                <w:sz w:val="20"/>
                <w:szCs w:val="20"/>
                <w:highlight w:val="none"/>
                <w:lang w:val="en-US" w:eastAsia="zh-CN"/>
              </w:rPr>
              <w:t>为供应商投标项目内的所有产品</w:t>
            </w:r>
            <w:r>
              <w:rPr>
                <w:rFonts w:hint="eastAsia" w:ascii="仿宋" w:hAnsi="仿宋" w:eastAsia="仿宋" w:cs="仿宋"/>
                <w:color w:val="000000" w:themeColor="text1"/>
                <w:kern w:val="0"/>
                <w:sz w:val="20"/>
                <w:szCs w:val="20"/>
                <w:highlight w:val="none"/>
                <w:lang w:eastAsia="zh-CN"/>
              </w:rPr>
              <w:t>（若为同一产品提供随机规格作为样品；</w:t>
            </w:r>
            <w:r>
              <w:rPr>
                <w:rFonts w:hint="eastAsia" w:ascii="仿宋" w:hAnsi="仿宋" w:eastAsia="仿宋" w:cs="仿宋"/>
                <w:color w:val="000000" w:themeColor="text1"/>
                <w:kern w:val="0"/>
                <w:sz w:val="20"/>
                <w:szCs w:val="20"/>
                <w:highlight w:val="none"/>
              </w:rPr>
              <w:t>提供样品及样品质检报告（或合格证），</w:t>
            </w:r>
            <w:r>
              <w:rPr>
                <w:rFonts w:hint="eastAsia" w:ascii="仿宋" w:hAnsi="仿宋" w:eastAsia="仿宋" w:cs="仿宋"/>
                <w:color w:val="000000" w:themeColor="text1"/>
                <w:kern w:val="0"/>
                <w:sz w:val="20"/>
                <w:szCs w:val="20"/>
                <w:highlight w:val="none"/>
                <w:lang w:eastAsia="zh-CN"/>
              </w:rPr>
              <w:t>必须为符合遴选条件的样品；冷链产品不提供样品</w:t>
            </w:r>
            <w:r>
              <w:rPr>
                <w:rFonts w:hint="eastAsia" w:ascii="仿宋" w:hAnsi="仿宋" w:eastAsia="仿宋" w:cs="仿宋"/>
                <w:color w:val="000000" w:themeColor="text1"/>
                <w:kern w:val="0"/>
                <w:sz w:val="20"/>
                <w:szCs w:val="20"/>
                <w:highlight w:val="none"/>
                <w:lang w:val="en-US" w:eastAsia="zh-CN"/>
              </w:rPr>
              <w:t>。</w:t>
            </w:r>
            <w:r>
              <w:rPr>
                <w:rFonts w:hint="eastAsia" w:ascii="仿宋" w:hAnsi="仿宋" w:eastAsia="仿宋" w:cs="宋体"/>
                <w:color w:val="000000" w:themeColor="text1"/>
                <w:kern w:val="0"/>
                <w:sz w:val="20"/>
                <w:szCs w:val="20"/>
                <w:highlight w:val="none"/>
                <w:lang w:eastAsia="zh-CN"/>
              </w:rPr>
              <w:t>同类</w:t>
            </w:r>
            <w:r>
              <w:rPr>
                <w:rFonts w:hint="eastAsia" w:ascii="仿宋" w:hAnsi="仿宋" w:eastAsia="仿宋" w:cs="宋体"/>
                <w:color w:val="000000" w:themeColor="text1"/>
                <w:kern w:val="0"/>
                <w:sz w:val="20"/>
                <w:szCs w:val="20"/>
                <w:highlight w:val="none"/>
              </w:rPr>
              <w:t>样品评分前三名依次为</w:t>
            </w:r>
            <w:r>
              <w:rPr>
                <w:rFonts w:hint="eastAsia" w:ascii="仿宋" w:hAnsi="仿宋" w:eastAsia="仿宋" w:cs="宋体"/>
                <w:color w:val="000000" w:themeColor="text1"/>
                <w:kern w:val="0"/>
                <w:sz w:val="20"/>
                <w:szCs w:val="20"/>
                <w:highlight w:val="none"/>
                <w:lang w:val="en-US" w:eastAsia="zh-CN"/>
              </w:rPr>
              <w:t>4</w:t>
            </w:r>
            <w:r>
              <w:rPr>
                <w:rFonts w:hint="eastAsia" w:ascii="仿宋" w:hAnsi="仿宋" w:eastAsia="仿宋" w:cs="宋体"/>
                <w:color w:val="000000" w:themeColor="text1"/>
                <w:kern w:val="0"/>
                <w:sz w:val="20"/>
                <w:szCs w:val="20"/>
                <w:highlight w:val="none"/>
              </w:rPr>
              <w:t>分、</w:t>
            </w:r>
            <w:r>
              <w:rPr>
                <w:rFonts w:hint="eastAsia" w:ascii="仿宋" w:hAnsi="仿宋" w:eastAsia="仿宋" w:cs="宋体"/>
                <w:color w:val="000000" w:themeColor="text1"/>
                <w:kern w:val="0"/>
                <w:sz w:val="20"/>
                <w:szCs w:val="20"/>
                <w:highlight w:val="none"/>
                <w:lang w:val="en-US" w:eastAsia="zh-CN"/>
              </w:rPr>
              <w:t>3</w:t>
            </w:r>
            <w:r>
              <w:rPr>
                <w:rFonts w:hint="eastAsia" w:ascii="仿宋" w:hAnsi="仿宋" w:eastAsia="仿宋" w:cs="宋体"/>
                <w:color w:val="000000" w:themeColor="text1"/>
                <w:kern w:val="0"/>
                <w:sz w:val="20"/>
                <w:szCs w:val="20"/>
                <w:highlight w:val="none"/>
              </w:rPr>
              <w:t>分、</w:t>
            </w:r>
            <w:r>
              <w:rPr>
                <w:rFonts w:hint="eastAsia" w:ascii="仿宋" w:hAnsi="仿宋" w:eastAsia="仿宋" w:cs="宋体"/>
                <w:color w:val="000000" w:themeColor="text1"/>
                <w:kern w:val="0"/>
                <w:sz w:val="20"/>
                <w:szCs w:val="20"/>
                <w:highlight w:val="none"/>
                <w:lang w:val="en-US" w:eastAsia="zh-CN"/>
              </w:rPr>
              <w:t>2</w:t>
            </w:r>
            <w:r>
              <w:rPr>
                <w:rFonts w:hint="eastAsia" w:ascii="仿宋" w:hAnsi="仿宋" w:eastAsia="仿宋" w:cs="宋体"/>
                <w:color w:val="000000" w:themeColor="text1"/>
                <w:kern w:val="0"/>
                <w:sz w:val="20"/>
                <w:szCs w:val="20"/>
                <w:highlight w:val="none"/>
              </w:rPr>
              <w:t>分，其余均为1分</w:t>
            </w:r>
            <w:r>
              <w:rPr>
                <w:rFonts w:hint="eastAsia" w:ascii="仿宋" w:hAnsi="仿宋" w:eastAsia="仿宋" w:cs="宋体"/>
                <w:color w:val="000000" w:themeColor="text1"/>
                <w:kern w:val="0"/>
                <w:sz w:val="20"/>
                <w:szCs w:val="20"/>
                <w:highlight w:val="none"/>
                <w:lang w:eastAsia="zh-CN"/>
              </w:rPr>
              <w:t>，</w:t>
            </w:r>
            <w:r>
              <w:rPr>
                <w:rFonts w:hint="eastAsia" w:ascii="仿宋" w:hAnsi="仿宋" w:eastAsia="仿宋" w:cs="宋体"/>
                <w:color w:val="000000" w:themeColor="text1"/>
                <w:kern w:val="0"/>
                <w:sz w:val="20"/>
                <w:szCs w:val="20"/>
                <w:highlight w:val="none"/>
              </w:rPr>
              <w:t>未提供样品及质检报告不得分。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256A495">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32</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CE03318">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rPr>
            </w:pPr>
          </w:p>
        </w:tc>
      </w:tr>
      <w:tr w14:paraId="14A6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continue"/>
            <w:tcBorders>
              <w:left w:val="single" w:color="auto" w:sz="4" w:space="0"/>
              <w:bottom w:val="single" w:color="auto" w:sz="4" w:space="0"/>
              <w:right w:val="single" w:color="auto" w:sz="4" w:space="0"/>
            </w:tcBorders>
            <w:shd w:val="clear" w:color="auto" w:fill="auto"/>
            <w:vAlign w:val="center"/>
          </w:tcPr>
          <w:p w14:paraId="0CFA2784">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rPr>
            </w:pPr>
          </w:p>
        </w:tc>
        <w:tc>
          <w:tcPr>
            <w:tcW w:w="681" w:type="dxa"/>
            <w:vMerge w:val="continue"/>
            <w:tcBorders>
              <w:left w:val="single" w:color="auto" w:sz="4" w:space="0"/>
              <w:bottom w:val="single" w:color="auto" w:sz="4" w:space="0"/>
              <w:right w:val="single" w:color="auto" w:sz="4" w:space="0"/>
            </w:tcBorders>
            <w:shd w:val="clear" w:color="auto" w:fill="auto"/>
            <w:vAlign w:val="center"/>
          </w:tcPr>
          <w:p w14:paraId="361018CB">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871BBB0">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供货能力</w:t>
            </w:r>
            <w:r>
              <w:rPr>
                <w:rFonts w:hint="eastAsia" w:ascii="仿宋" w:hAnsi="仿宋" w:eastAsia="仿宋" w:cs="仿宋"/>
                <w:color w:val="000000" w:themeColor="text1"/>
                <w:kern w:val="0"/>
                <w:sz w:val="20"/>
                <w:szCs w:val="20"/>
                <w:highlight w:val="none"/>
              </w:rPr>
              <w:t>（</w:t>
            </w:r>
            <w:r>
              <w:rPr>
                <w:rFonts w:hint="eastAsia" w:ascii="仿宋" w:hAnsi="仿宋" w:eastAsia="仿宋" w:cs="仿宋"/>
                <w:color w:val="000000" w:themeColor="text1"/>
                <w:kern w:val="0"/>
                <w:sz w:val="20"/>
                <w:szCs w:val="20"/>
                <w:highlight w:val="none"/>
                <w:lang w:val="en-US" w:eastAsia="zh-CN"/>
              </w:rPr>
              <w:t>8</w:t>
            </w:r>
            <w:r>
              <w:rPr>
                <w:rFonts w:hint="eastAsia" w:ascii="仿宋" w:hAnsi="仿宋" w:eastAsia="仿宋" w:cs="仿宋"/>
                <w:color w:val="000000" w:themeColor="text1"/>
                <w:kern w:val="0"/>
                <w:sz w:val="20"/>
                <w:szCs w:val="20"/>
                <w:highlight w:val="none"/>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D4C70D4">
            <w:pPr>
              <w:shd w:val="clear"/>
              <w:spacing w:after="0"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lang w:eastAsia="zh-CN"/>
              </w:rPr>
              <w:t>（</w:t>
            </w:r>
            <w:r>
              <w:rPr>
                <w:rFonts w:hint="eastAsia" w:ascii="仿宋" w:hAnsi="仿宋" w:eastAsia="仿宋" w:cs="仿宋"/>
                <w:color w:val="000000" w:themeColor="text1"/>
                <w:sz w:val="20"/>
                <w:szCs w:val="20"/>
                <w:highlight w:val="none"/>
                <w:lang w:val="en-US" w:eastAsia="zh-CN"/>
              </w:rPr>
              <w:t>1</w:t>
            </w:r>
            <w:r>
              <w:rPr>
                <w:rFonts w:hint="eastAsia" w:ascii="仿宋" w:hAnsi="仿宋" w:eastAsia="仿宋" w:cs="仿宋"/>
                <w:color w:val="000000" w:themeColor="text1"/>
                <w:sz w:val="20"/>
                <w:szCs w:val="20"/>
                <w:highlight w:val="none"/>
                <w:lang w:eastAsia="zh-CN"/>
              </w:rPr>
              <w:t>）</w:t>
            </w:r>
            <w:r>
              <w:rPr>
                <w:rFonts w:hint="eastAsia" w:ascii="仿宋" w:hAnsi="仿宋" w:eastAsia="仿宋" w:cs="仿宋"/>
                <w:color w:val="000000" w:themeColor="text1"/>
                <w:sz w:val="20"/>
                <w:szCs w:val="20"/>
                <w:highlight w:val="none"/>
              </w:rPr>
              <w:t>产品的</w:t>
            </w:r>
            <w:r>
              <w:rPr>
                <w:rFonts w:hint="eastAsia" w:ascii="仿宋" w:hAnsi="仿宋" w:eastAsia="仿宋" w:cs="仿宋"/>
                <w:color w:val="000000" w:themeColor="text1"/>
                <w:sz w:val="20"/>
                <w:szCs w:val="20"/>
                <w:highlight w:val="none"/>
                <w:lang w:eastAsia="zh-CN"/>
              </w:rPr>
              <w:t>规格</w:t>
            </w:r>
            <w:r>
              <w:rPr>
                <w:rFonts w:hint="eastAsia" w:ascii="仿宋" w:hAnsi="仿宋" w:eastAsia="仿宋" w:cs="仿宋"/>
                <w:color w:val="000000" w:themeColor="text1"/>
                <w:sz w:val="20"/>
                <w:szCs w:val="20"/>
                <w:highlight w:val="none"/>
              </w:rPr>
              <w:t>型号</w:t>
            </w:r>
            <w:r>
              <w:rPr>
                <w:rFonts w:hint="eastAsia" w:ascii="仿宋" w:hAnsi="仿宋" w:eastAsia="仿宋" w:cs="仿宋"/>
                <w:color w:val="000000" w:themeColor="text1"/>
                <w:kern w:val="0"/>
                <w:sz w:val="20"/>
                <w:szCs w:val="20"/>
                <w:highlight w:val="none"/>
                <w:lang w:val="en-US" w:eastAsia="zh-CN"/>
              </w:rPr>
              <w:t>（3分）</w:t>
            </w:r>
            <w:r>
              <w:rPr>
                <w:rFonts w:hint="eastAsia" w:ascii="仿宋" w:hAnsi="仿宋" w:eastAsia="仿宋" w:cs="仿宋"/>
                <w:color w:val="000000" w:themeColor="text1"/>
                <w:sz w:val="20"/>
                <w:szCs w:val="20"/>
                <w:highlight w:val="none"/>
              </w:rPr>
              <w:t>；</w:t>
            </w:r>
          </w:p>
          <w:p w14:paraId="75697BD0">
            <w:pPr>
              <w:shd w:val="clear"/>
              <w:spacing w:after="0" w:line="240" w:lineRule="auto"/>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sz w:val="20"/>
                <w:szCs w:val="20"/>
                <w:highlight w:val="none"/>
              </w:rPr>
              <w:t>（2）产品</w:t>
            </w:r>
            <w:r>
              <w:rPr>
                <w:rFonts w:hint="eastAsia" w:ascii="仿宋" w:hAnsi="仿宋" w:eastAsia="仿宋" w:cs="仿宋"/>
                <w:color w:val="000000" w:themeColor="text1"/>
                <w:sz w:val="20"/>
                <w:szCs w:val="20"/>
                <w:highlight w:val="none"/>
                <w:lang w:eastAsia="zh-CN"/>
              </w:rPr>
              <w:t>满足技术需求，提供详细的</w:t>
            </w:r>
            <w:r>
              <w:rPr>
                <w:rFonts w:hint="eastAsia" w:ascii="仿宋" w:hAnsi="仿宋" w:eastAsia="仿宋" w:cs="仿宋"/>
                <w:color w:val="000000" w:themeColor="text1"/>
                <w:sz w:val="20"/>
                <w:szCs w:val="20"/>
                <w:highlight w:val="none"/>
              </w:rPr>
              <w:t>检测报告、产品使用说明书、用户手册等材料</w:t>
            </w:r>
            <w:r>
              <w:rPr>
                <w:rFonts w:hint="eastAsia" w:ascii="仿宋" w:hAnsi="仿宋" w:eastAsia="仿宋" w:cs="仿宋"/>
                <w:color w:val="000000" w:themeColor="text1"/>
                <w:kern w:val="0"/>
                <w:sz w:val="20"/>
                <w:szCs w:val="20"/>
                <w:highlight w:val="none"/>
                <w:lang w:val="en-US" w:eastAsia="zh-CN"/>
              </w:rPr>
              <w:t>（3分）</w:t>
            </w:r>
            <w:r>
              <w:rPr>
                <w:rFonts w:hint="eastAsia" w:ascii="仿宋" w:hAnsi="仿宋" w:eastAsia="仿宋" w:cs="仿宋"/>
                <w:color w:val="000000" w:themeColor="text1"/>
                <w:sz w:val="20"/>
                <w:szCs w:val="20"/>
                <w:highlight w:val="none"/>
              </w:rPr>
              <w:t>；</w:t>
            </w:r>
          </w:p>
          <w:p w14:paraId="2ED04EF8">
            <w:pPr>
              <w:shd w:val="clear"/>
              <w:spacing w:after="0" w:line="240" w:lineRule="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sz w:val="20"/>
                <w:szCs w:val="20"/>
                <w:highlight w:val="none"/>
              </w:rPr>
              <w:t>（3）</w:t>
            </w:r>
            <w:r>
              <w:rPr>
                <w:rFonts w:hint="eastAsia" w:ascii="仿宋" w:hAnsi="仿宋" w:eastAsia="仿宋" w:cs="仿宋"/>
                <w:color w:val="000000" w:themeColor="text1"/>
                <w:sz w:val="20"/>
                <w:szCs w:val="20"/>
                <w:highlight w:val="none"/>
                <w:lang w:eastAsia="zh-CN"/>
              </w:rPr>
              <w:t>产品推动本项目实施的能力等情况</w:t>
            </w:r>
            <w:r>
              <w:rPr>
                <w:rFonts w:hint="eastAsia" w:ascii="仿宋" w:hAnsi="仿宋" w:eastAsia="仿宋" w:cs="仿宋"/>
                <w:color w:val="000000" w:themeColor="text1"/>
                <w:kern w:val="0"/>
                <w:sz w:val="20"/>
                <w:szCs w:val="20"/>
                <w:highlight w:val="none"/>
                <w:lang w:val="en-US" w:eastAsia="zh-CN"/>
              </w:rPr>
              <w:t>（2分）。</w:t>
            </w:r>
          </w:p>
          <w:p w14:paraId="09654FC3">
            <w:pPr>
              <w:shd w:val="clear"/>
              <w:spacing w:after="0" w:line="240" w:lineRule="auto"/>
              <w:ind w:firstLine="400" w:firstLineChars="200"/>
              <w:rPr>
                <w:rFonts w:hint="eastAsia" w:ascii="仿宋" w:hAnsi="仿宋" w:eastAsia="仿宋" w:cs="仿宋"/>
                <w:color w:val="000000" w:themeColor="text1"/>
                <w:kern w:val="0"/>
                <w:sz w:val="20"/>
                <w:szCs w:val="20"/>
                <w:highlight w:val="none"/>
                <w:lang w:val="en-US" w:eastAsia="zh-CN"/>
              </w:rPr>
            </w:pP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1C46F977">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sz w:val="20"/>
                <w:szCs w:val="20"/>
                <w:highlight w:val="none"/>
                <w:lang w:eastAsia="zh-CN"/>
              </w:rPr>
            </w:pPr>
            <w:r>
              <w:rPr>
                <w:rFonts w:hint="eastAsia" w:ascii="仿宋" w:hAnsi="仿宋" w:eastAsia="仿宋" w:cs="仿宋"/>
                <w:color w:val="000000" w:themeColor="text1"/>
                <w:sz w:val="20"/>
                <w:szCs w:val="20"/>
                <w:highlight w:val="none"/>
                <w:lang w:val="en-US" w:eastAsia="zh-CN"/>
              </w:rPr>
              <w:t>（1）同一项目供货品种达：供货品种齐全达100%的，得3</w:t>
            </w:r>
            <w:r>
              <w:rPr>
                <w:rFonts w:hint="eastAsia" w:ascii="仿宋" w:hAnsi="仿宋" w:eastAsia="仿宋" w:cs="仿宋"/>
                <w:color w:val="000000" w:themeColor="text1"/>
                <w:sz w:val="20"/>
                <w:szCs w:val="20"/>
                <w:highlight w:val="none"/>
              </w:rPr>
              <w:t>分；</w:t>
            </w:r>
            <w:r>
              <w:rPr>
                <w:rFonts w:hint="eastAsia" w:ascii="仿宋" w:hAnsi="仿宋" w:eastAsia="仿宋" w:cs="仿宋"/>
                <w:color w:val="000000" w:themeColor="text1"/>
                <w:sz w:val="20"/>
                <w:szCs w:val="20"/>
                <w:highlight w:val="none"/>
                <w:lang w:val="en-US" w:eastAsia="zh-CN"/>
              </w:rPr>
              <w:t>≥80%的，2</w:t>
            </w:r>
            <w:r>
              <w:rPr>
                <w:rFonts w:hint="eastAsia" w:ascii="仿宋" w:hAnsi="仿宋" w:eastAsia="仿宋" w:cs="仿宋"/>
                <w:color w:val="000000" w:themeColor="text1"/>
                <w:sz w:val="20"/>
                <w:szCs w:val="20"/>
                <w:highlight w:val="none"/>
              </w:rPr>
              <w:t>分；</w:t>
            </w:r>
            <w:r>
              <w:rPr>
                <w:rFonts w:hint="eastAsia" w:ascii="仿宋" w:hAnsi="仿宋" w:eastAsia="仿宋" w:cs="仿宋"/>
                <w:color w:val="000000" w:themeColor="text1"/>
                <w:sz w:val="20"/>
                <w:szCs w:val="20"/>
                <w:highlight w:val="none"/>
                <w:lang w:val="en-US" w:eastAsia="zh-CN"/>
              </w:rPr>
              <w:t>其他不得</w:t>
            </w:r>
            <w:r>
              <w:rPr>
                <w:rFonts w:hint="eastAsia" w:ascii="仿宋" w:hAnsi="仿宋" w:eastAsia="仿宋" w:cs="仿宋"/>
                <w:color w:val="000000" w:themeColor="text1"/>
                <w:sz w:val="20"/>
                <w:szCs w:val="20"/>
                <w:highlight w:val="none"/>
              </w:rPr>
              <w:t>分</w:t>
            </w:r>
            <w:r>
              <w:rPr>
                <w:rFonts w:hint="eastAsia" w:ascii="仿宋" w:hAnsi="仿宋" w:eastAsia="仿宋" w:cs="仿宋"/>
                <w:color w:val="000000" w:themeColor="text1"/>
                <w:sz w:val="20"/>
                <w:szCs w:val="20"/>
                <w:highlight w:val="none"/>
                <w:lang w:eastAsia="zh-CN"/>
              </w:rPr>
              <w:t>。（</w:t>
            </w:r>
            <w:r>
              <w:rPr>
                <w:rFonts w:hint="eastAsia" w:ascii="仿宋" w:hAnsi="仿宋" w:eastAsia="仿宋" w:cs="仿宋"/>
                <w:bCs/>
                <w:color w:val="000000" w:themeColor="text1"/>
                <w:sz w:val="20"/>
                <w:szCs w:val="20"/>
                <w:highlight w:val="none"/>
                <w:lang w:val="en-US" w:eastAsia="zh-CN"/>
              </w:rPr>
              <w:t>报送规格型号一般不少于推荐目录</w:t>
            </w:r>
            <w:r>
              <w:rPr>
                <w:rFonts w:hint="eastAsia" w:ascii="仿宋" w:hAnsi="仿宋" w:eastAsia="仿宋" w:cs="仿宋"/>
                <w:color w:val="000000" w:themeColor="text1"/>
                <w:sz w:val="20"/>
                <w:szCs w:val="20"/>
                <w:highlight w:val="none"/>
                <w:lang w:eastAsia="zh-CN"/>
              </w:rPr>
              <w:t>）</w:t>
            </w:r>
          </w:p>
          <w:p w14:paraId="45F3BDB4">
            <w:pPr>
              <w:keepNext w:val="0"/>
              <w:keepLines w:val="0"/>
              <w:pageBreakBefore w:val="0"/>
              <w:numPr>
                <w:ilvl w:val="0"/>
                <w:numId w:val="6"/>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sz w:val="20"/>
                <w:szCs w:val="20"/>
                <w:highlight w:val="none"/>
                <w:lang w:eastAsia="zh-CN"/>
              </w:rPr>
              <w:t>资料齐全</w:t>
            </w:r>
            <w:r>
              <w:rPr>
                <w:rFonts w:hint="eastAsia" w:ascii="仿宋" w:hAnsi="仿宋" w:eastAsia="仿宋" w:cs="仿宋"/>
                <w:color w:val="000000" w:themeColor="text1"/>
                <w:sz w:val="20"/>
                <w:szCs w:val="20"/>
                <w:highlight w:val="none"/>
                <w:lang w:val="en-US" w:eastAsia="zh-CN"/>
              </w:rPr>
              <w:t>3分，不齐全1分，没有提供不得分。</w:t>
            </w:r>
          </w:p>
          <w:p w14:paraId="0E208FED">
            <w:pPr>
              <w:widowControl/>
              <w:numPr>
                <w:ilvl w:val="0"/>
                <w:numId w:val="0"/>
              </w:numPr>
              <w:shd w:val="clear"/>
              <w:spacing w:after="0" w:line="240" w:lineRule="auto"/>
              <w:jc w:val="left"/>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bidi="ar-SA"/>
              </w:rPr>
              <w:t>（3）按照供货范围配置全部产品，供应商拟投入本项目专业性人员情况，依据投入人员数量、业务职责划分、工作经验丰富程度及团队管理科学性等进行综合评比。</w:t>
            </w:r>
            <w:r>
              <w:rPr>
                <w:rFonts w:hint="eastAsia" w:ascii="仿宋" w:hAnsi="仿宋" w:eastAsia="仿宋" w:cs="仿宋"/>
                <w:color w:val="000000" w:themeColor="text1"/>
                <w:kern w:val="0"/>
                <w:sz w:val="20"/>
                <w:szCs w:val="20"/>
                <w:highlight w:val="none"/>
                <w:lang w:eastAsia="zh-CN"/>
              </w:rPr>
              <w:t>内容完善且与本项目匹配的得</w:t>
            </w:r>
            <w:r>
              <w:rPr>
                <w:rFonts w:hint="eastAsia" w:ascii="仿宋" w:hAnsi="仿宋" w:eastAsia="仿宋" w:cs="仿宋"/>
                <w:color w:val="000000" w:themeColor="text1"/>
                <w:kern w:val="0"/>
                <w:sz w:val="20"/>
                <w:szCs w:val="20"/>
                <w:highlight w:val="none"/>
                <w:lang w:val="en-US" w:eastAsia="zh-CN"/>
              </w:rPr>
              <w:t>2</w:t>
            </w:r>
            <w:r>
              <w:rPr>
                <w:rFonts w:hint="eastAsia" w:ascii="仿宋" w:hAnsi="仿宋" w:eastAsia="仿宋" w:cs="仿宋"/>
                <w:color w:val="000000" w:themeColor="text1"/>
                <w:kern w:val="0"/>
                <w:sz w:val="20"/>
                <w:szCs w:val="20"/>
                <w:highlight w:val="none"/>
                <w:lang w:eastAsia="zh-CN"/>
              </w:rPr>
              <w:t>分；内容简单或与本项目部分相匹配的得1分；缺失或与本项目不匹配的不得分。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53CECCD">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val="en-US" w:eastAsia="zh-CN" w:bidi="ar-SA"/>
              </w:rPr>
            </w:pPr>
            <w:r>
              <w:rPr>
                <w:rFonts w:hint="eastAsia" w:ascii="仿宋" w:hAnsi="仿宋" w:eastAsia="仿宋" w:cs="仿宋"/>
                <w:color w:val="000000" w:themeColor="text1"/>
                <w:kern w:val="0"/>
                <w:sz w:val="20"/>
                <w:szCs w:val="20"/>
                <w:highlight w:val="none"/>
                <w:lang w:val="en-US" w:eastAsia="zh-CN"/>
              </w:rPr>
              <w:t>8</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54CA9B2">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val="en-US" w:eastAsia="zh-CN" w:bidi="ar-SA"/>
              </w:rPr>
            </w:pPr>
          </w:p>
        </w:tc>
      </w:tr>
      <w:tr w14:paraId="36C6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2E01E">
            <w:pPr>
              <w:widowControl/>
              <w:shd w:val="clear"/>
              <w:spacing w:after="0" w:line="240" w:lineRule="auto"/>
              <w:jc w:val="center"/>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val="en-US" w:eastAsia="zh-CN"/>
              </w:rPr>
              <w:t>3</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33A9B">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eastAsia="zh-CN"/>
              </w:rPr>
              <w:t>服务</w:t>
            </w:r>
            <w:r>
              <w:rPr>
                <w:rFonts w:hint="eastAsia" w:ascii="仿宋" w:hAnsi="仿宋" w:eastAsia="仿宋" w:cs="仿宋"/>
                <w:color w:val="000000" w:themeColor="text1"/>
                <w:kern w:val="0"/>
                <w:sz w:val="20"/>
                <w:szCs w:val="20"/>
                <w:highlight w:val="none"/>
              </w:rPr>
              <w:t>（</w:t>
            </w:r>
            <w:r>
              <w:rPr>
                <w:rFonts w:hint="eastAsia" w:ascii="仿宋" w:hAnsi="仿宋" w:eastAsia="仿宋" w:cs="仿宋"/>
                <w:color w:val="000000" w:themeColor="text1"/>
                <w:kern w:val="0"/>
                <w:sz w:val="20"/>
                <w:szCs w:val="20"/>
                <w:highlight w:val="none"/>
                <w:lang w:val="en-US" w:eastAsia="zh-CN"/>
              </w:rPr>
              <w:t>30</w:t>
            </w:r>
            <w:r>
              <w:rPr>
                <w:rFonts w:hint="eastAsia" w:ascii="仿宋" w:hAnsi="仿宋" w:eastAsia="仿宋" w:cs="仿宋"/>
                <w:color w:val="000000" w:themeColor="text1"/>
                <w:kern w:val="0"/>
                <w:sz w:val="20"/>
                <w:szCs w:val="20"/>
                <w:highlight w:val="none"/>
              </w:rPr>
              <w:t>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69044C7">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履约能力（</w:t>
            </w:r>
            <w:r>
              <w:rPr>
                <w:rFonts w:hint="eastAsia" w:ascii="仿宋" w:hAnsi="仿宋" w:eastAsia="仿宋" w:cs="仿宋"/>
                <w:color w:val="000000" w:themeColor="text1"/>
                <w:kern w:val="0"/>
                <w:sz w:val="20"/>
                <w:szCs w:val="20"/>
                <w:highlight w:val="none"/>
                <w:lang w:val="en-US" w:eastAsia="zh-CN"/>
              </w:rPr>
              <w:t>12</w:t>
            </w:r>
            <w:r>
              <w:rPr>
                <w:rFonts w:hint="eastAsia" w:ascii="仿宋" w:hAnsi="仿宋" w:eastAsia="仿宋" w:cs="仿宋"/>
                <w:color w:val="000000" w:themeColor="text1"/>
                <w:kern w:val="0"/>
                <w:sz w:val="20"/>
                <w:szCs w:val="20"/>
                <w:highlight w:val="none"/>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12CA2F5">
            <w:pPr>
              <w:pStyle w:val="9"/>
              <w:keepNext w:val="0"/>
              <w:keepLines w:val="0"/>
              <w:pageBreakBefore w:val="0"/>
              <w:shd w:val="clear"/>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供应商具有较强的供货组织能力和响应能力，能</w:t>
            </w:r>
            <w:r>
              <w:rPr>
                <w:rFonts w:hint="eastAsia" w:ascii="仿宋" w:hAnsi="仿宋" w:eastAsia="仿宋" w:cs="仿宋"/>
                <w:color w:val="000000" w:themeColor="text1"/>
                <w:sz w:val="21"/>
                <w:szCs w:val="21"/>
                <w:highlight w:val="none"/>
                <w:lang w:val="zh-CN"/>
              </w:rPr>
              <w:t>提供</w:t>
            </w:r>
            <w:r>
              <w:rPr>
                <w:rFonts w:hint="eastAsia" w:ascii="仿宋" w:hAnsi="仿宋" w:eastAsia="仿宋" w:cs="仿宋"/>
                <w:color w:val="000000" w:themeColor="text1"/>
                <w:sz w:val="21"/>
                <w:szCs w:val="21"/>
                <w:highlight w:val="none"/>
                <w:lang w:val="en-US" w:eastAsia="zh-CN"/>
              </w:rPr>
              <w:t>规范的人、财、物，及物流管理信息管理系统，能满足</w:t>
            </w:r>
            <w:r>
              <w:rPr>
                <w:rFonts w:hint="eastAsia" w:ascii="仿宋" w:hAnsi="仿宋" w:eastAsia="仿宋" w:cs="仿宋"/>
                <w:color w:val="000000" w:themeColor="text1"/>
                <w:kern w:val="2"/>
                <w:sz w:val="21"/>
                <w:szCs w:val="21"/>
              </w:rPr>
              <w:t>医疗器械</w:t>
            </w:r>
            <w:r>
              <w:rPr>
                <w:rFonts w:hint="eastAsia" w:ascii="仿宋" w:hAnsi="仿宋" w:eastAsia="仿宋" w:cs="仿宋"/>
                <w:color w:val="000000" w:themeColor="text1"/>
                <w:kern w:val="2"/>
                <w:sz w:val="21"/>
                <w:szCs w:val="21"/>
                <w:lang w:val="en-US" w:eastAsia="zh-CN"/>
              </w:rPr>
              <w:t>全流程的追溯管理，</w:t>
            </w:r>
            <w:r>
              <w:rPr>
                <w:rFonts w:hint="eastAsia" w:ascii="仿宋" w:hAnsi="仿宋" w:eastAsia="仿宋" w:cs="仿宋"/>
                <w:color w:val="000000" w:themeColor="text1"/>
                <w:sz w:val="21"/>
                <w:szCs w:val="21"/>
                <w:highlight w:val="none"/>
                <w:lang w:val="zh-CN"/>
              </w:rPr>
              <w:t>及时有效</w:t>
            </w:r>
            <w:r>
              <w:rPr>
                <w:rFonts w:hint="eastAsia" w:ascii="仿宋" w:hAnsi="仿宋" w:eastAsia="仿宋" w:cs="仿宋"/>
                <w:color w:val="000000" w:themeColor="text1"/>
                <w:sz w:val="21"/>
                <w:szCs w:val="21"/>
                <w:highlight w:val="none"/>
                <w:lang w:val="en-US" w:eastAsia="zh-CN"/>
              </w:rPr>
              <w:t>规范的管理支持</w:t>
            </w:r>
            <w:r>
              <w:rPr>
                <w:rFonts w:hint="eastAsia" w:ascii="仿宋" w:hAnsi="仿宋" w:eastAsia="仿宋" w:cs="仿宋"/>
                <w:color w:val="000000" w:themeColor="text1"/>
                <w:kern w:val="0"/>
                <w:sz w:val="20"/>
                <w:szCs w:val="20"/>
                <w:highlight w:val="none"/>
                <w:lang w:val="en-US" w:eastAsia="zh-CN" w:bidi="ar-SA"/>
              </w:rPr>
              <w:t>，每项要有属实的佐证资料。</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3C385D1B">
            <w:pPr>
              <w:pStyle w:val="47"/>
              <w:widowControl/>
              <w:numPr>
                <w:ilvl w:val="0"/>
                <w:numId w:val="0"/>
              </w:numPr>
              <w:spacing w:before="0" w:beforeAutospacing="1"/>
              <w:ind w:right="0" w:rightChars="0"/>
              <w:rPr>
                <w:rFonts w:hint="eastAsia" w:ascii="仿宋" w:hAnsi="仿宋" w:eastAsia="仿宋" w:cs="仿宋"/>
                <w:color w:val="000000" w:themeColor="text1"/>
                <w:kern w:val="2"/>
                <w:sz w:val="20"/>
                <w:szCs w:val="20"/>
              </w:rPr>
            </w:pPr>
            <w:r>
              <w:rPr>
                <w:rFonts w:hint="eastAsia" w:ascii="仿宋" w:hAnsi="仿宋" w:eastAsia="仿宋" w:cs="仿宋"/>
                <w:color w:val="000000" w:themeColor="text1"/>
                <w:sz w:val="20"/>
                <w:szCs w:val="20"/>
                <w:highlight w:val="none"/>
                <w:lang w:val="en-US" w:eastAsia="zh-CN"/>
              </w:rPr>
              <w:t>（1）</w:t>
            </w:r>
            <w:r>
              <w:rPr>
                <w:rFonts w:hint="eastAsia" w:ascii="仿宋" w:hAnsi="仿宋" w:eastAsia="仿宋" w:cs="仿宋"/>
                <w:color w:val="000000" w:themeColor="text1"/>
                <w:kern w:val="2"/>
                <w:sz w:val="20"/>
                <w:szCs w:val="20"/>
              </w:rPr>
              <w:t>有专业的医药ERP系统及医药WMS</w:t>
            </w:r>
            <w:r>
              <w:rPr>
                <w:rFonts w:hint="eastAsia" w:ascii="仿宋" w:hAnsi="仿宋" w:eastAsia="仿宋" w:cs="仿宋"/>
                <w:color w:val="000000" w:themeColor="text1"/>
                <w:kern w:val="2"/>
                <w:sz w:val="20"/>
                <w:szCs w:val="20"/>
                <w:lang w:val="en-US" w:eastAsia="zh-CN"/>
              </w:rPr>
              <w:t>物流</w:t>
            </w:r>
            <w:r>
              <w:rPr>
                <w:rFonts w:hint="eastAsia" w:ascii="仿宋" w:hAnsi="仿宋" w:eastAsia="仿宋" w:cs="仿宋"/>
                <w:color w:val="000000" w:themeColor="text1"/>
                <w:kern w:val="2"/>
                <w:sz w:val="20"/>
                <w:szCs w:val="20"/>
              </w:rPr>
              <w:t>管理系统，能够满足药监管理部门对医疗器械产品进销存的全流程监管要求，全程可追溯。</w:t>
            </w:r>
            <w:r>
              <w:rPr>
                <w:rFonts w:hint="eastAsia" w:ascii="仿宋" w:hAnsi="仿宋" w:eastAsia="仿宋" w:cs="仿宋"/>
                <w:color w:val="000000" w:themeColor="text1"/>
                <w:sz w:val="20"/>
                <w:szCs w:val="20"/>
                <w:highlight w:val="none"/>
                <w:lang w:val="en-US" w:eastAsia="zh-CN"/>
              </w:rPr>
              <w:t>（6分）</w:t>
            </w:r>
          </w:p>
          <w:p w14:paraId="7016630F">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rPr>
            </w:pPr>
            <w:r>
              <w:rPr>
                <w:rFonts w:hint="eastAsia" w:ascii="仿宋" w:hAnsi="仿宋" w:eastAsia="仿宋" w:cs="仿宋"/>
                <w:color w:val="000000" w:themeColor="text1"/>
                <w:kern w:val="2"/>
                <w:sz w:val="20"/>
                <w:szCs w:val="20"/>
                <w:lang w:val="en-US" w:eastAsia="zh-CN"/>
              </w:rPr>
              <w:t>A、</w:t>
            </w:r>
            <w:r>
              <w:rPr>
                <w:rFonts w:hint="eastAsia" w:ascii="仿宋" w:hAnsi="仿宋" w:eastAsia="仿宋" w:cs="仿宋"/>
                <w:color w:val="000000" w:themeColor="text1"/>
                <w:kern w:val="2"/>
                <w:sz w:val="20"/>
                <w:szCs w:val="20"/>
              </w:rPr>
              <w:t>支持仓储作业中，从医疗器械入库到货开始，到收货确认，到质量验收员入库验收上架的全流程可追踪的扫码管理系统。</w:t>
            </w:r>
            <w:r>
              <w:rPr>
                <w:rFonts w:hint="eastAsia" w:ascii="仿宋" w:hAnsi="仿宋" w:eastAsia="仿宋" w:cs="仿宋"/>
                <w:color w:val="000000" w:themeColor="text1"/>
                <w:kern w:val="2"/>
                <w:sz w:val="20"/>
                <w:szCs w:val="20"/>
                <w:lang w:val="en-US" w:eastAsia="zh-CN"/>
              </w:rPr>
              <w:t>(有得2分，无不得分）</w:t>
            </w:r>
          </w:p>
          <w:p w14:paraId="162C2186">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rPr>
            </w:pPr>
            <w:r>
              <w:rPr>
                <w:rFonts w:hint="eastAsia" w:ascii="仿宋" w:hAnsi="仿宋" w:eastAsia="仿宋" w:cs="仿宋"/>
                <w:color w:val="000000" w:themeColor="text1"/>
                <w:kern w:val="2"/>
                <w:sz w:val="20"/>
                <w:szCs w:val="20"/>
                <w:lang w:val="en-US" w:eastAsia="zh-CN"/>
              </w:rPr>
              <w:t>B、</w:t>
            </w:r>
            <w:r>
              <w:rPr>
                <w:rFonts w:hint="eastAsia" w:ascii="仿宋" w:hAnsi="仿宋" w:eastAsia="仿宋" w:cs="仿宋"/>
                <w:color w:val="000000" w:themeColor="text1"/>
                <w:kern w:val="2"/>
                <w:sz w:val="20"/>
                <w:szCs w:val="20"/>
              </w:rPr>
              <w:t>支持医疗器械产品从出库通知到发货通知单、发货单、拣货任务下发、RF 拣货、复核装箱等全程可追溯的扫码管理功能。</w:t>
            </w:r>
            <w:r>
              <w:rPr>
                <w:rFonts w:hint="eastAsia" w:ascii="仿宋" w:hAnsi="仿宋" w:eastAsia="仿宋" w:cs="仿宋"/>
                <w:color w:val="000000" w:themeColor="text1"/>
                <w:kern w:val="2"/>
                <w:sz w:val="20"/>
                <w:szCs w:val="20"/>
                <w:lang w:eastAsia="zh-CN"/>
              </w:rPr>
              <w:t>（</w:t>
            </w:r>
            <w:r>
              <w:rPr>
                <w:rFonts w:hint="eastAsia" w:ascii="仿宋" w:hAnsi="仿宋" w:eastAsia="仿宋" w:cs="仿宋"/>
                <w:color w:val="000000" w:themeColor="text1"/>
                <w:kern w:val="2"/>
                <w:sz w:val="20"/>
                <w:szCs w:val="20"/>
                <w:lang w:val="en-US" w:eastAsia="zh-CN"/>
              </w:rPr>
              <w:t>有得2分，无不得分）</w:t>
            </w:r>
          </w:p>
          <w:p w14:paraId="084E4F0F">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rPr>
            </w:pPr>
            <w:r>
              <w:rPr>
                <w:rFonts w:hint="eastAsia" w:ascii="仿宋" w:hAnsi="仿宋" w:eastAsia="仿宋" w:cs="仿宋"/>
                <w:color w:val="000000" w:themeColor="text1"/>
                <w:kern w:val="2"/>
                <w:sz w:val="20"/>
                <w:szCs w:val="20"/>
                <w:lang w:val="en-US" w:eastAsia="zh-CN"/>
              </w:rPr>
              <w:t>C、</w:t>
            </w:r>
            <w:r>
              <w:rPr>
                <w:rFonts w:hint="eastAsia" w:ascii="仿宋" w:hAnsi="仿宋" w:eastAsia="仿宋" w:cs="仿宋"/>
                <w:color w:val="000000" w:themeColor="text1"/>
                <w:kern w:val="2"/>
                <w:sz w:val="20"/>
                <w:szCs w:val="20"/>
              </w:rPr>
              <w:t>物流管理系统能够与国家药监局的UDI数据库的对接，实现全呈可识别，配置扫码系统从首营审核、采购到入库、验收、上架、出库全环节实现扫进扫出的自动识别并填充信息，并能向院端系统推送UDI码。</w:t>
            </w:r>
            <w:r>
              <w:rPr>
                <w:rFonts w:hint="eastAsia" w:ascii="仿宋" w:hAnsi="仿宋" w:eastAsia="仿宋" w:cs="仿宋"/>
                <w:color w:val="000000" w:themeColor="text1"/>
                <w:kern w:val="2"/>
                <w:sz w:val="20"/>
                <w:szCs w:val="20"/>
                <w:lang w:eastAsia="zh-CN"/>
              </w:rPr>
              <w:t>（</w:t>
            </w:r>
            <w:r>
              <w:rPr>
                <w:rFonts w:hint="eastAsia" w:ascii="仿宋" w:hAnsi="仿宋" w:eastAsia="仿宋" w:cs="仿宋"/>
                <w:color w:val="000000" w:themeColor="text1"/>
                <w:kern w:val="2"/>
                <w:sz w:val="20"/>
                <w:szCs w:val="20"/>
                <w:lang w:val="en-US" w:eastAsia="zh-CN"/>
              </w:rPr>
              <w:t>有得2分，无不得分）</w:t>
            </w:r>
          </w:p>
          <w:p w14:paraId="67DE2866">
            <w:pPr>
              <w:pStyle w:val="42"/>
              <w:numPr>
                <w:ilvl w:val="0"/>
                <w:numId w:val="0"/>
              </w:numPr>
              <w:shd w:val="clear"/>
              <w:spacing w:line="300" w:lineRule="auto"/>
              <w:jc w:val="both"/>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sz w:val="20"/>
                <w:szCs w:val="20"/>
                <w:highlight w:val="none"/>
                <w:lang w:val="en-US" w:eastAsia="zh-CN"/>
              </w:rPr>
              <w:t>（2）供应商有固定的办公场地和规范的仓储场所；（6分）</w:t>
            </w:r>
          </w:p>
          <w:p w14:paraId="7E8C61E3">
            <w:pPr>
              <w:pStyle w:val="42"/>
              <w:numPr>
                <w:ilvl w:val="0"/>
                <w:numId w:val="0"/>
              </w:numPr>
              <w:shd w:val="clear"/>
              <w:spacing w:line="300" w:lineRule="auto"/>
              <w:jc w:val="both"/>
              <w:rPr>
                <w:rFonts w:hint="eastAsia" w:ascii="仿宋" w:hAnsi="仿宋" w:eastAsia="仿宋" w:cs="仿宋"/>
                <w:color w:val="000000" w:themeColor="text1"/>
                <w:kern w:val="2"/>
                <w:sz w:val="20"/>
                <w:szCs w:val="20"/>
              </w:rPr>
            </w:pPr>
            <w:r>
              <w:rPr>
                <w:rFonts w:hint="eastAsia" w:ascii="仿宋" w:hAnsi="仿宋" w:eastAsia="仿宋" w:cs="仿宋"/>
                <w:color w:val="000000" w:themeColor="text1"/>
                <w:sz w:val="20"/>
                <w:szCs w:val="20"/>
                <w:highlight w:val="none"/>
                <w:lang w:val="en-US" w:eastAsia="zh-CN"/>
              </w:rPr>
              <w:t>A、有固定的办公场地，</w:t>
            </w:r>
            <w:r>
              <w:rPr>
                <w:rFonts w:hint="eastAsia" w:ascii="仿宋" w:hAnsi="仿宋" w:eastAsia="仿宋" w:cs="仿宋"/>
                <w:color w:val="000000" w:themeColor="text1"/>
                <w:kern w:val="2"/>
                <w:sz w:val="20"/>
                <w:szCs w:val="20"/>
              </w:rPr>
              <w:t>严格按照《医疗器械经营质量管理条例》设置三色五区且标识清晰：合格品区、发货区（绿），待验区、退货区（黄），不合格品区（红）。</w:t>
            </w:r>
          </w:p>
          <w:p w14:paraId="1C185DF6">
            <w:pPr>
              <w:pStyle w:val="42"/>
              <w:numPr>
                <w:ilvl w:val="0"/>
                <w:numId w:val="0"/>
              </w:numPr>
              <w:shd w:val="clear"/>
              <w:spacing w:line="300" w:lineRule="auto"/>
              <w:jc w:val="both"/>
              <w:rPr>
                <w:rFonts w:hint="eastAsia" w:ascii="仿宋" w:hAnsi="仿宋" w:eastAsia="仿宋" w:cs="仿宋"/>
                <w:color w:val="000000" w:themeColor="text1"/>
                <w:kern w:val="2"/>
                <w:sz w:val="20"/>
                <w:szCs w:val="20"/>
                <w:lang w:eastAsia="zh-CN"/>
              </w:rPr>
            </w:pPr>
            <w:r>
              <w:rPr>
                <w:rFonts w:hint="eastAsia" w:ascii="仿宋" w:hAnsi="仿宋" w:eastAsia="仿宋" w:cs="仿宋"/>
                <w:color w:val="000000" w:themeColor="text1"/>
                <w:kern w:val="2"/>
                <w:sz w:val="20"/>
                <w:szCs w:val="20"/>
                <w:lang w:eastAsia="zh-CN"/>
              </w:rPr>
              <w:t>满足以上条件</w:t>
            </w:r>
            <w:r>
              <w:rPr>
                <w:rFonts w:hint="eastAsia" w:ascii="仿宋" w:hAnsi="仿宋" w:eastAsia="仿宋" w:cs="仿宋"/>
                <w:color w:val="000000" w:themeColor="text1"/>
                <w:sz w:val="20"/>
                <w:szCs w:val="20"/>
                <w:highlight w:val="none"/>
                <w:vertAlign w:val="baseline"/>
                <w:lang w:val="en-US" w:eastAsia="zh-CN"/>
              </w:rPr>
              <w:t>得2分。</w:t>
            </w:r>
          </w:p>
          <w:p w14:paraId="7BAE6CE7">
            <w:pPr>
              <w:pStyle w:val="42"/>
              <w:numPr>
                <w:ilvl w:val="0"/>
                <w:numId w:val="0"/>
              </w:numPr>
              <w:shd w:val="clear"/>
              <w:spacing w:line="300" w:lineRule="auto"/>
              <w:jc w:val="both"/>
              <w:rPr>
                <w:rFonts w:hint="eastAsia" w:ascii="仿宋" w:hAnsi="仿宋" w:eastAsia="仿宋" w:cs="仿宋"/>
                <w:color w:val="000000" w:themeColor="text1"/>
                <w:sz w:val="20"/>
                <w:szCs w:val="20"/>
                <w:highlight w:val="none"/>
                <w:vertAlign w:val="baseline"/>
                <w:lang w:val="en-US" w:eastAsia="zh-CN"/>
              </w:rPr>
            </w:pPr>
            <w:r>
              <w:rPr>
                <w:rFonts w:hint="eastAsia" w:ascii="仿宋" w:hAnsi="仿宋" w:eastAsia="仿宋" w:cs="仿宋"/>
                <w:color w:val="000000" w:themeColor="text1"/>
                <w:kern w:val="2"/>
                <w:sz w:val="20"/>
                <w:szCs w:val="20"/>
                <w:lang w:val="en-US" w:eastAsia="zh-CN"/>
              </w:rPr>
              <w:t>B、</w:t>
            </w:r>
            <w:r>
              <w:rPr>
                <w:rFonts w:hint="eastAsia" w:ascii="仿宋" w:hAnsi="仿宋" w:eastAsia="仿宋" w:cs="仿宋"/>
                <w:color w:val="000000" w:themeColor="text1"/>
                <w:sz w:val="20"/>
                <w:szCs w:val="20"/>
                <w:highlight w:val="none"/>
                <w:lang w:val="en-US" w:eastAsia="zh-CN"/>
              </w:rPr>
              <w:t>仓储面积≥1000m</w:t>
            </w:r>
            <w:r>
              <w:rPr>
                <w:rFonts w:hint="eastAsia" w:ascii="仿宋" w:hAnsi="仿宋" w:eastAsia="仿宋" w:cs="仿宋"/>
                <w:color w:val="000000" w:themeColor="text1"/>
                <w:sz w:val="20"/>
                <w:szCs w:val="20"/>
                <w:highlight w:val="none"/>
                <w:vertAlign w:val="superscript"/>
                <w:lang w:val="en-US" w:eastAsia="zh-CN"/>
              </w:rPr>
              <w:t>2</w:t>
            </w:r>
            <w:r>
              <w:rPr>
                <w:rFonts w:hint="eastAsia" w:ascii="仿宋" w:hAnsi="仿宋" w:eastAsia="仿宋" w:cs="仿宋"/>
                <w:color w:val="000000" w:themeColor="text1"/>
                <w:sz w:val="20"/>
                <w:szCs w:val="20"/>
                <w:highlight w:val="none"/>
                <w:vertAlign w:val="baseline"/>
                <w:lang w:val="en-US" w:eastAsia="zh-CN"/>
              </w:rPr>
              <w:t>得2分、</w:t>
            </w:r>
            <w:r>
              <w:rPr>
                <w:rFonts w:hint="eastAsia" w:ascii="仿宋" w:hAnsi="仿宋" w:eastAsia="仿宋" w:cs="仿宋"/>
                <w:color w:val="000000" w:themeColor="text1"/>
                <w:sz w:val="20"/>
                <w:szCs w:val="20"/>
                <w:highlight w:val="none"/>
                <w:lang w:val="en-US" w:eastAsia="zh-CN"/>
              </w:rPr>
              <w:t>1000m</w:t>
            </w:r>
            <w:r>
              <w:rPr>
                <w:rFonts w:hint="eastAsia" w:ascii="仿宋" w:hAnsi="仿宋" w:eastAsia="仿宋" w:cs="仿宋"/>
                <w:color w:val="000000" w:themeColor="text1"/>
                <w:sz w:val="20"/>
                <w:szCs w:val="20"/>
                <w:highlight w:val="none"/>
                <w:vertAlign w:val="superscript"/>
                <w:lang w:val="en-US" w:eastAsia="zh-CN"/>
              </w:rPr>
              <w:t>2</w:t>
            </w:r>
            <w:r>
              <w:rPr>
                <w:rFonts w:hint="eastAsia" w:ascii="仿宋" w:hAnsi="仿宋" w:eastAsia="仿宋" w:cs="仿宋"/>
                <w:color w:val="000000" w:themeColor="text1"/>
                <w:sz w:val="20"/>
                <w:szCs w:val="20"/>
                <w:highlight w:val="none"/>
                <w:vertAlign w:val="baseline"/>
                <w:lang w:val="en-US" w:eastAsia="zh-CN"/>
              </w:rPr>
              <w:t>＞</w:t>
            </w:r>
            <w:r>
              <w:rPr>
                <w:rFonts w:hint="eastAsia" w:ascii="仿宋" w:hAnsi="仿宋" w:eastAsia="仿宋" w:cs="仿宋"/>
                <w:color w:val="000000" w:themeColor="text1"/>
                <w:sz w:val="20"/>
                <w:szCs w:val="20"/>
                <w:highlight w:val="none"/>
                <w:lang w:val="en-US" w:eastAsia="zh-CN"/>
              </w:rPr>
              <w:t>仓储面积≥500m</w:t>
            </w:r>
            <w:r>
              <w:rPr>
                <w:rFonts w:hint="eastAsia" w:ascii="仿宋" w:hAnsi="仿宋" w:eastAsia="仿宋" w:cs="仿宋"/>
                <w:color w:val="000000" w:themeColor="text1"/>
                <w:sz w:val="20"/>
                <w:szCs w:val="20"/>
                <w:highlight w:val="none"/>
                <w:vertAlign w:val="superscript"/>
                <w:lang w:val="en-US" w:eastAsia="zh-CN"/>
              </w:rPr>
              <w:t>2</w:t>
            </w:r>
            <w:r>
              <w:rPr>
                <w:rFonts w:hint="eastAsia" w:ascii="仿宋" w:hAnsi="仿宋" w:eastAsia="仿宋" w:cs="仿宋"/>
                <w:color w:val="000000" w:themeColor="text1"/>
                <w:sz w:val="20"/>
                <w:szCs w:val="20"/>
                <w:highlight w:val="none"/>
                <w:vertAlign w:val="baseline"/>
                <w:lang w:val="en-US" w:eastAsia="zh-CN"/>
              </w:rPr>
              <w:t>得1分、</w:t>
            </w:r>
            <w:r>
              <w:rPr>
                <w:rFonts w:hint="eastAsia" w:ascii="仿宋" w:hAnsi="仿宋" w:eastAsia="仿宋" w:cs="仿宋"/>
                <w:color w:val="000000" w:themeColor="text1"/>
                <w:sz w:val="20"/>
                <w:szCs w:val="20"/>
                <w:highlight w:val="none"/>
                <w:lang w:val="en-US" w:eastAsia="zh-CN"/>
              </w:rPr>
              <w:t>500m</w:t>
            </w:r>
            <w:r>
              <w:rPr>
                <w:rFonts w:hint="eastAsia" w:ascii="仿宋" w:hAnsi="仿宋" w:eastAsia="仿宋" w:cs="仿宋"/>
                <w:color w:val="000000" w:themeColor="text1"/>
                <w:sz w:val="20"/>
                <w:szCs w:val="20"/>
                <w:highlight w:val="none"/>
                <w:vertAlign w:val="superscript"/>
                <w:lang w:val="en-US" w:eastAsia="zh-CN"/>
              </w:rPr>
              <w:t>2</w:t>
            </w:r>
            <w:r>
              <w:rPr>
                <w:rFonts w:hint="eastAsia" w:ascii="仿宋" w:hAnsi="仿宋" w:eastAsia="仿宋" w:cs="仿宋"/>
                <w:color w:val="000000" w:themeColor="text1"/>
                <w:sz w:val="20"/>
                <w:szCs w:val="20"/>
                <w:highlight w:val="none"/>
                <w:vertAlign w:val="baseline"/>
                <w:lang w:val="en-US" w:eastAsia="zh-CN"/>
              </w:rPr>
              <w:t>＞</w:t>
            </w:r>
            <w:r>
              <w:rPr>
                <w:rFonts w:hint="eastAsia" w:ascii="仿宋" w:hAnsi="仿宋" w:eastAsia="仿宋" w:cs="仿宋"/>
                <w:color w:val="000000" w:themeColor="text1"/>
                <w:sz w:val="20"/>
                <w:szCs w:val="20"/>
                <w:highlight w:val="none"/>
                <w:lang w:val="en-US" w:eastAsia="zh-CN"/>
              </w:rPr>
              <w:t>仓储面积≥200m</w:t>
            </w:r>
            <w:r>
              <w:rPr>
                <w:rFonts w:hint="eastAsia" w:ascii="仿宋" w:hAnsi="仿宋" w:eastAsia="仿宋" w:cs="仿宋"/>
                <w:color w:val="000000" w:themeColor="text1"/>
                <w:sz w:val="20"/>
                <w:szCs w:val="20"/>
                <w:highlight w:val="none"/>
                <w:vertAlign w:val="superscript"/>
                <w:lang w:val="en-US" w:eastAsia="zh-CN"/>
              </w:rPr>
              <w:t>2</w:t>
            </w:r>
            <w:r>
              <w:rPr>
                <w:rFonts w:hint="eastAsia" w:ascii="仿宋" w:hAnsi="仿宋" w:eastAsia="仿宋" w:cs="仿宋"/>
                <w:color w:val="000000" w:themeColor="text1"/>
                <w:sz w:val="20"/>
                <w:szCs w:val="20"/>
                <w:highlight w:val="none"/>
                <w:vertAlign w:val="baseline"/>
                <w:lang w:val="en-US" w:eastAsia="zh-CN"/>
              </w:rPr>
              <w:t>得0.5分，其它情况不得分。附房产证明或租赁合同，以及照片等佐证资料。</w:t>
            </w:r>
          </w:p>
          <w:p w14:paraId="557478B8">
            <w:pPr>
              <w:pStyle w:val="47"/>
              <w:widowControl/>
              <w:numPr>
                <w:ilvl w:val="0"/>
                <w:numId w:val="0"/>
              </w:numPr>
              <w:spacing w:before="0" w:beforeAutospacing="1"/>
              <w:ind w:leftChars="0" w:right="0" w:rightChars="0"/>
              <w:rPr>
                <w:rFonts w:hint="eastAsia" w:ascii="仿宋" w:hAnsi="仿宋" w:eastAsia="仿宋" w:cs="仿宋"/>
                <w:color w:val="000000" w:themeColor="text1"/>
                <w:kern w:val="2"/>
                <w:sz w:val="20"/>
                <w:szCs w:val="20"/>
              </w:rPr>
            </w:pPr>
            <w:r>
              <w:rPr>
                <w:rFonts w:hint="eastAsia" w:ascii="仿宋" w:hAnsi="仿宋" w:eastAsia="仿宋" w:cs="仿宋"/>
                <w:color w:val="000000" w:themeColor="text1"/>
                <w:kern w:val="2"/>
                <w:sz w:val="20"/>
                <w:szCs w:val="20"/>
                <w:lang w:val="en-US" w:eastAsia="zh-CN"/>
              </w:rPr>
              <w:t>C、</w:t>
            </w:r>
            <w:r>
              <w:rPr>
                <w:rFonts w:hint="eastAsia" w:ascii="仿宋" w:hAnsi="仿宋" w:eastAsia="仿宋" w:cs="仿宋"/>
                <w:color w:val="000000" w:themeColor="text1"/>
                <w:kern w:val="2"/>
                <w:sz w:val="20"/>
                <w:szCs w:val="20"/>
              </w:rPr>
              <w:t>医疗器械仓储</w:t>
            </w:r>
            <w:r>
              <w:rPr>
                <w:rFonts w:hint="eastAsia" w:ascii="仿宋" w:hAnsi="仿宋" w:eastAsia="仿宋" w:cs="仿宋"/>
                <w:color w:val="000000" w:themeColor="text1"/>
                <w:kern w:val="2"/>
                <w:sz w:val="20"/>
                <w:szCs w:val="20"/>
                <w:lang w:val="en-US" w:eastAsia="zh-CN"/>
              </w:rPr>
              <w:t>库房</w:t>
            </w:r>
            <w:r>
              <w:rPr>
                <w:rFonts w:hint="eastAsia" w:ascii="仿宋" w:hAnsi="仿宋" w:eastAsia="仿宋" w:cs="仿宋"/>
                <w:color w:val="000000" w:themeColor="text1"/>
                <w:kern w:val="2"/>
                <w:sz w:val="20"/>
                <w:szCs w:val="20"/>
              </w:rPr>
              <w:t>基本设施设备配置（设施设备管理台账佐证）如：全自动温控检测系统、降保温空调机组、换气装置、除湿机等对仓储现场能进行实时数据自动记录、监测、预警功能（验证报告、设备照片等佐证材料）</w:t>
            </w:r>
            <w:r>
              <w:rPr>
                <w:rFonts w:hint="eastAsia" w:ascii="仿宋" w:hAnsi="仿宋" w:eastAsia="仿宋" w:cs="仿宋"/>
                <w:color w:val="000000" w:themeColor="text1"/>
                <w:kern w:val="2"/>
                <w:sz w:val="20"/>
                <w:szCs w:val="20"/>
                <w:lang w:eastAsia="zh-CN"/>
              </w:rPr>
              <w:t>；</w:t>
            </w:r>
            <w:r>
              <w:rPr>
                <w:rFonts w:hint="eastAsia" w:ascii="仿宋" w:hAnsi="仿宋" w:eastAsia="仿宋" w:cs="仿宋"/>
                <w:color w:val="000000" w:themeColor="text1"/>
                <w:kern w:val="2"/>
                <w:sz w:val="20"/>
                <w:szCs w:val="20"/>
                <w:lang w:val="en-US" w:eastAsia="zh-CN"/>
              </w:rPr>
              <w:t>如</w:t>
            </w:r>
            <w:r>
              <w:rPr>
                <w:rFonts w:hint="eastAsia" w:ascii="仿宋" w:hAnsi="仿宋" w:eastAsia="仿宋" w:cs="仿宋"/>
                <w:color w:val="000000" w:themeColor="text1"/>
                <w:kern w:val="2"/>
                <w:sz w:val="20"/>
                <w:szCs w:val="20"/>
              </w:rPr>
              <w:t>涉及经营骨水泥等危险化学品，必须设立配有全自动温控系统、视控设备、降保温设备的恒温库10～25摄氏度（照片等佐证材料）</w:t>
            </w:r>
          </w:p>
          <w:p w14:paraId="57B803EC">
            <w:pPr>
              <w:pStyle w:val="47"/>
              <w:widowControl/>
              <w:numPr>
                <w:ilvl w:val="0"/>
                <w:numId w:val="0"/>
              </w:numPr>
              <w:spacing w:before="0" w:beforeAutospacing="1"/>
              <w:ind w:leftChars="0" w:right="0" w:rightChars="0"/>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kern w:val="2"/>
                <w:sz w:val="20"/>
                <w:szCs w:val="20"/>
                <w:lang w:eastAsia="zh-CN"/>
              </w:rPr>
              <w:t>（</w:t>
            </w:r>
            <w:r>
              <w:rPr>
                <w:rFonts w:hint="eastAsia" w:ascii="仿宋" w:hAnsi="仿宋" w:eastAsia="仿宋" w:cs="仿宋"/>
                <w:color w:val="000000" w:themeColor="text1"/>
                <w:kern w:val="2"/>
                <w:sz w:val="20"/>
                <w:szCs w:val="20"/>
                <w:lang w:val="en-US" w:eastAsia="zh-CN"/>
              </w:rPr>
              <w:t>配备齐全得2分，有两项以上但不齐全得1分，其他不得分）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85FD573">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12</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818E78">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rPr>
            </w:pPr>
          </w:p>
        </w:tc>
      </w:tr>
      <w:tr w14:paraId="608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FAC1E">
            <w:pPr>
              <w:widowControl/>
              <w:shd w:val="clear"/>
              <w:spacing w:after="0" w:line="240" w:lineRule="auto"/>
              <w:jc w:val="left"/>
              <w:rPr>
                <w:rFonts w:hint="eastAsia" w:ascii="仿宋" w:hAnsi="仿宋" w:eastAsia="仿宋" w:cs="仿宋"/>
                <w:color w:val="000000" w:themeColor="text1"/>
                <w:kern w:val="0"/>
                <w:sz w:val="20"/>
                <w:szCs w:val="20"/>
                <w:highlight w:val="none"/>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16699">
            <w:pPr>
              <w:widowControl/>
              <w:shd w:val="clear"/>
              <w:spacing w:after="0" w:line="240" w:lineRule="auto"/>
              <w:jc w:val="left"/>
              <w:rPr>
                <w:rFonts w:hint="eastAsia" w:ascii="仿宋" w:hAnsi="仿宋" w:eastAsia="仿宋" w:cs="仿宋"/>
                <w:color w:val="000000" w:themeColor="text1"/>
                <w:kern w:val="0"/>
                <w:sz w:val="20"/>
                <w:szCs w:val="20"/>
                <w:highlight w:val="none"/>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23CCB26">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eastAsia="zh-CN"/>
              </w:rPr>
              <w:t>综合</w:t>
            </w:r>
            <w:r>
              <w:rPr>
                <w:rFonts w:hint="eastAsia" w:ascii="仿宋" w:hAnsi="仿宋" w:eastAsia="仿宋" w:cs="仿宋"/>
                <w:color w:val="000000" w:themeColor="text1"/>
                <w:kern w:val="0"/>
                <w:sz w:val="20"/>
                <w:szCs w:val="20"/>
                <w:highlight w:val="none"/>
              </w:rPr>
              <w:t>服务（</w:t>
            </w:r>
            <w:r>
              <w:rPr>
                <w:rFonts w:hint="eastAsia" w:ascii="仿宋" w:hAnsi="仿宋" w:eastAsia="仿宋" w:cs="仿宋"/>
                <w:color w:val="000000" w:themeColor="text1"/>
                <w:kern w:val="0"/>
                <w:sz w:val="20"/>
                <w:szCs w:val="20"/>
                <w:highlight w:val="none"/>
                <w:lang w:val="en-US" w:eastAsia="zh-CN"/>
              </w:rPr>
              <w:t>8</w:t>
            </w:r>
            <w:r>
              <w:rPr>
                <w:rFonts w:hint="eastAsia" w:ascii="仿宋" w:hAnsi="仿宋" w:eastAsia="仿宋" w:cs="仿宋"/>
                <w:color w:val="000000" w:themeColor="text1"/>
                <w:kern w:val="0"/>
                <w:sz w:val="20"/>
                <w:szCs w:val="20"/>
                <w:highlight w:val="none"/>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44E30E1A">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sz w:val="20"/>
                <w:szCs w:val="20"/>
                <w:highlight w:val="none"/>
              </w:rPr>
              <w:t>提供详细</w:t>
            </w:r>
            <w:r>
              <w:rPr>
                <w:rFonts w:hint="eastAsia" w:ascii="仿宋" w:hAnsi="仿宋" w:eastAsia="仿宋" w:cs="仿宋"/>
                <w:color w:val="000000" w:themeColor="text1"/>
                <w:sz w:val="20"/>
                <w:szCs w:val="20"/>
                <w:highlight w:val="none"/>
                <w:lang w:eastAsia="zh-CN"/>
              </w:rPr>
              <w:t>综合</w:t>
            </w:r>
            <w:r>
              <w:rPr>
                <w:rFonts w:hint="eastAsia" w:ascii="仿宋" w:hAnsi="仿宋" w:eastAsia="仿宋" w:cs="仿宋"/>
                <w:color w:val="000000" w:themeColor="text1"/>
                <w:sz w:val="20"/>
                <w:szCs w:val="20"/>
                <w:highlight w:val="none"/>
              </w:rPr>
              <w:t>服务方案</w:t>
            </w:r>
            <w:r>
              <w:rPr>
                <w:rFonts w:hint="eastAsia" w:ascii="仿宋" w:hAnsi="仿宋" w:eastAsia="仿宋" w:cs="仿宋"/>
                <w:color w:val="000000" w:themeColor="text1"/>
                <w:sz w:val="20"/>
                <w:szCs w:val="20"/>
                <w:highlight w:val="none"/>
                <w:lang w:eastAsia="zh-CN"/>
              </w:rPr>
              <w:t>；</w:t>
            </w:r>
            <w:r>
              <w:rPr>
                <w:rFonts w:hint="eastAsia" w:ascii="仿宋" w:hAnsi="仿宋" w:eastAsia="仿宋" w:cs="仿宋"/>
                <w:color w:val="000000" w:themeColor="text1"/>
                <w:kern w:val="0"/>
                <w:sz w:val="20"/>
                <w:szCs w:val="20"/>
                <w:highlight w:val="none"/>
              </w:rPr>
              <w:t>结合对采购人的情况</w:t>
            </w:r>
            <w:r>
              <w:rPr>
                <w:rFonts w:hint="eastAsia" w:ascii="仿宋" w:hAnsi="仿宋" w:eastAsia="仿宋" w:cs="仿宋"/>
                <w:color w:val="000000" w:themeColor="text1"/>
                <w:kern w:val="0"/>
                <w:sz w:val="20"/>
                <w:szCs w:val="20"/>
                <w:highlight w:val="none"/>
                <w:lang w:eastAsia="zh-CN"/>
              </w:rPr>
              <w:t>，服务</w:t>
            </w:r>
            <w:r>
              <w:rPr>
                <w:rFonts w:hint="eastAsia" w:ascii="仿宋" w:hAnsi="仿宋" w:eastAsia="仿宋" w:cs="仿宋"/>
                <w:color w:val="000000" w:themeColor="text1"/>
                <w:kern w:val="0"/>
                <w:sz w:val="20"/>
                <w:szCs w:val="20"/>
                <w:highlight w:val="none"/>
              </w:rPr>
              <w:t>方案丰富度及科学性</w:t>
            </w:r>
            <w:r>
              <w:rPr>
                <w:rFonts w:hint="eastAsia" w:ascii="仿宋" w:hAnsi="仿宋" w:eastAsia="仿宋" w:cs="仿宋"/>
                <w:color w:val="000000" w:themeColor="text1"/>
                <w:kern w:val="0"/>
                <w:sz w:val="20"/>
                <w:szCs w:val="20"/>
                <w:highlight w:val="none"/>
                <w:lang w:eastAsia="zh-CN"/>
              </w:rPr>
              <w:t>进行评分。</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2D74FB47">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1</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rPr>
              <w:t>根据供应商针对本项目配送服务了解情况，结合自身参加本项目的优势与有利条件进行综合评比</w:t>
            </w:r>
            <w:r>
              <w:rPr>
                <w:rFonts w:hint="eastAsia" w:ascii="仿宋" w:hAnsi="仿宋" w:eastAsia="仿宋" w:cs="仿宋"/>
                <w:color w:val="000000" w:themeColor="text1"/>
                <w:kern w:val="0"/>
                <w:sz w:val="20"/>
                <w:szCs w:val="20"/>
                <w:highlight w:val="none"/>
                <w:lang w:val="en-US" w:eastAsia="zh-CN"/>
              </w:rPr>
              <w:t>。</w:t>
            </w:r>
            <w:r>
              <w:rPr>
                <w:rFonts w:hint="eastAsia" w:ascii="仿宋" w:hAnsi="仿宋" w:eastAsia="仿宋" w:cs="仿宋"/>
                <w:color w:val="000000" w:themeColor="text1"/>
                <w:kern w:val="0"/>
                <w:sz w:val="20"/>
                <w:szCs w:val="20"/>
                <w:highlight w:val="none"/>
              </w:rPr>
              <w:t>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4分</w:t>
            </w:r>
            <w:r>
              <w:rPr>
                <w:rFonts w:hint="eastAsia" w:ascii="仿宋" w:hAnsi="仿宋" w:eastAsia="仿宋" w:cs="仿宋"/>
                <w:color w:val="000000" w:themeColor="text1"/>
                <w:kern w:val="0"/>
                <w:sz w:val="20"/>
                <w:szCs w:val="20"/>
                <w:highlight w:val="none"/>
                <w:lang w:eastAsia="zh-CN"/>
              </w:rPr>
              <w:t>）。内容完善且与本项目匹配的得</w:t>
            </w:r>
            <w:r>
              <w:rPr>
                <w:rFonts w:hint="eastAsia" w:ascii="仿宋" w:hAnsi="仿宋" w:eastAsia="仿宋" w:cs="仿宋"/>
                <w:color w:val="000000" w:themeColor="text1"/>
                <w:kern w:val="0"/>
                <w:sz w:val="20"/>
                <w:szCs w:val="20"/>
                <w:highlight w:val="none"/>
                <w:lang w:val="en-US" w:eastAsia="zh-CN"/>
              </w:rPr>
              <w:t>4</w:t>
            </w:r>
            <w:r>
              <w:rPr>
                <w:rFonts w:hint="eastAsia" w:ascii="仿宋" w:hAnsi="仿宋" w:eastAsia="仿宋" w:cs="仿宋"/>
                <w:color w:val="000000" w:themeColor="text1"/>
                <w:kern w:val="0"/>
                <w:sz w:val="20"/>
                <w:szCs w:val="20"/>
                <w:highlight w:val="none"/>
                <w:lang w:eastAsia="zh-CN"/>
              </w:rPr>
              <w:t>分；分析深度不够，内容简单或与本项目部分相匹配的得1分；缺失或与本项目不匹配的不得分。</w:t>
            </w:r>
          </w:p>
          <w:p w14:paraId="2DE3DB18">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2</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2分</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rPr>
              <w:t>。</w:t>
            </w:r>
            <w:r>
              <w:rPr>
                <w:rFonts w:hint="eastAsia" w:ascii="仿宋" w:hAnsi="仿宋" w:eastAsia="仿宋" w:cs="仿宋"/>
                <w:color w:val="000000" w:themeColor="text1"/>
                <w:kern w:val="0"/>
                <w:sz w:val="20"/>
                <w:szCs w:val="20"/>
                <w:highlight w:val="none"/>
                <w:lang w:eastAsia="zh-CN"/>
              </w:rPr>
              <w:t>内容完善且与本项目匹配的得</w:t>
            </w:r>
            <w:r>
              <w:rPr>
                <w:rFonts w:hint="eastAsia" w:ascii="仿宋" w:hAnsi="仿宋" w:eastAsia="仿宋" w:cs="仿宋"/>
                <w:color w:val="000000" w:themeColor="text1"/>
                <w:kern w:val="0"/>
                <w:sz w:val="20"/>
                <w:szCs w:val="20"/>
                <w:highlight w:val="none"/>
                <w:lang w:val="en-US" w:eastAsia="zh-CN"/>
              </w:rPr>
              <w:t>2</w:t>
            </w:r>
            <w:r>
              <w:rPr>
                <w:rFonts w:hint="eastAsia" w:ascii="仿宋" w:hAnsi="仿宋" w:eastAsia="仿宋" w:cs="仿宋"/>
                <w:color w:val="000000" w:themeColor="text1"/>
                <w:kern w:val="0"/>
                <w:sz w:val="20"/>
                <w:szCs w:val="20"/>
                <w:highlight w:val="none"/>
                <w:lang w:eastAsia="zh-CN"/>
              </w:rPr>
              <w:t>分；分析深度不够，内容简单或与本项目部分相匹配的得1分；缺失或与本项目不匹配的不得分。</w:t>
            </w:r>
          </w:p>
          <w:p w14:paraId="2FCF3C48">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3</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rPr>
              <w:t>根据响应文件中的应急措施是否完整，可行，应急预案是否能使服务方案更加完善，且与本项目是否对应进行综合评比</w:t>
            </w: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2分</w:t>
            </w:r>
            <w:r>
              <w:rPr>
                <w:rFonts w:hint="eastAsia" w:ascii="仿宋" w:hAnsi="仿宋" w:eastAsia="仿宋" w:cs="仿宋"/>
                <w:color w:val="000000" w:themeColor="text1"/>
                <w:kern w:val="0"/>
                <w:sz w:val="20"/>
                <w:szCs w:val="20"/>
                <w:highlight w:val="none"/>
                <w:lang w:eastAsia="zh-CN"/>
              </w:rPr>
              <w:t>）。</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601F8D4">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val="en-US" w:eastAsia="zh-CN"/>
              </w:rPr>
              <w:t>8</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AC2058B">
            <w:pPr>
              <w:widowControl/>
              <w:shd w:val="clear"/>
              <w:spacing w:after="0" w:line="240" w:lineRule="auto"/>
              <w:jc w:val="left"/>
              <w:rPr>
                <w:rFonts w:hint="eastAsia" w:ascii="仿宋" w:hAnsi="仿宋" w:eastAsia="仿宋" w:cs="仿宋"/>
                <w:color w:val="000000" w:themeColor="text1"/>
                <w:kern w:val="0"/>
                <w:sz w:val="20"/>
                <w:szCs w:val="20"/>
                <w:highlight w:val="none"/>
              </w:rPr>
            </w:pPr>
          </w:p>
        </w:tc>
      </w:tr>
      <w:tr w14:paraId="3A04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DCDC6">
            <w:pPr>
              <w:widowControl/>
              <w:shd w:val="clear"/>
              <w:spacing w:after="0" w:line="240" w:lineRule="auto"/>
              <w:jc w:val="left"/>
              <w:rPr>
                <w:rFonts w:hint="eastAsia" w:ascii="仿宋" w:hAnsi="仿宋" w:eastAsia="仿宋" w:cs="仿宋"/>
                <w:color w:val="000000" w:themeColor="text1"/>
                <w:kern w:val="0"/>
                <w:sz w:val="20"/>
                <w:szCs w:val="20"/>
                <w:highlight w:val="none"/>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47B30">
            <w:pPr>
              <w:widowControl/>
              <w:shd w:val="clear"/>
              <w:spacing w:after="0" w:line="240" w:lineRule="auto"/>
              <w:jc w:val="left"/>
              <w:rPr>
                <w:rFonts w:hint="eastAsia" w:ascii="仿宋" w:hAnsi="仿宋" w:eastAsia="仿宋" w:cs="仿宋"/>
                <w:color w:val="000000" w:themeColor="text1"/>
                <w:kern w:val="0"/>
                <w:sz w:val="20"/>
                <w:szCs w:val="20"/>
                <w:highlight w:val="none"/>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9AFA0EF">
            <w:pPr>
              <w:keepNext w:val="0"/>
              <w:keepLines w:val="0"/>
              <w:pageBreakBefore w:val="0"/>
              <w:shd w:val="clear"/>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sz w:val="20"/>
                <w:szCs w:val="20"/>
                <w:highlight w:val="none"/>
              </w:rPr>
              <w:t>售后服务</w:t>
            </w:r>
            <w:r>
              <w:rPr>
                <w:rFonts w:hint="eastAsia" w:ascii="仿宋" w:hAnsi="仿宋" w:eastAsia="仿宋" w:cs="仿宋"/>
                <w:color w:val="000000" w:themeColor="text1"/>
                <w:kern w:val="0"/>
                <w:sz w:val="20"/>
                <w:szCs w:val="20"/>
                <w:highlight w:val="none"/>
              </w:rPr>
              <w:t>（</w:t>
            </w:r>
            <w:r>
              <w:rPr>
                <w:rFonts w:hint="eastAsia" w:ascii="仿宋" w:hAnsi="仿宋" w:eastAsia="仿宋" w:cs="仿宋"/>
                <w:color w:val="000000" w:themeColor="text1"/>
                <w:kern w:val="0"/>
                <w:sz w:val="20"/>
                <w:szCs w:val="20"/>
                <w:highlight w:val="none"/>
                <w:lang w:val="en-US" w:eastAsia="zh-CN"/>
              </w:rPr>
              <w:t>5</w:t>
            </w:r>
            <w:r>
              <w:rPr>
                <w:rFonts w:hint="eastAsia" w:ascii="仿宋" w:hAnsi="仿宋" w:eastAsia="仿宋" w:cs="仿宋"/>
                <w:color w:val="000000" w:themeColor="text1"/>
                <w:kern w:val="0"/>
                <w:sz w:val="20"/>
                <w:szCs w:val="20"/>
                <w:highlight w:val="none"/>
              </w:rPr>
              <w:t>分</w:t>
            </w:r>
            <w:r>
              <w:rPr>
                <w:rFonts w:hint="eastAsia" w:ascii="仿宋" w:hAnsi="仿宋" w:eastAsia="仿宋" w:cs="仿宋"/>
                <w:color w:val="000000" w:themeColor="text1"/>
                <w:kern w:val="0"/>
                <w:sz w:val="20"/>
                <w:szCs w:val="20"/>
                <w:highlight w:val="none"/>
                <w:lang w:eastAsia="zh-CN"/>
              </w:rPr>
              <w:t>）</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2C6D55E2">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0"/>
                <w:szCs w:val="20"/>
                <w:highlight w:val="none"/>
                <w:lang w:eastAsia="zh-CN"/>
              </w:rPr>
            </w:pPr>
            <w:r>
              <w:rPr>
                <w:rFonts w:hint="eastAsia" w:ascii="仿宋" w:hAnsi="仿宋" w:eastAsia="仿宋" w:cs="仿宋"/>
                <w:color w:val="000000" w:themeColor="text1"/>
                <w:sz w:val="20"/>
                <w:szCs w:val="20"/>
                <w:highlight w:val="none"/>
              </w:rPr>
              <w:t>在满足文件售后服务的前提下，对生产厂家和</w:t>
            </w:r>
            <w:r>
              <w:rPr>
                <w:rFonts w:hint="eastAsia" w:ascii="仿宋" w:hAnsi="仿宋" w:eastAsia="仿宋" w:cs="仿宋"/>
                <w:color w:val="000000" w:themeColor="text1"/>
                <w:sz w:val="20"/>
                <w:szCs w:val="20"/>
                <w:highlight w:val="none"/>
                <w:lang w:eastAsia="zh-CN"/>
              </w:rPr>
              <w:t>遴选投标</w:t>
            </w:r>
            <w:r>
              <w:rPr>
                <w:rFonts w:hint="eastAsia" w:ascii="仿宋" w:hAnsi="仿宋" w:eastAsia="仿宋" w:cs="仿宋"/>
                <w:color w:val="000000" w:themeColor="text1"/>
                <w:sz w:val="20"/>
                <w:szCs w:val="20"/>
                <w:highlight w:val="none"/>
              </w:rPr>
              <w:t>人的售后服务体系进行评价</w:t>
            </w:r>
            <w:r>
              <w:rPr>
                <w:rFonts w:hint="eastAsia" w:ascii="仿宋" w:hAnsi="仿宋" w:eastAsia="仿宋" w:cs="仿宋"/>
                <w:color w:val="000000" w:themeColor="text1"/>
                <w:sz w:val="20"/>
                <w:szCs w:val="20"/>
                <w:highlight w:val="none"/>
                <w:lang w:eastAsia="zh-CN"/>
              </w:rPr>
              <w:t>，供应商应</w:t>
            </w:r>
            <w:r>
              <w:rPr>
                <w:rFonts w:hint="eastAsia" w:ascii="仿宋" w:hAnsi="仿宋" w:eastAsia="仿宋" w:cs="仿宋"/>
                <w:color w:val="000000" w:themeColor="text1"/>
                <w:sz w:val="20"/>
                <w:szCs w:val="20"/>
                <w:highlight w:val="none"/>
              </w:rPr>
              <w:t>提供详细售后服务方案</w:t>
            </w:r>
            <w:r>
              <w:rPr>
                <w:rFonts w:hint="eastAsia" w:ascii="仿宋" w:hAnsi="仿宋" w:eastAsia="仿宋" w:cs="仿宋"/>
                <w:color w:val="000000" w:themeColor="text1"/>
                <w:sz w:val="20"/>
                <w:szCs w:val="20"/>
                <w:highlight w:val="none"/>
                <w:lang w:eastAsia="zh-CN"/>
              </w:rPr>
              <w:t>；</w:t>
            </w:r>
            <w:r>
              <w:rPr>
                <w:rFonts w:hint="eastAsia" w:ascii="仿宋" w:hAnsi="仿宋" w:eastAsia="仿宋" w:cs="仿宋"/>
                <w:color w:val="000000" w:themeColor="text1"/>
                <w:kern w:val="0"/>
                <w:sz w:val="20"/>
                <w:szCs w:val="20"/>
                <w:highlight w:val="none"/>
              </w:rPr>
              <w:t>结合对采购人的情况</w:t>
            </w:r>
            <w:r>
              <w:rPr>
                <w:rFonts w:hint="eastAsia" w:ascii="仿宋" w:hAnsi="仿宋" w:eastAsia="仿宋" w:cs="仿宋"/>
                <w:color w:val="000000" w:themeColor="text1"/>
                <w:kern w:val="0"/>
                <w:sz w:val="20"/>
                <w:szCs w:val="20"/>
                <w:highlight w:val="none"/>
                <w:lang w:eastAsia="zh-CN"/>
              </w:rPr>
              <w:t>，服务</w:t>
            </w:r>
            <w:r>
              <w:rPr>
                <w:rFonts w:hint="eastAsia" w:ascii="仿宋" w:hAnsi="仿宋" w:eastAsia="仿宋" w:cs="仿宋"/>
                <w:color w:val="000000" w:themeColor="text1"/>
                <w:kern w:val="0"/>
                <w:sz w:val="20"/>
                <w:szCs w:val="20"/>
                <w:highlight w:val="none"/>
              </w:rPr>
              <w:t>方案丰富度及科学性</w:t>
            </w:r>
            <w:r>
              <w:rPr>
                <w:rFonts w:hint="eastAsia" w:ascii="仿宋" w:hAnsi="仿宋" w:eastAsia="仿宋" w:cs="仿宋"/>
                <w:color w:val="000000" w:themeColor="text1"/>
                <w:kern w:val="0"/>
                <w:sz w:val="20"/>
                <w:szCs w:val="20"/>
                <w:highlight w:val="none"/>
                <w:lang w:eastAsia="zh-CN"/>
              </w:rPr>
              <w:t>进行评分。</w:t>
            </w:r>
          </w:p>
          <w:p w14:paraId="093E79E4">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0"/>
                <w:szCs w:val="20"/>
                <w:highlight w:val="none"/>
                <w:lang w:val="en-US" w:eastAsia="zh-CN"/>
              </w:rPr>
            </w:pPr>
          </w:p>
          <w:p w14:paraId="39A244E0">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kern w:val="0"/>
                <w:sz w:val="20"/>
                <w:szCs w:val="20"/>
                <w:highlight w:val="none"/>
              </w:rPr>
            </w:pP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739A129F">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zh-CN"/>
              </w:rPr>
              <w:t>（</w:t>
            </w:r>
            <w:r>
              <w:rPr>
                <w:rFonts w:hint="eastAsia" w:ascii="仿宋" w:hAnsi="仿宋" w:eastAsia="仿宋" w:cs="仿宋"/>
                <w:color w:val="000000" w:themeColor="text1"/>
                <w:kern w:val="0"/>
                <w:sz w:val="20"/>
                <w:szCs w:val="20"/>
                <w:highlight w:val="none"/>
                <w:lang w:val="en-US" w:eastAsia="zh-CN"/>
              </w:rPr>
              <w:t>1</w:t>
            </w:r>
            <w:r>
              <w:rPr>
                <w:rFonts w:hint="eastAsia" w:ascii="仿宋" w:hAnsi="仿宋" w:eastAsia="仿宋" w:cs="仿宋"/>
                <w:color w:val="000000" w:themeColor="text1"/>
                <w:kern w:val="0"/>
                <w:sz w:val="20"/>
                <w:szCs w:val="20"/>
                <w:highlight w:val="none"/>
                <w:lang w:val="zh-CN"/>
              </w:rPr>
              <w:t>）产品生产厂家或供应商需提供设立的售后服务机构网点清单、服务电话和服务人员名单等信息的资料；</w:t>
            </w:r>
          </w:p>
          <w:p w14:paraId="341141DC">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eastAsia="zh-CN"/>
              </w:rPr>
              <w:t>（</w:t>
            </w:r>
            <w:r>
              <w:rPr>
                <w:rFonts w:hint="eastAsia" w:ascii="仿宋" w:hAnsi="仿宋" w:eastAsia="仿宋" w:cs="仿宋"/>
                <w:color w:val="000000" w:themeColor="text1"/>
                <w:kern w:val="0"/>
                <w:sz w:val="20"/>
                <w:szCs w:val="20"/>
                <w:highlight w:val="none"/>
                <w:lang w:val="en-US" w:eastAsia="zh-CN"/>
              </w:rPr>
              <w:t>2</w:t>
            </w:r>
            <w:r>
              <w:rPr>
                <w:rFonts w:hint="eastAsia" w:ascii="仿宋" w:hAnsi="仿宋" w:eastAsia="仿宋" w:cs="仿宋"/>
                <w:color w:val="000000" w:themeColor="text1"/>
                <w:kern w:val="0"/>
                <w:sz w:val="20"/>
                <w:szCs w:val="20"/>
                <w:highlight w:val="none"/>
                <w:lang w:eastAsia="zh-CN"/>
              </w:rPr>
              <w:t>）产品资质更新：</w:t>
            </w:r>
            <w:r>
              <w:rPr>
                <w:rFonts w:hint="eastAsia" w:ascii="仿宋" w:hAnsi="仿宋" w:eastAsia="仿宋" w:cs="仿宋"/>
                <w:color w:val="000000" w:themeColor="text1"/>
                <w:kern w:val="0"/>
                <w:sz w:val="20"/>
                <w:szCs w:val="20"/>
                <w:highlight w:val="none"/>
                <w:lang w:val="en-US" w:eastAsia="zh-CN"/>
              </w:rPr>
              <w:t>配合病员患者就诊或离院要求提供的各类说明材料（不限于说明书、材质、产品资质）和配合医院进行产品溯源；</w:t>
            </w:r>
          </w:p>
          <w:p w14:paraId="0C3E4189">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（3）根据需求为医务工作人员提供器械专业知识培训教学等；</w:t>
            </w:r>
          </w:p>
          <w:p w14:paraId="6D37ED65">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（4）根据需求定期对器械进行维护、保养或更换等。</w:t>
            </w:r>
          </w:p>
          <w:p w14:paraId="57EDAE6F">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（5）患者后期二次手术（如取出骨科内固定材料）提供的工具和材料；</w:t>
            </w:r>
          </w:p>
          <w:p w14:paraId="74750536">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（6）账务结算工作等方面。</w:t>
            </w:r>
          </w:p>
          <w:p w14:paraId="4A00B9C7">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（7）在突发公共卫生事件或紧急情况时能主动为医院提供应急服务等方面。</w:t>
            </w:r>
          </w:p>
          <w:p w14:paraId="4647EFD4">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val="en-US" w:eastAsia="zh-CN"/>
              </w:rPr>
              <w:t>全符合项目实际需求及项目情况的该项得5分；有描述但不完整的每项扣0.5分；缺项或没有描述的每项扣1分，扣完为止；均未提供不得分。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8AB9867">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lang w:val="en-US" w:eastAsia="zh-CN"/>
              </w:rPr>
              <w:t>5</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BA74D16">
            <w:pPr>
              <w:widowControl/>
              <w:shd w:val="clear"/>
              <w:spacing w:after="0" w:line="240" w:lineRule="auto"/>
              <w:jc w:val="left"/>
              <w:rPr>
                <w:rFonts w:hint="eastAsia" w:ascii="仿宋" w:hAnsi="仿宋" w:eastAsia="仿宋" w:cs="仿宋"/>
                <w:color w:val="000000" w:themeColor="text1"/>
                <w:kern w:val="0"/>
                <w:sz w:val="20"/>
                <w:szCs w:val="20"/>
                <w:highlight w:val="none"/>
              </w:rPr>
            </w:pPr>
          </w:p>
        </w:tc>
      </w:tr>
      <w:tr w14:paraId="6E83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6" w:type="dxa"/>
            <w:tcBorders>
              <w:top w:val="single" w:color="auto" w:sz="4" w:space="0"/>
              <w:left w:val="single" w:color="auto" w:sz="4" w:space="0"/>
              <w:right w:val="single" w:color="auto" w:sz="4" w:space="0"/>
            </w:tcBorders>
            <w:shd w:val="clear" w:color="auto" w:fill="auto"/>
            <w:vAlign w:val="center"/>
          </w:tcPr>
          <w:p w14:paraId="2575DBEE">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rPr>
            </w:pPr>
          </w:p>
          <w:p w14:paraId="5953A1EE">
            <w:pPr>
              <w:keepNext w:val="0"/>
              <w:keepLines w:val="0"/>
              <w:pageBreakBefore w:val="0"/>
              <w:shd w:val="clear"/>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000000" w:themeColor="text1"/>
                <w:kern w:val="2"/>
                <w:sz w:val="20"/>
                <w:szCs w:val="20"/>
                <w:highlight w:val="none"/>
                <w:lang w:val="en-US" w:eastAsia="zh-CN" w:bidi="ar-SA"/>
              </w:rPr>
            </w:pPr>
          </w:p>
        </w:tc>
        <w:tc>
          <w:tcPr>
            <w:tcW w:w="681" w:type="dxa"/>
            <w:tcBorders>
              <w:top w:val="single" w:color="auto" w:sz="4" w:space="0"/>
              <w:left w:val="single" w:color="auto" w:sz="4" w:space="0"/>
              <w:right w:val="single" w:color="auto" w:sz="4" w:space="0"/>
            </w:tcBorders>
            <w:shd w:val="clear" w:color="auto" w:fill="auto"/>
            <w:vAlign w:val="center"/>
          </w:tcPr>
          <w:p w14:paraId="7DE72CF7">
            <w:pPr>
              <w:keepNext w:val="0"/>
              <w:keepLines w:val="0"/>
              <w:pageBreakBefore w:val="0"/>
              <w:shd w:val="clear"/>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000000" w:themeColor="text1"/>
                <w:kern w:val="2"/>
                <w:sz w:val="20"/>
                <w:szCs w:val="20"/>
                <w:highlight w:val="none"/>
                <w:lang w:val="en-US" w:eastAsia="zh-CN" w:bidi="ar-SA"/>
              </w:rPr>
            </w:pPr>
          </w:p>
        </w:tc>
        <w:tc>
          <w:tcPr>
            <w:tcW w:w="767" w:type="dxa"/>
            <w:tcBorders>
              <w:top w:val="single" w:color="auto" w:sz="4" w:space="0"/>
              <w:left w:val="single" w:color="auto" w:sz="4" w:space="0"/>
              <w:right w:val="single" w:color="auto" w:sz="4" w:space="0"/>
            </w:tcBorders>
            <w:shd w:val="clear" w:color="auto" w:fill="auto"/>
            <w:vAlign w:val="center"/>
          </w:tcPr>
          <w:p w14:paraId="37C0D789">
            <w:pPr>
              <w:widowControl/>
              <w:shd w:val="clear"/>
              <w:spacing w:after="0" w:line="240" w:lineRule="auto"/>
              <w:jc w:val="left"/>
              <w:rPr>
                <w:rFonts w:hint="eastAsia" w:ascii="仿宋" w:hAnsi="仿宋" w:eastAsia="仿宋" w:cs="仿宋"/>
                <w:color w:val="000000" w:themeColor="text1"/>
                <w:kern w:val="0"/>
                <w:sz w:val="20"/>
                <w:szCs w:val="20"/>
                <w:highlight w:val="none"/>
              </w:rPr>
            </w:pPr>
            <w:r>
              <w:rPr>
                <w:rFonts w:hint="eastAsia" w:ascii="仿宋" w:hAnsi="仿宋" w:eastAsia="仿宋" w:cs="仿宋"/>
                <w:color w:val="000000" w:themeColor="text1"/>
                <w:kern w:val="0"/>
                <w:sz w:val="20"/>
                <w:szCs w:val="20"/>
                <w:highlight w:val="none"/>
              </w:rPr>
              <w:t>业绩（</w:t>
            </w:r>
            <w:r>
              <w:rPr>
                <w:rFonts w:hint="eastAsia" w:ascii="仿宋" w:hAnsi="仿宋" w:eastAsia="仿宋" w:cs="仿宋"/>
                <w:color w:val="000000" w:themeColor="text1"/>
                <w:kern w:val="0"/>
                <w:sz w:val="20"/>
                <w:szCs w:val="20"/>
                <w:highlight w:val="none"/>
                <w:lang w:val="en-US" w:eastAsia="zh-CN"/>
              </w:rPr>
              <w:t>5</w:t>
            </w:r>
            <w:r>
              <w:rPr>
                <w:rFonts w:hint="eastAsia" w:ascii="仿宋" w:hAnsi="仿宋" w:eastAsia="仿宋" w:cs="仿宋"/>
                <w:color w:val="000000" w:themeColor="text1"/>
                <w:kern w:val="0"/>
                <w:sz w:val="20"/>
                <w:szCs w:val="20"/>
                <w:highlight w:val="none"/>
              </w:rPr>
              <w:t>分）</w:t>
            </w:r>
          </w:p>
        </w:tc>
        <w:tc>
          <w:tcPr>
            <w:tcW w:w="1865" w:type="dxa"/>
            <w:tcBorders>
              <w:top w:val="single" w:color="auto" w:sz="4" w:space="0"/>
              <w:left w:val="single" w:color="auto" w:sz="4" w:space="0"/>
              <w:right w:val="single" w:color="auto" w:sz="4" w:space="0"/>
            </w:tcBorders>
            <w:shd w:val="clear" w:color="auto" w:fill="auto"/>
            <w:vAlign w:val="center"/>
          </w:tcPr>
          <w:p w14:paraId="4E88DB77">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遴选产品在供应商每提供一个项目产品</w:t>
            </w:r>
            <w:r>
              <w:rPr>
                <w:rFonts w:hint="eastAsia" w:ascii="仿宋" w:hAnsi="仿宋" w:eastAsia="仿宋" w:cs="仿宋"/>
                <w:color w:val="000000" w:themeColor="text1"/>
                <w:kern w:val="0"/>
                <w:sz w:val="20"/>
                <w:szCs w:val="20"/>
                <w:highlight w:val="none"/>
                <w:lang w:eastAsia="zh-CN"/>
              </w:rPr>
              <w:t>近</w:t>
            </w:r>
            <w:r>
              <w:rPr>
                <w:rFonts w:hint="eastAsia" w:ascii="仿宋" w:hAnsi="仿宋" w:eastAsia="仿宋" w:cs="仿宋"/>
                <w:color w:val="000000" w:themeColor="text1"/>
                <w:kern w:val="0"/>
                <w:sz w:val="20"/>
                <w:szCs w:val="20"/>
                <w:highlight w:val="none"/>
                <w:lang w:val="en-US" w:eastAsia="zh-CN"/>
              </w:rPr>
              <w:t>三年省级以上</w:t>
            </w:r>
            <w:r>
              <w:rPr>
                <w:rFonts w:hint="eastAsia" w:ascii="仿宋" w:hAnsi="仿宋" w:eastAsia="仿宋" w:cs="仿宋"/>
                <w:color w:val="000000" w:themeColor="text1"/>
                <w:kern w:val="0"/>
                <w:sz w:val="20"/>
                <w:szCs w:val="20"/>
                <w:highlight w:val="none"/>
              </w:rPr>
              <w:t>三甲医院使用情况</w:t>
            </w:r>
          </w:p>
        </w:tc>
        <w:tc>
          <w:tcPr>
            <w:tcW w:w="5120" w:type="dxa"/>
            <w:tcBorders>
              <w:top w:val="single" w:color="auto" w:sz="4" w:space="0"/>
              <w:left w:val="single" w:color="auto" w:sz="4" w:space="0"/>
              <w:right w:val="single" w:color="auto" w:sz="4" w:space="0"/>
            </w:tcBorders>
            <w:shd w:val="clear" w:color="auto" w:fill="auto"/>
            <w:vAlign w:val="center"/>
          </w:tcPr>
          <w:p w14:paraId="224F6D90">
            <w:pPr>
              <w:widowControl/>
              <w:shd w:val="clear"/>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rPr>
              <w:t>每一个业绩（合同</w:t>
            </w:r>
            <w:r>
              <w:rPr>
                <w:rFonts w:hint="eastAsia" w:ascii="仿宋" w:hAnsi="仿宋" w:eastAsia="仿宋" w:cs="仿宋"/>
                <w:color w:val="000000" w:themeColor="text1"/>
                <w:kern w:val="0"/>
                <w:sz w:val="20"/>
                <w:szCs w:val="20"/>
                <w:highlight w:val="none"/>
                <w:lang w:eastAsia="zh-CN"/>
              </w:rPr>
              <w:t>和</w:t>
            </w:r>
            <w:r>
              <w:rPr>
                <w:rFonts w:hint="eastAsia" w:ascii="仿宋" w:hAnsi="仿宋" w:eastAsia="仿宋" w:cs="仿宋"/>
                <w:color w:val="000000" w:themeColor="text1"/>
                <w:kern w:val="0"/>
                <w:sz w:val="20"/>
                <w:szCs w:val="20"/>
                <w:highlight w:val="none"/>
              </w:rPr>
              <w:t>发票等）得1分；本项最多得5分。</w:t>
            </w:r>
          </w:p>
        </w:tc>
        <w:tc>
          <w:tcPr>
            <w:tcW w:w="621" w:type="dxa"/>
            <w:tcBorders>
              <w:top w:val="single" w:color="auto" w:sz="4" w:space="0"/>
              <w:left w:val="single" w:color="auto" w:sz="4" w:space="0"/>
              <w:right w:val="single" w:color="auto" w:sz="4" w:space="0"/>
            </w:tcBorders>
            <w:shd w:val="clear" w:color="auto" w:fill="auto"/>
            <w:vAlign w:val="center"/>
          </w:tcPr>
          <w:p w14:paraId="29AF72CA">
            <w:pPr>
              <w:keepNext w:val="0"/>
              <w:keepLines w:val="0"/>
              <w:pageBreakBefore w:val="0"/>
              <w:shd w:val="clear"/>
              <w:kinsoku/>
              <w:wordWrap/>
              <w:overflowPunct/>
              <w:topLinePunct w:val="0"/>
              <w:autoSpaceDE/>
              <w:autoSpaceDN/>
              <w:bidi w:val="0"/>
              <w:adjustRightInd/>
              <w:snapToGrid/>
              <w:spacing w:line="360" w:lineRule="auto"/>
              <w:ind w:left="-38" w:leftChars="0"/>
              <w:rPr>
                <w:rFonts w:hint="eastAsia" w:ascii="仿宋" w:hAnsi="仿宋" w:eastAsia="仿宋" w:cs="仿宋"/>
                <w:color w:val="000000" w:themeColor="text1"/>
                <w:sz w:val="20"/>
                <w:szCs w:val="20"/>
                <w:highlight w:val="none"/>
              </w:rPr>
            </w:pPr>
            <w:r>
              <w:rPr>
                <w:rFonts w:hint="eastAsia" w:ascii="仿宋" w:hAnsi="仿宋" w:eastAsia="仿宋" w:cs="仿宋"/>
                <w:color w:val="000000" w:themeColor="text1"/>
                <w:kern w:val="0"/>
                <w:sz w:val="20"/>
                <w:szCs w:val="20"/>
                <w:highlight w:val="none"/>
                <w:lang w:val="en-US" w:eastAsia="zh-CN"/>
              </w:rPr>
              <w:t>5</w:t>
            </w:r>
            <w:r>
              <w:rPr>
                <w:rFonts w:hint="eastAsia" w:ascii="仿宋" w:hAnsi="仿宋" w:eastAsia="仿宋" w:cs="仿宋"/>
                <w:color w:val="000000" w:themeColor="text1"/>
                <w:kern w:val="0"/>
                <w:sz w:val="20"/>
                <w:szCs w:val="20"/>
                <w:highlight w:val="none"/>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3C9CD1">
            <w:pPr>
              <w:keepNext w:val="0"/>
              <w:keepLines w:val="0"/>
              <w:pageBreakBefore w:val="0"/>
              <w:shd w:val="clear"/>
              <w:kinsoku/>
              <w:wordWrap/>
              <w:overflowPunct/>
              <w:topLinePunct w:val="0"/>
              <w:autoSpaceDE/>
              <w:autoSpaceDN/>
              <w:bidi w:val="0"/>
              <w:adjustRightInd/>
              <w:snapToGrid/>
              <w:spacing w:line="360" w:lineRule="auto"/>
              <w:ind w:left="-38" w:leftChars="0"/>
              <w:rPr>
                <w:rFonts w:hint="eastAsia" w:ascii="仿宋" w:hAnsi="仿宋" w:eastAsia="仿宋" w:cs="仿宋"/>
                <w:color w:val="000000" w:themeColor="text1"/>
                <w:sz w:val="20"/>
                <w:szCs w:val="20"/>
                <w:highlight w:val="none"/>
              </w:rPr>
            </w:pPr>
          </w:p>
        </w:tc>
      </w:tr>
      <w:tr w14:paraId="1E5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D430FD">
            <w:pPr>
              <w:widowControl/>
              <w:shd w:val="clear"/>
              <w:tabs>
                <w:tab w:val="left" w:pos="5803"/>
              </w:tabs>
              <w:spacing w:after="0" w:line="240" w:lineRule="auto"/>
              <w:jc w:val="left"/>
              <w:rPr>
                <w:rFonts w:hint="eastAsia" w:ascii="仿宋" w:hAnsi="仿宋" w:eastAsia="仿宋" w:cs="仿宋"/>
                <w:color w:val="000000" w:themeColor="text1"/>
                <w:kern w:val="0"/>
                <w:sz w:val="20"/>
                <w:szCs w:val="20"/>
                <w:highlight w:val="none"/>
                <w:lang w:eastAsia="zh-CN"/>
              </w:rPr>
            </w:pPr>
            <w:r>
              <w:rPr>
                <w:rFonts w:hint="eastAsia" w:ascii="仿宋" w:hAnsi="仿宋" w:eastAsia="仿宋" w:cs="仿宋"/>
                <w:color w:val="000000" w:themeColor="text1"/>
                <w:kern w:val="0"/>
                <w:sz w:val="20"/>
                <w:szCs w:val="20"/>
                <w:highlight w:val="none"/>
                <w:lang w:eastAsia="zh-CN"/>
              </w:rPr>
              <w:tab/>
            </w:r>
            <w:r>
              <w:rPr>
                <w:rFonts w:hint="eastAsia" w:ascii="仿宋" w:hAnsi="仿宋" w:eastAsia="仿宋" w:cs="仿宋"/>
                <w:color w:val="000000" w:themeColor="text1"/>
                <w:kern w:val="0"/>
                <w:sz w:val="20"/>
                <w:szCs w:val="20"/>
                <w:highlight w:val="none"/>
                <w:lang w:val="en-US" w:eastAsia="zh-CN"/>
              </w:rPr>
              <w:t xml:space="preserve">                      总</w:t>
            </w:r>
            <w:r>
              <w:rPr>
                <w:rFonts w:hint="eastAsia" w:ascii="仿宋" w:hAnsi="仿宋" w:eastAsia="仿宋" w:cs="仿宋"/>
                <w:color w:val="000000" w:themeColor="text1"/>
                <w:kern w:val="0"/>
                <w:sz w:val="20"/>
                <w:szCs w:val="20"/>
                <w:highlight w:val="none"/>
                <w:lang w:eastAsia="zh-CN"/>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204BA5">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rPr>
            </w:pPr>
            <w:r>
              <w:rPr>
                <w:rFonts w:hint="eastAsia" w:ascii="仿宋" w:hAnsi="仿宋" w:eastAsia="仿宋" w:cs="仿宋"/>
                <w:color w:val="000000" w:themeColor="text1"/>
                <w:kern w:val="0"/>
                <w:sz w:val="20"/>
                <w:szCs w:val="20"/>
                <w:highlight w:val="none"/>
                <w:lang w:val="en-US" w:eastAsia="zh-CN"/>
              </w:rPr>
              <w:t>100分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C71B8C6">
            <w:pPr>
              <w:widowControl/>
              <w:shd w:val="clear"/>
              <w:spacing w:after="0" w:line="240" w:lineRule="auto"/>
              <w:jc w:val="left"/>
              <w:rPr>
                <w:rFonts w:hint="eastAsia" w:ascii="仿宋" w:hAnsi="仿宋" w:eastAsia="仿宋" w:cs="仿宋"/>
                <w:color w:val="000000" w:themeColor="text1"/>
                <w:kern w:val="0"/>
                <w:sz w:val="20"/>
                <w:szCs w:val="20"/>
                <w:highlight w:val="none"/>
              </w:rPr>
            </w:pPr>
          </w:p>
        </w:tc>
      </w:tr>
    </w:tbl>
    <w:p w14:paraId="528E61DB">
      <w:pPr>
        <w:pStyle w:val="4"/>
        <w:wordWrap w:val="0"/>
        <w:adjustRightInd w:val="0"/>
        <w:snapToGrid w:val="0"/>
        <w:spacing w:before="0" w:after="0" w:line="240" w:lineRule="auto"/>
        <w:ind w:firstLine="482"/>
        <w:rPr>
          <w:rFonts w:ascii="仿宋" w:hAnsi="仿宋" w:eastAsia="仿宋" w:cs="宋体"/>
          <w:sz w:val="22"/>
          <w:szCs w:val="21"/>
        </w:rPr>
      </w:pPr>
      <w:bookmarkStart w:id="182" w:name="_Toc430773954"/>
      <w:r>
        <w:rPr>
          <w:rFonts w:hint="eastAsia" w:ascii="仿宋" w:hAnsi="仿宋" w:eastAsia="仿宋" w:cs="宋体"/>
          <w:sz w:val="22"/>
          <w:szCs w:val="21"/>
        </w:rPr>
        <w:t>4、响应文件的审查和响应性的确定</w:t>
      </w:r>
      <w:bookmarkEnd w:id="181"/>
      <w:bookmarkEnd w:id="182"/>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3"/>
        <w:wordWrap w:val="0"/>
        <w:spacing w:before="0" w:after="0" w:line="240" w:lineRule="auto"/>
        <w:ind w:firstLine="440" w:firstLineChars="200"/>
        <w:jc w:val="left"/>
        <w:rPr>
          <w:rFonts w:ascii="仿宋" w:hAnsi="仿宋" w:eastAsia="仿宋" w:cs="宋体"/>
          <w:sz w:val="22"/>
          <w:szCs w:val="21"/>
        </w:rPr>
      </w:pPr>
      <w:bookmarkStart w:id="183" w:name="_Toc209847172"/>
      <w:bookmarkStart w:id="184" w:name="_Toc430773955"/>
      <w:r>
        <w:rPr>
          <w:rStyle w:val="48"/>
          <w:rFonts w:hint="eastAsia" w:ascii="仿宋" w:hAnsi="仿宋" w:eastAsia="仿宋" w:cs="宋体"/>
          <w:b w:val="0"/>
          <w:bCs w:val="0"/>
          <w:sz w:val="22"/>
          <w:szCs w:val="21"/>
        </w:rPr>
        <w:t>5、响应文件的澄清</w:t>
      </w:r>
      <w:bookmarkEnd w:id="183"/>
      <w:bookmarkEnd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85"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85"/>
    </w:p>
    <w:bookmarkEnd w:id="167"/>
    <w:p w14:paraId="1FE4BDD9">
      <w:pPr>
        <w:pStyle w:val="2"/>
        <w:spacing w:before="0" w:after="0" w:line="240" w:lineRule="auto"/>
        <w:jc w:val="center"/>
        <w:rPr>
          <w:rFonts w:hint="eastAsia" w:ascii="仿宋" w:hAnsi="仿宋" w:eastAsia="仿宋"/>
          <w:sz w:val="22"/>
          <w:szCs w:val="21"/>
        </w:rPr>
      </w:pPr>
      <w:bookmarkStart w:id="186" w:name="_Toc23042"/>
      <w:bookmarkStart w:id="187" w:name="_Toc25363"/>
      <w:r>
        <w:rPr>
          <w:rFonts w:hint="eastAsia" w:ascii="仿宋" w:hAnsi="仿宋" w:eastAsia="仿宋"/>
          <w:sz w:val="22"/>
          <w:szCs w:val="21"/>
          <w:highlight w:val="none"/>
        </w:rPr>
        <w:t>第</w:t>
      </w:r>
      <w:r>
        <w:rPr>
          <w:rFonts w:hint="eastAsia" w:ascii="仿宋" w:hAnsi="仿宋" w:eastAsia="仿宋"/>
          <w:sz w:val="22"/>
          <w:szCs w:val="21"/>
          <w:highlight w:val="none"/>
          <w:lang w:eastAsia="zh-CN"/>
        </w:rPr>
        <w:t>七</w:t>
      </w:r>
      <w:r>
        <w:rPr>
          <w:rFonts w:hint="eastAsia" w:ascii="仿宋" w:hAnsi="仿宋" w:eastAsia="仿宋"/>
          <w:sz w:val="22"/>
          <w:szCs w:val="21"/>
          <w:highlight w:val="none"/>
        </w:rPr>
        <w:t>章  遴选采购合同</w:t>
      </w:r>
      <w:bookmarkEnd w:id="186"/>
      <w:r>
        <w:rPr>
          <w:rFonts w:hint="eastAsia" w:ascii="仿宋" w:hAnsi="仿宋" w:eastAsia="仿宋"/>
          <w:sz w:val="22"/>
          <w:szCs w:val="21"/>
        </w:rPr>
        <w:t>（草稿）</w:t>
      </w:r>
      <w:bookmarkEnd w:id="187"/>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2025年第五次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64"/>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121DA"/>
    <w:multiLevelType w:val="singleLevel"/>
    <w:tmpl w:val="B92121DA"/>
    <w:lvl w:ilvl="0" w:tentative="0">
      <w:start w:val="1"/>
      <w:numFmt w:val="decimal"/>
      <w:suff w:val="nothing"/>
      <w:lvlText w:val="（%1）"/>
      <w:lvlJc w:val="left"/>
    </w:lvl>
  </w:abstractNum>
  <w:abstractNum w:abstractNumId="1">
    <w:nsid w:val="FAADDC73"/>
    <w:multiLevelType w:val="singleLevel"/>
    <w:tmpl w:val="FAADDC73"/>
    <w:lvl w:ilvl="0" w:tentative="0">
      <w:start w:val="2"/>
      <w:numFmt w:val="decimal"/>
      <w:suff w:val="nothing"/>
      <w:lvlText w:val="（%1）"/>
      <w:lvlJc w:val="left"/>
    </w:lvl>
  </w:abstractNum>
  <w:abstractNum w:abstractNumId="2">
    <w:nsid w:val="FAC1480C"/>
    <w:multiLevelType w:val="singleLevel"/>
    <w:tmpl w:val="FAC1480C"/>
    <w:lvl w:ilvl="0" w:tentative="0">
      <w:start w:val="25"/>
      <w:numFmt w:val="decimal"/>
      <w:lvlText w:val="%1."/>
      <w:lvlJc w:val="left"/>
      <w:pPr>
        <w:tabs>
          <w:tab w:val="left" w:pos="312"/>
        </w:tabs>
      </w:pPr>
    </w:lvl>
  </w:abstractNum>
  <w:abstractNum w:abstractNumId="3">
    <w:nsid w:val="4F7C4299"/>
    <w:multiLevelType w:val="singleLevel"/>
    <w:tmpl w:val="4F7C4299"/>
    <w:lvl w:ilvl="0" w:tentative="0">
      <w:start w:val="1"/>
      <w:numFmt w:val="chineseCounting"/>
      <w:suff w:val="nothing"/>
      <w:lvlText w:val="%1、"/>
      <w:lvlJc w:val="left"/>
      <w:rPr>
        <w:rFonts w:hint="eastAsia"/>
      </w:rPr>
    </w:lvl>
  </w:abstractNum>
  <w:abstractNum w:abstractNumId="4">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63E6157"/>
    <w:multiLevelType w:val="singleLevel"/>
    <w:tmpl w:val="763E6157"/>
    <w:lvl w:ilvl="0" w:tentative="0">
      <w:start w:val="3"/>
      <w:numFmt w:val="decimal"/>
      <w:suff w:val="nothing"/>
      <w:lvlText w:val="%1、"/>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6543"/>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863947"/>
    <w:rsid w:val="01CD7511"/>
    <w:rsid w:val="02167471"/>
    <w:rsid w:val="022E6D4C"/>
    <w:rsid w:val="02317836"/>
    <w:rsid w:val="02317AF5"/>
    <w:rsid w:val="02430B2B"/>
    <w:rsid w:val="02510F04"/>
    <w:rsid w:val="02870C5E"/>
    <w:rsid w:val="02E836CB"/>
    <w:rsid w:val="03127217"/>
    <w:rsid w:val="03356E41"/>
    <w:rsid w:val="03386882"/>
    <w:rsid w:val="0341028B"/>
    <w:rsid w:val="03C93DE4"/>
    <w:rsid w:val="03CF276F"/>
    <w:rsid w:val="03FE7515"/>
    <w:rsid w:val="04104985"/>
    <w:rsid w:val="04A077D4"/>
    <w:rsid w:val="04C32657"/>
    <w:rsid w:val="04D1736D"/>
    <w:rsid w:val="05052E25"/>
    <w:rsid w:val="05377CEB"/>
    <w:rsid w:val="0567384F"/>
    <w:rsid w:val="05793C8D"/>
    <w:rsid w:val="06076E25"/>
    <w:rsid w:val="060C4B01"/>
    <w:rsid w:val="062126EF"/>
    <w:rsid w:val="0662250D"/>
    <w:rsid w:val="069756C9"/>
    <w:rsid w:val="06AB431A"/>
    <w:rsid w:val="06DD466E"/>
    <w:rsid w:val="06EA41D2"/>
    <w:rsid w:val="06F82B78"/>
    <w:rsid w:val="072E42E3"/>
    <w:rsid w:val="0738415D"/>
    <w:rsid w:val="073D7BB9"/>
    <w:rsid w:val="079C28BC"/>
    <w:rsid w:val="07D729CE"/>
    <w:rsid w:val="07EB02CF"/>
    <w:rsid w:val="08064410"/>
    <w:rsid w:val="08404482"/>
    <w:rsid w:val="0866595F"/>
    <w:rsid w:val="0902037C"/>
    <w:rsid w:val="0968446C"/>
    <w:rsid w:val="09880AD8"/>
    <w:rsid w:val="09D973F0"/>
    <w:rsid w:val="0A430D0D"/>
    <w:rsid w:val="0AA5328F"/>
    <w:rsid w:val="0AB80054"/>
    <w:rsid w:val="0B134589"/>
    <w:rsid w:val="0B7E48FD"/>
    <w:rsid w:val="0BFB0153"/>
    <w:rsid w:val="0C2B1A59"/>
    <w:rsid w:val="0C4136AB"/>
    <w:rsid w:val="0CA00E3D"/>
    <w:rsid w:val="0CFC2EE8"/>
    <w:rsid w:val="0D417D41"/>
    <w:rsid w:val="0D674D12"/>
    <w:rsid w:val="0D71793F"/>
    <w:rsid w:val="0DF26CD2"/>
    <w:rsid w:val="0E05546C"/>
    <w:rsid w:val="0E0873D3"/>
    <w:rsid w:val="0E1327A4"/>
    <w:rsid w:val="0E2F068D"/>
    <w:rsid w:val="0E545AFA"/>
    <w:rsid w:val="0E664FCA"/>
    <w:rsid w:val="0EE84848"/>
    <w:rsid w:val="0F4628FA"/>
    <w:rsid w:val="0F594D76"/>
    <w:rsid w:val="0F9B2B5E"/>
    <w:rsid w:val="0FA22032"/>
    <w:rsid w:val="0FB34829"/>
    <w:rsid w:val="0FD13773"/>
    <w:rsid w:val="0FF24AF1"/>
    <w:rsid w:val="105B51DC"/>
    <w:rsid w:val="10B02E63"/>
    <w:rsid w:val="10C14D02"/>
    <w:rsid w:val="11613B21"/>
    <w:rsid w:val="11C22947"/>
    <w:rsid w:val="11C305EE"/>
    <w:rsid w:val="11C96F3F"/>
    <w:rsid w:val="11CD5424"/>
    <w:rsid w:val="11E60233"/>
    <w:rsid w:val="127A7296"/>
    <w:rsid w:val="127B7D9D"/>
    <w:rsid w:val="12CD4EC6"/>
    <w:rsid w:val="12D44BF8"/>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A70860"/>
    <w:rsid w:val="14B538EB"/>
    <w:rsid w:val="14D56C28"/>
    <w:rsid w:val="151C338A"/>
    <w:rsid w:val="1565002B"/>
    <w:rsid w:val="15E45DCF"/>
    <w:rsid w:val="164973BC"/>
    <w:rsid w:val="168E1562"/>
    <w:rsid w:val="16D229E9"/>
    <w:rsid w:val="173D66F2"/>
    <w:rsid w:val="17430389"/>
    <w:rsid w:val="175C0959"/>
    <w:rsid w:val="177941D0"/>
    <w:rsid w:val="177A552B"/>
    <w:rsid w:val="17AA5C24"/>
    <w:rsid w:val="17DC532F"/>
    <w:rsid w:val="17EF566D"/>
    <w:rsid w:val="180715CC"/>
    <w:rsid w:val="180F11F1"/>
    <w:rsid w:val="182301F7"/>
    <w:rsid w:val="182F0C2E"/>
    <w:rsid w:val="186802BC"/>
    <w:rsid w:val="186C7681"/>
    <w:rsid w:val="18800267"/>
    <w:rsid w:val="189862F0"/>
    <w:rsid w:val="18C23292"/>
    <w:rsid w:val="19201D08"/>
    <w:rsid w:val="19731B79"/>
    <w:rsid w:val="198122A9"/>
    <w:rsid w:val="19886514"/>
    <w:rsid w:val="19DD7730"/>
    <w:rsid w:val="19DE1C05"/>
    <w:rsid w:val="19FB4BEA"/>
    <w:rsid w:val="1A024AC4"/>
    <w:rsid w:val="1AA57B5F"/>
    <w:rsid w:val="1B260840"/>
    <w:rsid w:val="1B8E24F5"/>
    <w:rsid w:val="1BBD091F"/>
    <w:rsid w:val="1BE761D2"/>
    <w:rsid w:val="1BEC42DB"/>
    <w:rsid w:val="1C2407D2"/>
    <w:rsid w:val="1C392717"/>
    <w:rsid w:val="1D1A58FD"/>
    <w:rsid w:val="1D2C4214"/>
    <w:rsid w:val="1D314742"/>
    <w:rsid w:val="1DB73C31"/>
    <w:rsid w:val="1E5006DD"/>
    <w:rsid w:val="1E5A27FB"/>
    <w:rsid w:val="1E626810"/>
    <w:rsid w:val="1E756287"/>
    <w:rsid w:val="1E7C1444"/>
    <w:rsid w:val="1EAC2E59"/>
    <w:rsid w:val="1EE44777"/>
    <w:rsid w:val="1F3A1F0D"/>
    <w:rsid w:val="1F515A41"/>
    <w:rsid w:val="20673947"/>
    <w:rsid w:val="207B35E0"/>
    <w:rsid w:val="208E2D86"/>
    <w:rsid w:val="20A41BDD"/>
    <w:rsid w:val="210D491F"/>
    <w:rsid w:val="21354379"/>
    <w:rsid w:val="21432F64"/>
    <w:rsid w:val="21BA76AF"/>
    <w:rsid w:val="21D218F6"/>
    <w:rsid w:val="21EE38EF"/>
    <w:rsid w:val="224A72AF"/>
    <w:rsid w:val="22547760"/>
    <w:rsid w:val="22723839"/>
    <w:rsid w:val="22755C1F"/>
    <w:rsid w:val="22E64F27"/>
    <w:rsid w:val="230B6C59"/>
    <w:rsid w:val="23337719"/>
    <w:rsid w:val="234C07DB"/>
    <w:rsid w:val="23C823BC"/>
    <w:rsid w:val="23EA7118"/>
    <w:rsid w:val="24057464"/>
    <w:rsid w:val="24720BE5"/>
    <w:rsid w:val="24997A50"/>
    <w:rsid w:val="24A42D4D"/>
    <w:rsid w:val="24D16CAE"/>
    <w:rsid w:val="24D34D10"/>
    <w:rsid w:val="24D42836"/>
    <w:rsid w:val="24E55FF4"/>
    <w:rsid w:val="24F46692"/>
    <w:rsid w:val="258E37BE"/>
    <w:rsid w:val="25D57113"/>
    <w:rsid w:val="260E4227"/>
    <w:rsid w:val="26261116"/>
    <w:rsid w:val="26413EFB"/>
    <w:rsid w:val="2673562F"/>
    <w:rsid w:val="26784B62"/>
    <w:rsid w:val="26A87517"/>
    <w:rsid w:val="26D60601"/>
    <w:rsid w:val="26E34FB2"/>
    <w:rsid w:val="26E51EF5"/>
    <w:rsid w:val="26EB3A75"/>
    <w:rsid w:val="26FE01DA"/>
    <w:rsid w:val="27200CD8"/>
    <w:rsid w:val="27400656"/>
    <w:rsid w:val="27662A17"/>
    <w:rsid w:val="27DB3EDB"/>
    <w:rsid w:val="27E70AD2"/>
    <w:rsid w:val="28012834"/>
    <w:rsid w:val="28017784"/>
    <w:rsid w:val="282615FA"/>
    <w:rsid w:val="287F157E"/>
    <w:rsid w:val="28D41922"/>
    <w:rsid w:val="28DD78F7"/>
    <w:rsid w:val="29B07417"/>
    <w:rsid w:val="29CC726F"/>
    <w:rsid w:val="29D5537D"/>
    <w:rsid w:val="29E52E0E"/>
    <w:rsid w:val="2A4B3AB8"/>
    <w:rsid w:val="2AB23619"/>
    <w:rsid w:val="2AD02892"/>
    <w:rsid w:val="2AED414D"/>
    <w:rsid w:val="2B5F501E"/>
    <w:rsid w:val="2B6E5792"/>
    <w:rsid w:val="2B7A199A"/>
    <w:rsid w:val="2B812B85"/>
    <w:rsid w:val="2B8F5467"/>
    <w:rsid w:val="2BAF47FA"/>
    <w:rsid w:val="2BB833B3"/>
    <w:rsid w:val="2BB97180"/>
    <w:rsid w:val="2C5300D5"/>
    <w:rsid w:val="2D2864D4"/>
    <w:rsid w:val="2D2B1461"/>
    <w:rsid w:val="2D6405B3"/>
    <w:rsid w:val="2D7E77E3"/>
    <w:rsid w:val="2DAA40C0"/>
    <w:rsid w:val="2DD32383"/>
    <w:rsid w:val="2DE50909"/>
    <w:rsid w:val="2E146672"/>
    <w:rsid w:val="2E1C1783"/>
    <w:rsid w:val="2E5151C4"/>
    <w:rsid w:val="2E917FC7"/>
    <w:rsid w:val="2EA0058E"/>
    <w:rsid w:val="2EB1759E"/>
    <w:rsid w:val="2EE72320"/>
    <w:rsid w:val="2EE8455C"/>
    <w:rsid w:val="2EEC50F3"/>
    <w:rsid w:val="2EEF6BEA"/>
    <w:rsid w:val="2F474574"/>
    <w:rsid w:val="2F7013AD"/>
    <w:rsid w:val="2F852168"/>
    <w:rsid w:val="2F8E0152"/>
    <w:rsid w:val="2FC414F3"/>
    <w:rsid w:val="2FE60929"/>
    <w:rsid w:val="2FF058D0"/>
    <w:rsid w:val="30416F06"/>
    <w:rsid w:val="304A60A2"/>
    <w:rsid w:val="30D70117"/>
    <w:rsid w:val="30E42F09"/>
    <w:rsid w:val="31274B61"/>
    <w:rsid w:val="314B29C9"/>
    <w:rsid w:val="317A6513"/>
    <w:rsid w:val="31922776"/>
    <w:rsid w:val="31A87524"/>
    <w:rsid w:val="31B441AF"/>
    <w:rsid w:val="31E57E30"/>
    <w:rsid w:val="31E85B72"/>
    <w:rsid w:val="320464E9"/>
    <w:rsid w:val="32A81084"/>
    <w:rsid w:val="32D70991"/>
    <w:rsid w:val="336C2767"/>
    <w:rsid w:val="33B2679E"/>
    <w:rsid w:val="33C30645"/>
    <w:rsid w:val="33DC14FA"/>
    <w:rsid w:val="34F34C56"/>
    <w:rsid w:val="35142FEF"/>
    <w:rsid w:val="357A5788"/>
    <w:rsid w:val="35F72828"/>
    <w:rsid w:val="360308BC"/>
    <w:rsid w:val="36147632"/>
    <w:rsid w:val="36530971"/>
    <w:rsid w:val="36561BAE"/>
    <w:rsid w:val="365B3D55"/>
    <w:rsid w:val="36610C56"/>
    <w:rsid w:val="366B24CA"/>
    <w:rsid w:val="36AC6101"/>
    <w:rsid w:val="36C160AA"/>
    <w:rsid w:val="37133678"/>
    <w:rsid w:val="371B60A2"/>
    <w:rsid w:val="376916D4"/>
    <w:rsid w:val="376E6E4C"/>
    <w:rsid w:val="37B02A3E"/>
    <w:rsid w:val="380009FF"/>
    <w:rsid w:val="38095396"/>
    <w:rsid w:val="385666E5"/>
    <w:rsid w:val="386046B4"/>
    <w:rsid w:val="387C1140"/>
    <w:rsid w:val="38947618"/>
    <w:rsid w:val="38DB70E7"/>
    <w:rsid w:val="39565AB7"/>
    <w:rsid w:val="39667BC2"/>
    <w:rsid w:val="3987592F"/>
    <w:rsid w:val="39A82D77"/>
    <w:rsid w:val="39D0586A"/>
    <w:rsid w:val="3A59760D"/>
    <w:rsid w:val="3AB622BF"/>
    <w:rsid w:val="3AD16F1E"/>
    <w:rsid w:val="3B192EFF"/>
    <w:rsid w:val="3B345984"/>
    <w:rsid w:val="3B4977AD"/>
    <w:rsid w:val="3B8D6CB0"/>
    <w:rsid w:val="3BCE25E6"/>
    <w:rsid w:val="3BDC363C"/>
    <w:rsid w:val="3BF33A92"/>
    <w:rsid w:val="3C1B106D"/>
    <w:rsid w:val="3C2D2B00"/>
    <w:rsid w:val="3C373E8E"/>
    <w:rsid w:val="3C4F2B3B"/>
    <w:rsid w:val="3CEA2ACF"/>
    <w:rsid w:val="3CF950D8"/>
    <w:rsid w:val="3D0C77C5"/>
    <w:rsid w:val="3D48523F"/>
    <w:rsid w:val="3D8B06B4"/>
    <w:rsid w:val="3DC46A40"/>
    <w:rsid w:val="3DE56812"/>
    <w:rsid w:val="3E723A22"/>
    <w:rsid w:val="3EB05C6A"/>
    <w:rsid w:val="3EEE3945"/>
    <w:rsid w:val="3F0C10F2"/>
    <w:rsid w:val="3F227380"/>
    <w:rsid w:val="3F3618F0"/>
    <w:rsid w:val="3FA265BF"/>
    <w:rsid w:val="3FC14E74"/>
    <w:rsid w:val="40275E65"/>
    <w:rsid w:val="404A6865"/>
    <w:rsid w:val="404D19C2"/>
    <w:rsid w:val="40731D0B"/>
    <w:rsid w:val="40BD25B1"/>
    <w:rsid w:val="40C477AB"/>
    <w:rsid w:val="41540A99"/>
    <w:rsid w:val="415F21EB"/>
    <w:rsid w:val="41870F04"/>
    <w:rsid w:val="41B46E6B"/>
    <w:rsid w:val="41BC1F10"/>
    <w:rsid w:val="41E35F92"/>
    <w:rsid w:val="424B3AFB"/>
    <w:rsid w:val="42E21C31"/>
    <w:rsid w:val="42E250CC"/>
    <w:rsid w:val="43765341"/>
    <w:rsid w:val="45433394"/>
    <w:rsid w:val="45462E84"/>
    <w:rsid w:val="45955C53"/>
    <w:rsid w:val="45C344D5"/>
    <w:rsid w:val="45C81AEB"/>
    <w:rsid w:val="45E60474"/>
    <w:rsid w:val="46476EB4"/>
    <w:rsid w:val="46781406"/>
    <w:rsid w:val="467E3F53"/>
    <w:rsid w:val="46886E13"/>
    <w:rsid w:val="46AF05B5"/>
    <w:rsid w:val="46C1077C"/>
    <w:rsid w:val="46CE0949"/>
    <w:rsid w:val="46DC7BCD"/>
    <w:rsid w:val="46E44703"/>
    <w:rsid w:val="471A1AEB"/>
    <w:rsid w:val="471E71E4"/>
    <w:rsid w:val="47490A0A"/>
    <w:rsid w:val="476756F9"/>
    <w:rsid w:val="47756B56"/>
    <w:rsid w:val="478F3EA7"/>
    <w:rsid w:val="47A10846"/>
    <w:rsid w:val="47AD3F78"/>
    <w:rsid w:val="47F53F24"/>
    <w:rsid w:val="481B54F6"/>
    <w:rsid w:val="482B5C12"/>
    <w:rsid w:val="488F37C3"/>
    <w:rsid w:val="48B10BC9"/>
    <w:rsid w:val="492C3528"/>
    <w:rsid w:val="4944592C"/>
    <w:rsid w:val="497B5BA8"/>
    <w:rsid w:val="499D3810"/>
    <w:rsid w:val="49B4651F"/>
    <w:rsid w:val="49B656BB"/>
    <w:rsid w:val="49D066E0"/>
    <w:rsid w:val="49D639C4"/>
    <w:rsid w:val="49E329B9"/>
    <w:rsid w:val="4A066278"/>
    <w:rsid w:val="4A101103"/>
    <w:rsid w:val="4A367293"/>
    <w:rsid w:val="4A9C1DE8"/>
    <w:rsid w:val="4AED1B3A"/>
    <w:rsid w:val="4B2B47A4"/>
    <w:rsid w:val="4B49722A"/>
    <w:rsid w:val="4B602E19"/>
    <w:rsid w:val="4B9C4C03"/>
    <w:rsid w:val="4BB37522"/>
    <w:rsid w:val="4C3266CB"/>
    <w:rsid w:val="4C6048D9"/>
    <w:rsid w:val="4CE6400E"/>
    <w:rsid w:val="4CF906E8"/>
    <w:rsid w:val="4D16313C"/>
    <w:rsid w:val="4D1D6609"/>
    <w:rsid w:val="4D287266"/>
    <w:rsid w:val="4D5670A7"/>
    <w:rsid w:val="4D5D1F52"/>
    <w:rsid w:val="4D620F83"/>
    <w:rsid w:val="4D8E5624"/>
    <w:rsid w:val="4DBC63C0"/>
    <w:rsid w:val="4DE278B4"/>
    <w:rsid w:val="4E412773"/>
    <w:rsid w:val="4E540763"/>
    <w:rsid w:val="4E72442D"/>
    <w:rsid w:val="4E8862BB"/>
    <w:rsid w:val="4E9E5ADF"/>
    <w:rsid w:val="4EB0364A"/>
    <w:rsid w:val="4EBB043F"/>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2F83A10"/>
    <w:rsid w:val="533A092E"/>
    <w:rsid w:val="5345588D"/>
    <w:rsid w:val="536966BB"/>
    <w:rsid w:val="536D2D99"/>
    <w:rsid w:val="53B034DF"/>
    <w:rsid w:val="549C486F"/>
    <w:rsid w:val="54AC6B0B"/>
    <w:rsid w:val="54C54D38"/>
    <w:rsid w:val="54DE0F4F"/>
    <w:rsid w:val="54E53259"/>
    <w:rsid w:val="54E97D97"/>
    <w:rsid w:val="54F2623D"/>
    <w:rsid w:val="558478DD"/>
    <w:rsid w:val="55B769EE"/>
    <w:rsid w:val="560B1770"/>
    <w:rsid w:val="563D07A6"/>
    <w:rsid w:val="568527A9"/>
    <w:rsid w:val="56C67981"/>
    <w:rsid w:val="570E53F5"/>
    <w:rsid w:val="57471CB2"/>
    <w:rsid w:val="57787D9B"/>
    <w:rsid w:val="577C1E80"/>
    <w:rsid w:val="57995095"/>
    <w:rsid w:val="579E6879"/>
    <w:rsid w:val="57CC04FE"/>
    <w:rsid w:val="57DA7A76"/>
    <w:rsid w:val="57F92A08"/>
    <w:rsid w:val="583516AE"/>
    <w:rsid w:val="588C0AAD"/>
    <w:rsid w:val="58970FB2"/>
    <w:rsid w:val="58AA3B72"/>
    <w:rsid w:val="58D572AE"/>
    <w:rsid w:val="58F05AD9"/>
    <w:rsid w:val="59036554"/>
    <w:rsid w:val="59200143"/>
    <w:rsid w:val="5A812E59"/>
    <w:rsid w:val="5A995DAB"/>
    <w:rsid w:val="5ABA7460"/>
    <w:rsid w:val="5AD07A60"/>
    <w:rsid w:val="5AF779F8"/>
    <w:rsid w:val="5B13515F"/>
    <w:rsid w:val="5B597015"/>
    <w:rsid w:val="5B9C24F1"/>
    <w:rsid w:val="5B9E50D3"/>
    <w:rsid w:val="5BAB34F8"/>
    <w:rsid w:val="5BAD38CE"/>
    <w:rsid w:val="5BB46CAC"/>
    <w:rsid w:val="5C105F94"/>
    <w:rsid w:val="5C251D7A"/>
    <w:rsid w:val="5C2E04A2"/>
    <w:rsid w:val="5C334FC4"/>
    <w:rsid w:val="5C3964D3"/>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09E54CA"/>
    <w:rsid w:val="610B183C"/>
    <w:rsid w:val="61613AC5"/>
    <w:rsid w:val="61813DAD"/>
    <w:rsid w:val="61B76844"/>
    <w:rsid w:val="61D640C8"/>
    <w:rsid w:val="61FE5E34"/>
    <w:rsid w:val="620577A7"/>
    <w:rsid w:val="621D5FD0"/>
    <w:rsid w:val="623A1223"/>
    <w:rsid w:val="625351F3"/>
    <w:rsid w:val="62553A9B"/>
    <w:rsid w:val="62A954D2"/>
    <w:rsid w:val="631D301E"/>
    <w:rsid w:val="6346169A"/>
    <w:rsid w:val="638E01A3"/>
    <w:rsid w:val="63D66D3A"/>
    <w:rsid w:val="63D8548A"/>
    <w:rsid w:val="64196F81"/>
    <w:rsid w:val="6445786C"/>
    <w:rsid w:val="6452438A"/>
    <w:rsid w:val="64C86FBA"/>
    <w:rsid w:val="64FA194C"/>
    <w:rsid w:val="65153FE0"/>
    <w:rsid w:val="65797BB8"/>
    <w:rsid w:val="658C7608"/>
    <w:rsid w:val="65C02314"/>
    <w:rsid w:val="65FA5B9B"/>
    <w:rsid w:val="660B32C5"/>
    <w:rsid w:val="66540A27"/>
    <w:rsid w:val="66912F4E"/>
    <w:rsid w:val="66931142"/>
    <w:rsid w:val="66F66060"/>
    <w:rsid w:val="66FD119D"/>
    <w:rsid w:val="67557264"/>
    <w:rsid w:val="676C6322"/>
    <w:rsid w:val="67AC14B0"/>
    <w:rsid w:val="67BB6286"/>
    <w:rsid w:val="67E92AC3"/>
    <w:rsid w:val="681D13CB"/>
    <w:rsid w:val="683055A2"/>
    <w:rsid w:val="68517281"/>
    <w:rsid w:val="68567627"/>
    <w:rsid w:val="68945B31"/>
    <w:rsid w:val="68CD4B9F"/>
    <w:rsid w:val="68D04495"/>
    <w:rsid w:val="68F92250"/>
    <w:rsid w:val="690A5DF3"/>
    <w:rsid w:val="69247457"/>
    <w:rsid w:val="698A4060"/>
    <w:rsid w:val="69C51688"/>
    <w:rsid w:val="69D1246D"/>
    <w:rsid w:val="69E14866"/>
    <w:rsid w:val="6A3B5037"/>
    <w:rsid w:val="6A5405C4"/>
    <w:rsid w:val="6A837C0B"/>
    <w:rsid w:val="6B4208D1"/>
    <w:rsid w:val="6B55512C"/>
    <w:rsid w:val="6B7867DE"/>
    <w:rsid w:val="6B930322"/>
    <w:rsid w:val="6BA53BB1"/>
    <w:rsid w:val="6BA90006"/>
    <w:rsid w:val="6BF65381"/>
    <w:rsid w:val="6C161E18"/>
    <w:rsid w:val="6CBB08C6"/>
    <w:rsid w:val="6D057817"/>
    <w:rsid w:val="6D2A351D"/>
    <w:rsid w:val="6D2C5AA6"/>
    <w:rsid w:val="6D372470"/>
    <w:rsid w:val="6D4E0152"/>
    <w:rsid w:val="6D976CDD"/>
    <w:rsid w:val="6DF378C1"/>
    <w:rsid w:val="6E3431D3"/>
    <w:rsid w:val="6E815E20"/>
    <w:rsid w:val="6EC35D97"/>
    <w:rsid w:val="6F03082F"/>
    <w:rsid w:val="6F3B098E"/>
    <w:rsid w:val="6F827E1F"/>
    <w:rsid w:val="6FBE33DD"/>
    <w:rsid w:val="6FD018FF"/>
    <w:rsid w:val="70467BAB"/>
    <w:rsid w:val="70695629"/>
    <w:rsid w:val="70C52A09"/>
    <w:rsid w:val="71A60683"/>
    <w:rsid w:val="71A67CDA"/>
    <w:rsid w:val="71B30709"/>
    <w:rsid w:val="71C9438B"/>
    <w:rsid w:val="71E33685"/>
    <w:rsid w:val="71EB232F"/>
    <w:rsid w:val="71F22395"/>
    <w:rsid w:val="72022025"/>
    <w:rsid w:val="722C0B88"/>
    <w:rsid w:val="72473C14"/>
    <w:rsid w:val="72E03AF4"/>
    <w:rsid w:val="73145917"/>
    <w:rsid w:val="732F3A9D"/>
    <w:rsid w:val="73310943"/>
    <w:rsid w:val="734D7008"/>
    <w:rsid w:val="736E713E"/>
    <w:rsid w:val="73821076"/>
    <w:rsid w:val="73A237ED"/>
    <w:rsid w:val="73AA2969"/>
    <w:rsid w:val="73B22405"/>
    <w:rsid w:val="73CF1F2D"/>
    <w:rsid w:val="73FC1BEE"/>
    <w:rsid w:val="747B5DF7"/>
    <w:rsid w:val="74822716"/>
    <w:rsid w:val="74A77D79"/>
    <w:rsid w:val="74BB2C8C"/>
    <w:rsid w:val="74C73DBB"/>
    <w:rsid w:val="74EE2280"/>
    <w:rsid w:val="750D3D28"/>
    <w:rsid w:val="756176A1"/>
    <w:rsid w:val="75644ADD"/>
    <w:rsid w:val="75C5459B"/>
    <w:rsid w:val="765866EF"/>
    <w:rsid w:val="766429FA"/>
    <w:rsid w:val="767F3628"/>
    <w:rsid w:val="76C27D0D"/>
    <w:rsid w:val="76CA0970"/>
    <w:rsid w:val="76D45B66"/>
    <w:rsid w:val="76FE2417"/>
    <w:rsid w:val="7711659E"/>
    <w:rsid w:val="771E653D"/>
    <w:rsid w:val="77222009"/>
    <w:rsid w:val="7763578D"/>
    <w:rsid w:val="779276DF"/>
    <w:rsid w:val="788E700F"/>
    <w:rsid w:val="79022643"/>
    <w:rsid w:val="794006DB"/>
    <w:rsid w:val="79BC6270"/>
    <w:rsid w:val="79C33D0A"/>
    <w:rsid w:val="79D85CE8"/>
    <w:rsid w:val="79E7795B"/>
    <w:rsid w:val="7A1E0BB7"/>
    <w:rsid w:val="7A322C02"/>
    <w:rsid w:val="7A8F6158"/>
    <w:rsid w:val="7AF65F04"/>
    <w:rsid w:val="7B052BD7"/>
    <w:rsid w:val="7B072853"/>
    <w:rsid w:val="7B5B2FAF"/>
    <w:rsid w:val="7B731F2B"/>
    <w:rsid w:val="7B8A691F"/>
    <w:rsid w:val="7BA10F88"/>
    <w:rsid w:val="7BCE2CB0"/>
    <w:rsid w:val="7C7608A0"/>
    <w:rsid w:val="7CA44252"/>
    <w:rsid w:val="7CD10CAA"/>
    <w:rsid w:val="7CFE75C5"/>
    <w:rsid w:val="7DA40457"/>
    <w:rsid w:val="7DB479EE"/>
    <w:rsid w:val="7DCD6635"/>
    <w:rsid w:val="7DF033B2"/>
    <w:rsid w:val="7E2E3EDA"/>
    <w:rsid w:val="7E9C1324"/>
    <w:rsid w:val="7EB20667"/>
    <w:rsid w:val="7EE36967"/>
    <w:rsid w:val="7F4108E0"/>
    <w:rsid w:val="7F9663C3"/>
    <w:rsid w:val="7FA345E5"/>
    <w:rsid w:val="7FBE0FFC"/>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4"/>
    <w:autoRedefine/>
    <w:qFormat/>
    <w:uiPriority w:val="0"/>
    <w:rPr>
      <w:rFonts w:ascii="宋体"/>
      <w:sz w:val="18"/>
      <w:szCs w:val="18"/>
    </w:rPr>
  </w:style>
  <w:style w:type="paragraph" w:styleId="8">
    <w:name w:val="annotation text"/>
    <w:basedOn w:val="1"/>
    <w:link w:val="32"/>
    <w:autoRedefine/>
    <w:qFormat/>
    <w:uiPriority w:val="0"/>
    <w:pPr>
      <w:jc w:val="left"/>
    </w:pPr>
  </w:style>
  <w:style w:type="paragraph" w:styleId="9">
    <w:name w:val="Body Text"/>
    <w:basedOn w:val="1"/>
    <w:next w:val="1"/>
    <w:link w:val="52"/>
    <w:autoRedefine/>
    <w:qFormat/>
    <w:uiPriority w:val="0"/>
    <w:pPr>
      <w:spacing w:after="120" w:line="240" w:lineRule="auto"/>
    </w:pPr>
    <w:rPr>
      <w:rFonts w:ascii="宋体"/>
      <w:kern w:val="0"/>
      <w:sz w:val="34"/>
      <w:szCs w:val="20"/>
    </w:r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8"/>
    <w:next w:val="8"/>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8"/>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7"/>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2"/>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4"/>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3"/>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9"/>
    <w:autoRedefine/>
    <w:qFormat/>
    <w:uiPriority w:val="0"/>
    <w:rPr>
      <w:rFonts w:ascii="宋体"/>
      <w:sz w:val="34"/>
    </w:rPr>
  </w:style>
  <w:style w:type="character" w:customStyle="1" w:styleId="52">
    <w:name w:val="正文文本 Char1"/>
    <w:basedOn w:val="26"/>
    <w:link w:val="9"/>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21412</Words>
  <Characters>22197</Characters>
  <Lines>188</Lines>
  <Paragraphs>53</Paragraphs>
  <TotalTime>3</TotalTime>
  <ScaleCrop>false</ScaleCrop>
  <LinksUpToDate>false</LinksUpToDate>
  <CharactersWithSpaces>22511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黎番番</cp:lastModifiedBy>
  <cp:lastPrinted>2024-05-06T03:24:00Z</cp:lastPrinted>
  <dcterms:modified xsi:type="dcterms:W3CDTF">2025-08-25T05:53:31Z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2E19B0263DCD48118CD077FE0568B910</vt:lpwstr>
  </property>
  <property fmtid="{D5CDD505-2E9C-101B-9397-08002B2CF9AE}" pid="4" name="KSOTemplateDocerSaveRecord">
    <vt:lpwstr>eyJoZGlkIjoiODA5ZTU5MjdhNzc2Nzg1ZWFhZjljNDRmOTBhMjBlZjYiLCJ1c2VySWQiOiIyMTIyOTE1NjgifQ==</vt:lpwstr>
  </property>
</Properties>
</file>