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default" w:ascii="黑体" w:hAnsi="黑体" w:eastAsia="黑体"/>
          <w:b/>
          <w:bCs/>
          <w:color w:val="000000"/>
          <w:sz w:val="40"/>
          <w:szCs w:val="40"/>
        </w:rPr>
        <w:t>四川省骨科医院</w:t>
      </w:r>
      <w:r>
        <w:rPr>
          <w:rFonts w:hint="eastAsia" w:ascii="黑体" w:hAnsi="黑体" w:eastAsia="黑体"/>
          <w:b/>
          <w:bCs/>
          <w:color w:val="000000"/>
          <w:sz w:val="40"/>
          <w:szCs w:val="40"/>
          <w:lang w:val="en-US" w:eastAsia="zh-CN"/>
        </w:rPr>
        <w:t>医院楼顶大字及</w:t>
      </w:r>
    </w:p>
    <w:p>
      <w:pPr>
        <w:jc w:val="center"/>
        <w:rPr>
          <w:rFonts w:hint="eastAsia" w:ascii="黑体" w:hAnsi="黑体" w:eastAsia="黑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40"/>
          <w:szCs w:val="40"/>
          <w:lang w:val="en-US" w:eastAsia="zh-CN"/>
        </w:rPr>
        <w:t>中医药文化墙设计改造服务</w:t>
      </w:r>
    </w:p>
    <w:p>
      <w:pPr>
        <w:rPr>
          <w:rFonts w:hint="default"/>
          <w:lang w:val="en-US" w:eastAsia="zh-CN"/>
        </w:rPr>
      </w:pPr>
    </w:p>
    <w:p>
      <w:pPr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项目概况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为加强医院文化阵地建设，突出中医药文化特色，展示医院深厚历史文化底蕴，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拟采购一名供应商负责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医院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院区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楼顶大字及中医药文化墙设计改造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服务，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中医药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文化墙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总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面积约 625ｍ²左右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以实际测量为主）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，主要针对康复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下穿通道、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地下停车场出口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围墙、第一住院大楼5、6号电梯对面墙体（5F-15F）、第一住院大楼房顶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大字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等 4 个区域进行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设计改造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及完善配套设施等服务，该项目以我院历史文化为基调，体现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“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怀贤、敬业、求实、图强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”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的院训精神，真实鲜活地展示我院发展历程，凸显我院精神文化，体现医院文化厚重感。欢迎具备相关产品及信息，且拥有合法合规经营资质的供应商参与本次调研。</w:t>
      </w:r>
    </w:p>
    <w:p>
      <w:pPr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采购内容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80"/>
        <w:gridCol w:w="955"/>
        <w:gridCol w:w="1418"/>
        <w:gridCol w:w="2318"/>
      </w:tblGrid>
      <w:tr>
        <w:trPr>
          <w:trHeight w:val="62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</w:rPr>
              <w:t>标的名称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</w:rPr>
              <w:t>所属行业</w:t>
            </w:r>
          </w:p>
        </w:tc>
      </w:tr>
      <w:tr>
        <w:trPr>
          <w:trHeight w:val="117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医院楼顶大字及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中医药文化墙设计改造服务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批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其他未列明行业</w:t>
            </w:r>
          </w:p>
        </w:tc>
      </w:tr>
    </w:tbl>
    <w:p>
      <w:pPr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服务内容及要求</w:t>
      </w:r>
    </w:p>
    <w:p>
      <w:pPr>
        <w:spacing w:line="50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（一）总体要求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1.供应商需结合采购人提供的相关资料（原始建筑结构图）对本项目进行设计及布展安装。 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2.供应商提交的设计方案应结合四川省骨科医院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现场实际环境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，突出符合四川省骨科医院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中医药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特色及文化氛围，设计上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具有中医药特色、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简洁、有力，有艺术美感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与医院设计风格统一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。 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3.供应商提交的设计方案应流线清晰、主题明确、层次合理，对原始建筑结构的改造设计应充分考虑已有的安防设施等。 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b/>
          <w:bCs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★4.版权要求:供应商提供的所有内容不得包含任何侵犯他人知识产权的内容，如出现侵犯他人知识产权的情况，由成交供应商承担全部法律责任，采购人不负责解决所发生的知识产权纠纷。</w:t>
      </w:r>
      <w:r>
        <w:rPr>
          <w:rFonts w:hint="eastAsia" w:asciiTheme="majorEastAsia" w:hAnsiTheme="majorEastAsia" w:eastAsiaTheme="majorEastAsia"/>
          <w:b/>
          <w:bCs/>
          <w:color w:val="000000"/>
          <w:sz w:val="28"/>
          <w:szCs w:val="28"/>
        </w:rPr>
        <w:t>（说明：对此条内容，投标时单独提供承诺函并加盖公章，格式自拟）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★5.质量要求：成交供应商提供选用的主要材料需经采购人同意后方可使用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并提交质量保证书或质量报告。</w:t>
      </w:r>
      <w:r>
        <w:rPr>
          <w:rFonts w:hint="eastAsia" w:asciiTheme="majorEastAsia" w:hAnsiTheme="majorEastAsia" w:eastAsiaTheme="majorEastAsia"/>
          <w:b/>
          <w:bCs/>
          <w:color w:val="000000"/>
          <w:sz w:val="28"/>
          <w:szCs w:val="28"/>
        </w:rPr>
        <w:t>（说明：对此条内容，投标时单独提供承诺函并加盖公章，格式自拟）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。 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★6.材质要求：经久耐用，耐腐蚀，耐潮湿，契合地区气候特点，易清洁，易整理。使用的材质若涉及环保产品的需提供节能环保证书，成交后项目建设中供采购人查验。</w:t>
      </w:r>
      <w:r>
        <w:rPr>
          <w:rFonts w:hint="eastAsia" w:asciiTheme="majorEastAsia" w:hAnsiTheme="majorEastAsia" w:eastAsiaTheme="majorEastAsia"/>
          <w:b/>
          <w:bCs/>
          <w:color w:val="000000"/>
          <w:sz w:val="28"/>
          <w:szCs w:val="28"/>
        </w:rPr>
        <w:t>（说明：对此条内容，投标时单独提供承诺函并加盖公章，格式自拟）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7.供应商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需按照通知时间统一进行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现场勘查（施工期间不得破坏绿化地带），制定合理、科学的施工设计方案，相关费用由供应商自行承担，并自行负责进入现场的安全。 </w:t>
      </w:r>
    </w:p>
    <w:p>
      <w:pPr>
        <w:spacing w:line="500" w:lineRule="exact"/>
        <w:ind w:firstLine="561" w:firstLineChars="200"/>
        <w:rPr>
          <w:rFonts w:asciiTheme="majorEastAsia" w:hAnsiTheme="majorEastAsia" w:eastAsiaTheme="majorEastAsia"/>
          <w:b/>
          <w:bCs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28"/>
          <w:szCs w:val="28"/>
        </w:rPr>
        <w:t>（二）其他要求：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cs="Times New Roman" w:asciiTheme="majorEastAsia" w:hAnsiTheme="majorEastAsia" w:eastAsiaTheme="majorEastAsia"/>
          <w:color w:val="00000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1.供应商须提供有针对性的详尽的设计方案、实施方案、服务方案。 </w:t>
      </w:r>
    </w:p>
    <w:p>
      <w:pPr>
        <w:spacing w:line="500" w:lineRule="exact"/>
        <w:ind w:firstLine="560" w:firstLineChars="200"/>
        <w:rPr>
          <w:rFonts w:cs="Times New Roman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★2.供应商需提供专人为本项目提供售后服务，配备专门的售后服务（移动）电话，并保持售后服务（移动）电话 24 小时有人接听，接到采购人通知，服务人员在 20 分钟内响应，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如需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到现场的，24 小时内到达现场维修。72 小时内解决 问题或提出解决方案。</w:t>
      </w:r>
      <w:r>
        <w:rPr>
          <w:rFonts w:hint="eastAsia" w:asciiTheme="majorEastAsia" w:hAnsiTheme="majorEastAsia" w:eastAsiaTheme="majorEastAsia"/>
          <w:b/>
          <w:bCs/>
          <w:color w:val="000000"/>
          <w:sz w:val="28"/>
          <w:szCs w:val="28"/>
        </w:rPr>
        <w:t>（说明：对此条内容，投标时单独提供承诺函并加盖公章，格式自拟）</w:t>
      </w:r>
      <w:r>
        <w:rPr>
          <w:rFonts w:cs="Times New Roman" w:asciiTheme="majorEastAsia" w:hAnsiTheme="majorEastAsia" w:eastAsiaTheme="majorEastAsia"/>
          <w:color w:val="000000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cs="Times New Roman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★3.供应商所提供的施工方案中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涉及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产品的，供应商须提供培训服务，确保项目交付后，采购人指定的专人能够正常使用、维护保养供应商提供的产品，相关费用包含在投标总价中。供应商应当提供本项目的操作使用咨询服务，根据采购人需求，提供上门的操作使用培训服务。</w:t>
      </w:r>
      <w:r>
        <w:rPr>
          <w:rFonts w:hint="eastAsia" w:asciiTheme="majorEastAsia" w:hAnsiTheme="majorEastAsia" w:eastAsiaTheme="majorEastAsia"/>
          <w:b/>
          <w:bCs/>
          <w:color w:val="000000"/>
          <w:sz w:val="28"/>
          <w:szCs w:val="28"/>
        </w:rPr>
        <w:t>（说明：对此条内容，投标时单独提供承诺函并加盖公章，格式自拟）</w:t>
      </w:r>
      <w:r>
        <w:rPr>
          <w:rFonts w:cs="Times New Roman" w:asciiTheme="majorEastAsia" w:hAnsiTheme="majorEastAsia" w:eastAsiaTheme="majorEastAsia"/>
          <w:color w:val="000000"/>
          <w:sz w:val="28"/>
          <w:szCs w:val="28"/>
        </w:rPr>
        <w:t xml:space="preserve"> </w:t>
      </w:r>
    </w:p>
    <w:p>
      <w:pPr>
        <w:spacing w:line="500" w:lineRule="exact"/>
        <w:ind w:firstLine="561" w:firstLineChars="200"/>
        <w:rPr>
          <w:rFonts w:cs="Times New Roman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28"/>
          <w:szCs w:val="28"/>
        </w:rPr>
        <w:t>（三）服务内容及区域：</w:t>
      </w:r>
      <w:r>
        <w:rPr>
          <w:rFonts w:cs="Times New Roman" w:asciiTheme="majorEastAsia" w:hAnsiTheme="majorEastAsia" w:eastAsiaTheme="majorEastAsia"/>
          <w:color w:val="000000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1.康复下穿通道医院文化廊道建设（约 120ｍ²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以实际测量为主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），满足车辆通行需求、可供参观体现医院中医骨科及武医文化相关科普展览内容的形象墙； 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2.伟人名言文化艺术展墙（约80ｍ²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以实际测量为主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），展示历史文化。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3. 第一住院大楼5、6号电梯对面护理文化形象墙（5F-15F）（约 165ｍ²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以实际测量为主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）；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4. 第一住院大楼西面房顶文字（约 280ｍ²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以实际测量为主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），拆除原有文字及设施，重新制作。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24"/>
    <w:rsid w:val="00085F7A"/>
    <w:rsid w:val="000D68D3"/>
    <w:rsid w:val="000D6B5C"/>
    <w:rsid w:val="001A3EBF"/>
    <w:rsid w:val="00431E24"/>
    <w:rsid w:val="0045056E"/>
    <w:rsid w:val="005C20C4"/>
    <w:rsid w:val="00833683"/>
    <w:rsid w:val="00C70BCE"/>
    <w:rsid w:val="00FF04F0"/>
    <w:rsid w:val="71FF7CB0"/>
    <w:rsid w:val="C777B3AB"/>
    <w:rsid w:val="EEE9A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1623</Characters>
  <Lines>13</Lines>
  <Paragraphs>3</Paragraphs>
  <TotalTime>139</TotalTime>
  <ScaleCrop>false</ScaleCrop>
  <LinksUpToDate>false</LinksUpToDate>
  <CharactersWithSpaces>1904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2025-05-07T09:39:00Z</dcterms:created>
  <dc:creator>Administrator</dc:creator>
  <cp:lastModifiedBy>Huayra</cp:lastModifiedBy>
  <dcterms:modified xsi:type="dcterms:W3CDTF">2025-05-08T10:39:10Z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5A1804724D5BD57232F41A68FA0F8A00_42</vt:lpwstr>
  </property>
</Properties>
</file>