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7A156">
      <w:pPr>
        <w:spacing w:after="0" w:line="240" w:lineRule="auto"/>
        <w:jc w:val="center"/>
        <w:rPr>
          <w:rFonts w:hint="eastAsia" w:ascii="仿宋" w:hAnsi="仿宋" w:eastAsia="仿宋"/>
          <w:b/>
          <w:sz w:val="56"/>
          <w:szCs w:val="21"/>
          <w:lang w:val="en-US" w:eastAsia="zh-CN"/>
        </w:rPr>
      </w:pPr>
      <w:bookmarkStart w:id="0" w:name="PO_项目名称_10"/>
      <w:r>
        <w:rPr>
          <w:rFonts w:hint="eastAsia" w:ascii="仿宋" w:hAnsi="仿宋" w:eastAsia="仿宋"/>
          <w:b/>
          <w:sz w:val="56"/>
          <w:szCs w:val="21"/>
        </w:rPr>
        <w:t>四川省骨科医院</w:t>
      </w:r>
      <w:r>
        <w:rPr>
          <w:rFonts w:hint="eastAsia" w:ascii="仿宋" w:hAnsi="仿宋" w:eastAsia="仿宋"/>
          <w:b/>
          <w:sz w:val="56"/>
          <w:szCs w:val="21"/>
          <w:lang w:val="en-US" w:eastAsia="zh-CN"/>
        </w:rPr>
        <w:t>2025年第三次</w:t>
      </w:r>
    </w:p>
    <w:p w14:paraId="4512BB26">
      <w:pPr>
        <w:spacing w:after="0" w:line="240" w:lineRule="auto"/>
        <w:jc w:val="center"/>
        <w:rPr>
          <w:rFonts w:hint="default" w:ascii="仿宋" w:hAnsi="仿宋" w:eastAsia="仿宋"/>
          <w:b/>
          <w:sz w:val="56"/>
          <w:szCs w:val="21"/>
          <w:lang w:val="en-US" w:eastAsia="zh-CN"/>
        </w:rPr>
      </w:pPr>
      <w:r>
        <w:rPr>
          <w:rFonts w:hint="eastAsia" w:ascii="仿宋" w:hAnsi="仿宋" w:eastAsia="仿宋"/>
          <w:b/>
          <w:sz w:val="56"/>
          <w:szCs w:val="21"/>
        </w:rPr>
        <w:t>医用耗材遴选采购项目</w:t>
      </w:r>
      <w:bookmarkEnd w:id="0"/>
    </w:p>
    <w:p w14:paraId="1FF0230B">
      <w:pPr>
        <w:spacing w:after="0" w:line="240" w:lineRule="auto"/>
        <w:rPr>
          <w:rFonts w:ascii="仿宋" w:hAnsi="仿宋" w:eastAsia="仿宋"/>
          <w:b/>
          <w:sz w:val="56"/>
          <w:szCs w:val="21"/>
        </w:rPr>
      </w:pPr>
    </w:p>
    <w:p w14:paraId="6E5C0377">
      <w:pPr>
        <w:spacing w:after="0" w:line="240" w:lineRule="auto"/>
        <w:jc w:val="center"/>
        <w:rPr>
          <w:rFonts w:ascii="仿宋" w:hAnsi="仿宋" w:eastAsia="仿宋"/>
          <w:b/>
          <w:sz w:val="56"/>
          <w:szCs w:val="21"/>
        </w:rPr>
      </w:pPr>
      <w:r>
        <w:rPr>
          <w:rFonts w:hint="eastAsia" w:ascii="仿宋" w:hAnsi="仿宋" w:eastAsia="仿宋"/>
          <w:b/>
          <w:sz w:val="56"/>
          <w:szCs w:val="21"/>
        </w:rPr>
        <w:t>遴</w:t>
      </w:r>
    </w:p>
    <w:p w14:paraId="42444201">
      <w:pPr>
        <w:spacing w:after="0" w:line="240" w:lineRule="auto"/>
        <w:jc w:val="center"/>
        <w:rPr>
          <w:rFonts w:ascii="仿宋" w:hAnsi="仿宋" w:eastAsia="仿宋"/>
          <w:b/>
          <w:sz w:val="56"/>
          <w:szCs w:val="21"/>
        </w:rPr>
      </w:pPr>
      <w:r>
        <w:rPr>
          <w:rFonts w:hint="eastAsia" w:ascii="仿宋" w:hAnsi="仿宋" w:eastAsia="仿宋"/>
          <w:b/>
          <w:sz w:val="56"/>
          <w:szCs w:val="21"/>
        </w:rPr>
        <w:t>选</w:t>
      </w:r>
    </w:p>
    <w:p w14:paraId="31E9EDE4">
      <w:pPr>
        <w:spacing w:after="0" w:line="240" w:lineRule="auto"/>
        <w:jc w:val="center"/>
        <w:rPr>
          <w:rFonts w:ascii="仿宋" w:hAnsi="仿宋" w:eastAsia="仿宋"/>
          <w:b/>
          <w:sz w:val="56"/>
          <w:szCs w:val="21"/>
        </w:rPr>
      </w:pPr>
      <w:r>
        <w:rPr>
          <w:rFonts w:hint="eastAsia" w:ascii="仿宋" w:hAnsi="仿宋" w:eastAsia="仿宋"/>
          <w:b/>
          <w:sz w:val="56"/>
          <w:szCs w:val="21"/>
        </w:rPr>
        <w:t>评</w:t>
      </w:r>
    </w:p>
    <w:p w14:paraId="530841DA">
      <w:pPr>
        <w:spacing w:after="0" w:line="240" w:lineRule="auto"/>
        <w:jc w:val="center"/>
        <w:rPr>
          <w:rFonts w:ascii="仿宋" w:hAnsi="仿宋" w:eastAsia="仿宋"/>
          <w:b/>
          <w:sz w:val="56"/>
          <w:szCs w:val="21"/>
        </w:rPr>
      </w:pPr>
      <w:r>
        <w:rPr>
          <w:rFonts w:hint="eastAsia" w:ascii="仿宋" w:hAnsi="仿宋" w:eastAsia="仿宋"/>
          <w:b/>
          <w:sz w:val="56"/>
          <w:szCs w:val="21"/>
        </w:rPr>
        <w:t>议</w:t>
      </w:r>
    </w:p>
    <w:p w14:paraId="27195659">
      <w:pPr>
        <w:spacing w:after="0" w:line="240" w:lineRule="auto"/>
        <w:jc w:val="center"/>
        <w:rPr>
          <w:rFonts w:ascii="仿宋" w:hAnsi="仿宋" w:eastAsia="仿宋"/>
          <w:b/>
          <w:sz w:val="56"/>
          <w:szCs w:val="21"/>
        </w:rPr>
      </w:pPr>
      <w:r>
        <w:rPr>
          <w:rFonts w:hint="eastAsia" w:ascii="仿宋" w:hAnsi="仿宋" w:eastAsia="仿宋"/>
          <w:b/>
          <w:sz w:val="56"/>
          <w:szCs w:val="21"/>
        </w:rPr>
        <w:t>文</w:t>
      </w:r>
    </w:p>
    <w:p w14:paraId="3F8AF204">
      <w:pPr>
        <w:spacing w:after="0" w:line="240" w:lineRule="auto"/>
        <w:jc w:val="center"/>
        <w:rPr>
          <w:rFonts w:ascii="仿宋" w:hAnsi="仿宋" w:eastAsia="仿宋"/>
          <w:b/>
          <w:sz w:val="56"/>
          <w:szCs w:val="21"/>
        </w:rPr>
      </w:pPr>
      <w:r>
        <w:rPr>
          <w:rFonts w:hint="eastAsia" w:ascii="仿宋" w:hAnsi="仿宋" w:eastAsia="仿宋"/>
          <w:b/>
          <w:sz w:val="56"/>
          <w:szCs w:val="21"/>
        </w:rPr>
        <w:t>件</w:t>
      </w:r>
    </w:p>
    <w:p w14:paraId="17716B8C">
      <w:pPr>
        <w:spacing w:after="0" w:line="240" w:lineRule="auto"/>
        <w:rPr>
          <w:rFonts w:ascii="仿宋" w:hAnsi="仿宋" w:eastAsia="仿宋"/>
          <w:b/>
          <w:sz w:val="56"/>
          <w:szCs w:val="21"/>
        </w:rPr>
      </w:pPr>
    </w:p>
    <w:p w14:paraId="2EDCA898">
      <w:pPr>
        <w:spacing w:after="0" w:line="240" w:lineRule="auto"/>
        <w:jc w:val="center"/>
        <w:rPr>
          <w:rFonts w:ascii="仿宋" w:hAnsi="仿宋" w:eastAsia="仿宋" w:cs="宋体"/>
          <w:b/>
          <w:sz w:val="56"/>
          <w:szCs w:val="21"/>
        </w:rPr>
      </w:pPr>
      <w:bookmarkStart w:id="1" w:name="PO_采购人_1"/>
      <w:r>
        <w:rPr>
          <w:rFonts w:hint="eastAsia" w:ascii="仿宋" w:hAnsi="仿宋" w:eastAsia="仿宋" w:cs="宋体"/>
          <w:b/>
          <w:sz w:val="56"/>
          <w:szCs w:val="21"/>
        </w:rPr>
        <w:t>四川省骨科医院</w:t>
      </w:r>
      <w:bookmarkEnd w:id="1"/>
    </w:p>
    <w:p w14:paraId="2C3E1B37">
      <w:pPr>
        <w:spacing w:after="0" w:line="240" w:lineRule="auto"/>
        <w:jc w:val="center"/>
        <w:rPr>
          <w:rFonts w:ascii="仿宋" w:hAnsi="仿宋" w:eastAsia="仿宋"/>
          <w:b/>
          <w:sz w:val="44"/>
          <w:szCs w:val="21"/>
        </w:rPr>
        <w:sectPr>
          <w:headerReference r:id="rId7" w:type="first"/>
          <w:footerReference r:id="rId10" w:type="first"/>
          <w:headerReference r:id="rId5" w:type="default"/>
          <w:footerReference r:id="rId8" w:type="default"/>
          <w:headerReference r:id="rId6" w:type="even"/>
          <w:footerReference r:id="rId9" w:type="even"/>
          <w:pgSz w:w="11907" w:h="16840"/>
          <w:pgMar w:top="1418" w:right="1514" w:bottom="1418" w:left="1985" w:header="851" w:footer="992" w:gutter="0"/>
          <w:pgNumType w:start="1"/>
          <w:cols w:space="720" w:num="1"/>
          <w:titlePg/>
          <w:docGrid w:linePitch="312" w:charSpace="0"/>
        </w:sectPr>
      </w:pPr>
      <w:r>
        <w:rPr>
          <w:rFonts w:hint="eastAsia" w:ascii="仿宋" w:hAnsi="仿宋" w:eastAsia="仿宋" w:cs="宋体"/>
          <w:b/>
          <w:sz w:val="56"/>
          <w:szCs w:val="21"/>
          <w:lang w:val="zh-CN"/>
        </w:rPr>
        <w:t>20</w:t>
      </w:r>
      <w:r>
        <w:rPr>
          <w:rFonts w:hint="eastAsia" w:ascii="仿宋" w:hAnsi="仿宋" w:eastAsia="仿宋" w:cs="宋体"/>
          <w:b/>
          <w:sz w:val="56"/>
          <w:szCs w:val="21"/>
          <w:lang w:val="en-US" w:eastAsia="zh-CN"/>
        </w:rPr>
        <w:t>25</w:t>
      </w:r>
      <w:r>
        <w:rPr>
          <w:rFonts w:hint="eastAsia" w:ascii="仿宋" w:hAnsi="仿宋" w:eastAsia="仿宋" w:cs="宋体"/>
          <w:b/>
          <w:sz w:val="56"/>
          <w:szCs w:val="21"/>
          <w:lang w:val="zh-CN"/>
        </w:rPr>
        <w:t>年</w:t>
      </w:r>
      <w:r>
        <w:rPr>
          <w:rFonts w:hint="eastAsia" w:ascii="仿宋" w:hAnsi="仿宋" w:eastAsia="仿宋" w:cs="宋体"/>
          <w:b/>
          <w:sz w:val="56"/>
          <w:szCs w:val="21"/>
          <w:lang w:val="en-US" w:eastAsia="zh-CN"/>
        </w:rPr>
        <w:t>4</w:t>
      </w:r>
      <w:r>
        <w:rPr>
          <w:rFonts w:hint="eastAsia" w:ascii="仿宋" w:hAnsi="仿宋" w:eastAsia="仿宋" w:cs="宋体"/>
          <w:b/>
          <w:sz w:val="56"/>
          <w:szCs w:val="21"/>
          <w:lang w:val="zh-CN"/>
        </w:rPr>
        <w:t>月</w:t>
      </w:r>
    </w:p>
    <w:p w14:paraId="5BA26E5E">
      <w:pPr>
        <w:spacing w:after="0" w:line="600" w:lineRule="exact"/>
        <w:jc w:val="center"/>
        <w:rPr>
          <w:rFonts w:ascii="仿宋" w:hAnsi="仿宋" w:eastAsia="仿宋"/>
          <w:b/>
          <w:bCs/>
          <w:sz w:val="22"/>
          <w:szCs w:val="21"/>
        </w:rPr>
      </w:pPr>
      <w:bookmarkStart w:id="2" w:name="_Hlt101843627"/>
      <w:bookmarkEnd w:id="2"/>
      <w:bookmarkStart w:id="3" w:name="_Hlt101233737"/>
      <w:bookmarkEnd w:id="3"/>
      <w:r>
        <w:rPr>
          <w:rFonts w:hint="eastAsia" w:ascii="仿宋" w:hAnsi="仿宋" w:eastAsia="仿宋"/>
          <w:b/>
          <w:bCs/>
          <w:sz w:val="22"/>
          <w:szCs w:val="21"/>
        </w:rPr>
        <w:t>目    录</w:t>
      </w:r>
    </w:p>
    <w:p w14:paraId="239F4666">
      <w:pPr>
        <w:spacing w:after="0" w:line="600" w:lineRule="exact"/>
        <w:jc w:val="center"/>
        <w:rPr>
          <w:rFonts w:ascii="仿宋" w:hAnsi="仿宋" w:eastAsia="仿宋"/>
          <w:b/>
          <w:bCs/>
          <w:sz w:val="22"/>
          <w:szCs w:val="21"/>
        </w:rPr>
      </w:pPr>
    </w:p>
    <w:p w14:paraId="4E34DCBB">
      <w:pPr>
        <w:pStyle w:val="17"/>
        <w:tabs>
          <w:tab w:val="right" w:leader="dot" w:pos="8959"/>
        </w:tabs>
      </w:pP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TOC \o "1-1" \h \u </w:instrText>
      </w:r>
      <w:r>
        <w:rPr>
          <w:rFonts w:hint="eastAsia" w:ascii="仿宋" w:hAnsi="仿宋" w:eastAsia="仿宋" w:cs="宋体"/>
          <w:sz w:val="22"/>
          <w:szCs w:val="21"/>
        </w:rPr>
        <w:fldChar w:fldCharType="separate"/>
      </w:r>
      <w:r>
        <w:rPr>
          <w:rFonts w:hint="eastAsia" w:ascii="仿宋" w:hAnsi="仿宋" w:eastAsia="仿宋" w:cs="宋体"/>
          <w:szCs w:val="21"/>
        </w:rPr>
        <w:fldChar w:fldCharType="begin"/>
      </w:r>
      <w:r>
        <w:rPr>
          <w:rFonts w:hint="eastAsia" w:ascii="仿宋" w:hAnsi="仿宋" w:eastAsia="仿宋" w:cs="宋体"/>
          <w:szCs w:val="21"/>
        </w:rPr>
        <w:instrText xml:space="preserve"> HYPERLINK \l _Toc31156 </w:instrText>
      </w:r>
      <w:r>
        <w:rPr>
          <w:rFonts w:hint="eastAsia" w:ascii="仿宋" w:hAnsi="仿宋" w:eastAsia="仿宋" w:cs="宋体"/>
          <w:szCs w:val="21"/>
        </w:rPr>
        <w:fldChar w:fldCharType="separate"/>
      </w:r>
      <w:r>
        <w:rPr>
          <w:rFonts w:hint="eastAsia" w:ascii="仿宋" w:hAnsi="仿宋" w:eastAsia="仿宋"/>
          <w:szCs w:val="21"/>
        </w:rPr>
        <w:t>第一章  遴选邀请</w:t>
      </w:r>
      <w:r>
        <w:tab/>
      </w:r>
      <w:r>
        <w:fldChar w:fldCharType="begin"/>
      </w:r>
      <w:r>
        <w:instrText xml:space="preserve"> PAGEREF _Toc31156 \h </w:instrText>
      </w:r>
      <w:r>
        <w:fldChar w:fldCharType="separate"/>
      </w:r>
      <w:r>
        <w:t>3</w:t>
      </w:r>
      <w:r>
        <w:fldChar w:fldCharType="end"/>
      </w:r>
      <w:r>
        <w:rPr>
          <w:rFonts w:hint="eastAsia" w:ascii="仿宋" w:hAnsi="仿宋" w:eastAsia="仿宋" w:cs="宋体"/>
          <w:szCs w:val="21"/>
        </w:rPr>
        <w:fldChar w:fldCharType="end"/>
      </w:r>
    </w:p>
    <w:p w14:paraId="4E3208B7">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_Toc23784 </w:instrText>
      </w:r>
      <w:r>
        <w:rPr>
          <w:rFonts w:hint="eastAsia" w:ascii="仿宋" w:hAnsi="仿宋" w:eastAsia="仿宋" w:cs="宋体"/>
          <w:szCs w:val="21"/>
        </w:rPr>
        <w:fldChar w:fldCharType="separate"/>
      </w:r>
      <w:r>
        <w:rPr>
          <w:rFonts w:hint="eastAsia" w:ascii="仿宋" w:hAnsi="仿宋" w:eastAsia="仿宋"/>
          <w:szCs w:val="21"/>
        </w:rPr>
        <w:t>第二章  供应商须知</w:t>
      </w:r>
      <w:r>
        <w:tab/>
      </w:r>
      <w:r>
        <w:fldChar w:fldCharType="begin"/>
      </w:r>
      <w:r>
        <w:instrText xml:space="preserve"> PAGEREF _Toc23784 \h </w:instrText>
      </w:r>
      <w:r>
        <w:fldChar w:fldCharType="separate"/>
      </w:r>
      <w:r>
        <w:t>4</w:t>
      </w:r>
      <w:r>
        <w:fldChar w:fldCharType="end"/>
      </w:r>
      <w:r>
        <w:rPr>
          <w:rFonts w:hint="eastAsia" w:ascii="仿宋" w:hAnsi="仿宋" w:eastAsia="仿宋" w:cs="宋体"/>
          <w:szCs w:val="21"/>
        </w:rPr>
        <w:fldChar w:fldCharType="end"/>
      </w:r>
    </w:p>
    <w:p w14:paraId="4BD46E25">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_Toc6787 </w:instrText>
      </w:r>
      <w:r>
        <w:rPr>
          <w:rFonts w:hint="eastAsia" w:ascii="仿宋" w:hAnsi="仿宋" w:eastAsia="仿宋" w:cs="宋体"/>
          <w:szCs w:val="21"/>
        </w:rPr>
        <w:fldChar w:fldCharType="separate"/>
      </w:r>
      <w:r>
        <w:rPr>
          <w:rFonts w:hint="eastAsia" w:ascii="仿宋" w:hAnsi="仿宋" w:eastAsia="仿宋"/>
          <w:szCs w:val="21"/>
        </w:rPr>
        <w:t>第三章  遴选评议文件格式</w:t>
      </w:r>
      <w:r>
        <w:tab/>
      </w:r>
      <w:r>
        <w:fldChar w:fldCharType="begin"/>
      </w:r>
      <w:r>
        <w:instrText xml:space="preserve"> PAGEREF _Toc6787 \h </w:instrText>
      </w:r>
      <w:r>
        <w:fldChar w:fldCharType="separate"/>
      </w:r>
      <w:r>
        <w:t>12</w:t>
      </w:r>
      <w:r>
        <w:fldChar w:fldCharType="end"/>
      </w:r>
      <w:r>
        <w:rPr>
          <w:rFonts w:hint="eastAsia" w:ascii="仿宋" w:hAnsi="仿宋" w:eastAsia="仿宋" w:cs="宋体"/>
          <w:szCs w:val="21"/>
        </w:rPr>
        <w:fldChar w:fldCharType="end"/>
      </w:r>
    </w:p>
    <w:p w14:paraId="4CF10377">
      <w:pPr>
        <w:pStyle w:val="17"/>
        <w:tabs>
          <w:tab w:val="right" w:leader="dot" w:pos="8959"/>
        </w:tabs>
        <w:rPr>
          <w:rFonts w:hint="eastAsia" w:eastAsia="仿宋"/>
          <w:lang w:val="en-US" w:eastAsia="zh-CN"/>
        </w:rPr>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_Toc3830 </w:instrText>
      </w:r>
      <w:r>
        <w:rPr>
          <w:rFonts w:hint="eastAsia" w:ascii="仿宋" w:hAnsi="仿宋" w:eastAsia="仿宋" w:cs="宋体"/>
          <w:szCs w:val="21"/>
        </w:rPr>
        <w:fldChar w:fldCharType="separate"/>
      </w:r>
      <w:r>
        <w:rPr>
          <w:rFonts w:hint="eastAsia" w:ascii="仿宋" w:hAnsi="仿宋" w:eastAsia="仿宋"/>
          <w:szCs w:val="21"/>
        </w:rPr>
        <w:t>第</w:t>
      </w:r>
      <w:r>
        <w:rPr>
          <w:rFonts w:hint="eastAsia" w:ascii="仿宋" w:hAnsi="仿宋" w:eastAsia="仿宋"/>
          <w:szCs w:val="21"/>
          <w:lang w:eastAsia="zh-CN"/>
        </w:rPr>
        <w:t>四</w:t>
      </w:r>
      <w:r>
        <w:rPr>
          <w:rFonts w:hint="eastAsia" w:ascii="仿宋" w:hAnsi="仿宋" w:eastAsia="仿宋"/>
          <w:szCs w:val="21"/>
        </w:rPr>
        <w:t>章  供应商应当提供的资格、资质性及其他类似效力要求的相关证明材料</w:t>
      </w:r>
      <w:r>
        <w:tab/>
      </w:r>
      <w:r>
        <w:rPr>
          <w:rFonts w:hint="eastAsia"/>
          <w:lang w:val="en-US" w:eastAsia="zh-CN"/>
        </w:rPr>
        <w:t>2</w:t>
      </w:r>
      <w:r>
        <w:rPr>
          <w:rFonts w:hint="eastAsia" w:ascii="仿宋" w:hAnsi="仿宋" w:eastAsia="仿宋" w:cs="宋体"/>
          <w:szCs w:val="21"/>
        </w:rPr>
        <w:fldChar w:fldCharType="end"/>
      </w:r>
      <w:r>
        <w:rPr>
          <w:rFonts w:hint="eastAsia" w:ascii="仿宋" w:hAnsi="仿宋" w:eastAsia="仿宋" w:cs="宋体"/>
          <w:szCs w:val="21"/>
          <w:lang w:val="en-US" w:eastAsia="zh-CN"/>
        </w:rPr>
        <w:t>8</w:t>
      </w:r>
    </w:p>
    <w:p w14:paraId="5A10F232">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_Toc5846 </w:instrText>
      </w:r>
      <w:r>
        <w:rPr>
          <w:rFonts w:hint="eastAsia" w:ascii="仿宋" w:hAnsi="仿宋" w:eastAsia="仿宋" w:cs="宋体"/>
          <w:szCs w:val="21"/>
        </w:rPr>
        <w:fldChar w:fldCharType="separate"/>
      </w:r>
      <w:r>
        <w:rPr>
          <w:rFonts w:hint="eastAsia" w:ascii="仿宋" w:hAnsi="仿宋" w:eastAsia="仿宋"/>
          <w:szCs w:val="21"/>
        </w:rPr>
        <w:t>第</w:t>
      </w:r>
      <w:r>
        <w:rPr>
          <w:rFonts w:hint="eastAsia" w:ascii="仿宋" w:hAnsi="仿宋" w:eastAsia="仿宋"/>
          <w:szCs w:val="21"/>
          <w:lang w:eastAsia="zh-CN"/>
        </w:rPr>
        <w:t>五</w:t>
      </w:r>
      <w:r>
        <w:rPr>
          <w:rFonts w:hint="eastAsia" w:ascii="仿宋" w:hAnsi="仿宋" w:eastAsia="仿宋"/>
          <w:szCs w:val="21"/>
        </w:rPr>
        <w:t>章  遴选项目技术、服务、遴选采购合同内容条款及其他商务要求</w:t>
      </w:r>
      <w:r>
        <w:tab/>
      </w:r>
      <w:r>
        <w:fldChar w:fldCharType="begin"/>
      </w:r>
      <w:r>
        <w:instrText xml:space="preserve"> PAGEREF _Toc5846 \h </w:instrText>
      </w:r>
      <w:r>
        <w:fldChar w:fldCharType="separate"/>
      </w:r>
      <w:r>
        <w:t>31</w:t>
      </w:r>
      <w:r>
        <w:fldChar w:fldCharType="end"/>
      </w:r>
      <w:r>
        <w:rPr>
          <w:rFonts w:hint="eastAsia" w:ascii="仿宋" w:hAnsi="仿宋" w:eastAsia="仿宋" w:cs="宋体"/>
          <w:szCs w:val="21"/>
        </w:rPr>
        <w:fldChar w:fldCharType="end"/>
      </w:r>
    </w:p>
    <w:p w14:paraId="1F70D7D8">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_Toc18394 </w:instrText>
      </w:r>
      <w:r>
        <w:rPr>
          <w:rFonts w:hint="eastAsia" w:ascii="仿宋" w:hAnsi="仿宋" w:eastAsia="仿宋" w:cs="宋体"/>
          <w:szCs w:val="21"/>
        </w:rPr>
        <w:fldChar w:fldCharType="separate"/>
      </w:r>
      <w:r>
        <w:rPr>
          <w:rFonts w:hint="eastAsia" w:ascii="仿宋" w:hAnsi="仿宋" w:eastAsia="仿宋"/>
          <w:szCs w:val="22"/>
        </w:rPr>
        <w:t>第</w:t>
      </w:r>
      <w:r>
        <w:rPr>
          <w:rFonts w:hint="eastAsia" w:ascii="仿宋" w:hAnsi="仿宋" w:eastAsia="仿宋"/>
          <w:szCs w:val="22"/>
          <w:lang w:eastAsia="zh-CN"/>
        </w:rPr>
        <w:t>六</w:t>
      </w:r>
      <w:r>
        <w:rPr>
          <w:rFonts w:hint="eastAsia" w:ascii="仿宋" w:hAnsi="仿宋" w:eastAsia="仿宋"/>
          <w:szCs w:val="22"/>
        </w:rPr>
        <w:t xml:space="preserve">章 </w:t>
      </w:r>
      <w:r>
        <w:rPr>
          <w:rFonts w:ascii="仿宋" w:hAnsi="仿宋" w:eastAsia="仿宋"/>
          <w:szCs w:val="22"/>
        </w:rPr>
        <w:t xml:space="preserve"> </w:t>
      </w:r>
      <w:r>
        <w:rPr>
          <w:rFonts w:hint="eastAsia" w:ascii="仿宋" w:hAnsi="仿宋" w:eastAsia="仿宋"/>
          <w:szCs w:val="22"/>
        </w:rPr>
        <w:t>评议方法</w:t>
      </w:r>
      <w:r>
        <w:tab/>
      </w:r>
      <w:r>
        <w:fldChar w:fldCharType="begin"/>
      </w:r>
      <w:r>
        <w:instrText xml:space="preserve"> PAGEREF _Toc18394 \h </w:instrText>
      </w:r>
      <w:r>
        <w:fldChar w:fldCharType="separate"/>
      </w:r>
      <w:r>
        <w:t>32</w:t>
      </w:r>
      <w:r>
        <w:fldChar w:fldCharType="end"/>
      </w:r>
      <w:r>
        <w:rPr>
          <w:rFonts w:hint="eastAsia" w:ascii="仿宋" w:hAnsi="仿宋" w:eastAsia="仿宋" w:cs="宋体"/>
          <w:szCs w:val="21"/>
        </w:rPr>
        <w:fldChar w:fldCharType="end"/>
      </w:r>
    </w:p>
    <w:p w14:paraId="5F23F322">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_Toc25363 </w:instrText>
      </w:r>
      <w:r>
        <w:rPr>
          <w:rFonts w:hint="eastAsia" w:ascii="仿宋" w:hAnsi="仿宋" w:eastAsia="仿宋" w:cs="宋体"/>
          <w:szCs w:val="21"/>
        </w:rPr>
        <w:fldChar w:fldCharType="separate"/>
      </w:r>
      <w:r>
        <w:rPr>
          <w:rFonts w:hint="eastAsia" w:ascii="仿宋" w:hAnsi="仿宋" w:eastAsia="仿宋"/>
          <w:szCs w:val="21"/>
          <w:highlight w:val="none"/>
        </w:rPr>
        <w:t>第</w:t>
      </w:r>
      <w:r>
        <w:rPr>
          <w:rFonts w:hint="eastAsia" w:ascii="仿宋" w:hAnsi="仿宋" w:eastAsia="仿宋"/>
          <w:szCs w:val="21"/>
          <w:highlight w:val="none"/>
          <w:lang w:eastAsia="zh-CN"/>
        </w:rPr>
        <w:t>七</w:t>
      </w:r>
      <w:r>
        <w:rPr>
          <w:rFonts w:hint="eastAsia" w:ascii="仿宋" w:hAnsi="仿宋" w:eastAsia="仿宋"/>
          <w:szCs w:val="21"/>
          <w:highlight w:val="none"/>
        </w:rPr>
        <w:t>章  遴选采购合同</w:t>
      </w:r>
      <w:r>
        <w:rPr>
          <w:rFonts w:hint="eastAsia" w:ascii="仿宋" w:hAnsi="仿宋" w:eastAsia="仿宋"/>
          <w:szCs w:val="21"/>
        </w:rPr>
        <w:t>（草稿）</w:t>
      </w:r>
      <w:r>
        <w:tab/>
      </w:r>
      <w:r>
        <w:fldChar w:fldCharType="begin"/>
      </w:r>
      <w:r>
        <w:instrText xml:space="preserve"> PAGEREF _Toc25363 \h </w:instrText>
      </w:r>
      <w:r>
        <w:fldChar w:fldCharType="separate"/>
      </w:r>
      <w:r>
        <w:t>39</w:t>
      </w:r>
      <w:r>
        <w:fldChar w:fldCharType="end"/>
      </w:r>
      <w:r>
        <w:rPr>
          <w:rFonts w:hint="eastAsia" w:ascii="仿宋" w:hAnsi="仿宋" w:eastAsia="仿宋" w:cs="宋体"/>
          <w:szCs w:val="21"/>
        </w:rPr>
        <w:fldChar w:fldCharType="end"/>
      </w:r>
    </w:p>
    <w:p w14:paraId="31D70A76">
      <w:pPr>
        <w:spacing w:after="0" w:line="600" w:lineRule="exact"/>
        <w:rPr>
          <w:rFonts w:ascii="仿宋" w:hAnsi="仿宋" w:eastAsia="仿宋"/>
          <w:sz w:val="22"/>
          <w:szCs w:val="21"/>
        </w:rPr>
        <w:sectPr>
          <w:pgSz w:w="11907" w:h="16840"/>
          <w:pgMar w:top="1440" w:right="1474" w:bottom="1440" w:left="1474" w:header="851" w:footer="992" w:gutter="0"/>
          <w:cols w:space="720" w:num="1"/>
          <w:docGrid w:linePitch="312" w:charSpace="0"/>
        </w:sectPr>
      </w:pPr>
      <w:r>
        <w:rPr>
          <w:rFonts w:hint="eastAsia" w:ascii="仿宋" w:hAnsi="仿宋" w:eastAsia="仿宋" w:cs="宋体"/>
          <w:szCs w:val="21"/>
        </w:rPr>
        <w:fldChar w:fldCharType="end"/>
      </w:r>
      <w:bookmarkStart w:id="4" w:name="_Toc24584"/>
    </w:p>
    <w:p w14:paraId="3FD4D658">
      <w:pPr>
        <w:pStyle w:val="3"/>
        <w:spacing w:before="0" w:after="0" w:line="240" w:lineRule="auto"/>
        <w:jc w:val="center"/>
        <w:rPr>
          <w:rFonts w:ascii="仿宋" w:hAnsi="仿宋" w:eastAsia="仿宋"/>
          <w:sz w:val="22"/>
          <w:szCs w:val="21"/>
        </w:rPr>
      </w:pPr>
      <w:bookmarkStart w:id="5" w:name="_Toc31156"/>
      <w:r>
        <w:rPr>
          <w:rFonts w:hint="eastAsia" w:ascii="仿宋" w:hAnsi="仿宋" w:eastAsia="仿宋"/>
          <w:sz w:val="22"/>
          <w:szCs w:val="21"/>
        </w:rPr>
        <w:t>第一章  遴选邀请</w:t>
      </w:r>
      <w:bookmarkEnd w:id="4"/>
      <w:bookmarkEnd w:id="5"/>
    </w:p>
    <w:p w14:paraId="4B0ACB03">
      <w:pPr>
        <w:tabs>
          <w:tab w:val="left" w:pos="7665"/>
        </w:tabs>
        <w:spacing w:after="0" w:line="240" w:lineRule="auto"/>
        <w:ind w:firstLine="550" w:firstLineChars="250"/>
        <w:rPr>
          <w:rFonts w:ascii="仿宋" w:hAnsi="仿宋" w:eastAsia="仿宋" w:cs="宋体"/>
          <w:sz w:val="22"/>
          <w:szCs w:val="21"/>
        </w:rPr>
      </w:pPr>
      <w:bookmarkStart w:id="6" w:name="PO_采购人_2"/>
      <w:r>
        <w:rPr>
          <w:rFonts w:hint="eastAsia" w:ascii="仿宋" w:hAnsi="仿宋" w:eastAsia="仿宋" w:cs="宋体"/>
          <w:sz w:val="22"/>
          <w:szCs w:val="21"/>
          <w:u w:val="single"/>
        </w:rPr>
        <w:t>四川省骨科医院</w:t>
      </w:r>
      <w:bookmarkEnd w:id="6"/>
      <w:r>
        <w:rPr>
          <w:rFonts w:hint="eastAsia" w:ascii="仿宋" w:hAnsi="仿宋" w:eastAsia="仿宋" w:cs="宋体"/>
          <w:sz w:val="22"/>
          <w:szCs w:val="21"/>
        </w:rPr>
        <w:t>拟对</w:t>
      </w:r>
      <w:bookmarkStart w:id="7" w:name="PO_项目名称_3"/>
      <w:r>
        <w:rPr>
          <w:rFonts w:hint="eastAsia" w:ascii="仿宋" w:hAnsi="仿宋" w:eastAsia="仿宋" w:cs="宋体"/>
          <w:color w:val="0070C0"/>
          <w:sz w:val="22"/>
          <w:szCs w:val="21"/>
          <w:u w:val="single"/>
        </w:rPr>
        <w:t>四川省骨科医院</w:t>
      </w:r>
      <w:bookmarkEnd w:id="7"/>
      <w:r>
        <w:rPr>
          <w:rFonts w:hint="eastAsia" w:ascii="仿宋" w:hAnsi="仿宋" w:eastAsia="仿宋" w:cs="宋体"/>
          <w:color w:val="0070C0"/>
          <w:sz w:val="22"/>
          <w:szCs w:val="21"/>
          <w:u w:val="single"/>
          <w:lang w:val="en-US" w:eastAsia="zh-CN"/>
        </w:rPr>
        <w:t>2025年第三次</w:t>
      </w:r>
      <w:r>
        <w:rPr>
          <w:rFonts w:hint="eastAsia" w:ascii="仿宋" w:hAnsi="仿宋" w:eastAsia="仿宋" w:cs="宋体"/>
          <w:color w:val="0070C0"/>
          <w:sz w:val="22"/>
          <w:szCs w:val="21"/>
          <w:highlight w:val="none"/>
          <w:u w:val="single"/>
          <w:lang w:eastAsia="zh-CN"/>
        </w:rPr>
        <w:t>医用耗材</w:t>
      </w:r>
      <w:r>
        <w:rPr>
          <w:rFonts w:hint="eastAsia" w:ascii="仿宋" w:hAnsi="仿宋" w:eastAsia="仿宋" w:cs="宋体"/>
          <w:color w:val="0070C0"/>
          <w:sz w:val="22"/>
          <w:szCs w:val="21"/>
          <w:u w:val="single"/>
        </w:rPr>
        <w:t>遴选项目</w:t>
      </w:r>
      <w:r>
        <w:rPr>
          <w:rFonts w:ascii="仿宋" w:hAnsi="仿宋" w:eastAsia="仿宋" w:cs="宋体"/>
          <w:color w:val="0070C0"/>
          <w:sz w:val="22"/>
          <w:szCs w:val="21"/>
          <w:u w:val="single"/>
        </w:rPr>
        <w:t xml:space="preserve"> </w:t>
      </w:r>
      <w:bookmarkStart w:id="8" w:name="PO_默认文件内容_4"/>
      <w:r>
        <w:rPr>
          <w:rFonts w:hint="eastAsia" w:ascii="仿宋" w:hAnsi="仿宋" w:eastAsia="仿宋" w:cs="宋体"/>
          <w:sz w:val="22"/>
          <w:szCs w:val="21"/>
        </w:rPr>
        <w:t>进行面向社会进行遴选采购，兹邀请符合本次遴选供应推荐要求的供应商参加遴选。</w:t>
      </w:r>
      <w:bookmarkEnd w:id="8"/>
    </w:p>
    <w:p w14:paraId="652C79FC">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一、遴选编号：</w:t>
      </w:r>
      <w:bookmarkStart w:id="9" w:name="PO_项目编号_2"/>
      <w:r>
        <w:rPr>
          <w:rFonts w:hint="eastAsia" w:ascii="仿宋" w:hAnsi="仿宋" w:eastAsia="仿宋"/>
          <w:color w:val="0070C0"/>
          <w:spacing w:val="-4"/>
          <w:sz w:val="22"/>
          <w:szCs w:val="21"/>
        </w:rPr>
        <w:t>SGKYZ</w:t>
      </w:r>
      <w:r>
        <w:rPr>
          <w:rFonts w:hint="eastAsia" w:ascii="仿宋" w:hAnsi="仿宋" w:eastAsia="仿宋"/>
          <w:color w:val="0070C0"/>
          <w:spacing w:val="-4"/>
          <w:sz w:val="22"/>
          <w:szCs w:val="21"/>
          <w:lang w:val="en-US" w:eastAsia="zh-CN"/>
        </w:rPr>
        <w:t>-</w:t>
      </w:r>
      <w:r>
        <w:rPr>
          <w:rFonts w:hint="eastAsia" w:ascii="仿宋" w:hAnsi="仿宋" w:eastAsia="仿宋"/>
          <w:color w:val="0070C0"/>
          <w:spacing w:val="-4"/>
          <w:sz w:val="22"/>
          <w:szCs w:val="21"/>
        </w:rPr>
        <w:t>LX-202</w:t>
      </w:r>
      <w:r>
        <w:rPr>
          <w:rFonts w:hint="eastAsia" w:ascii="仿宋" w:hAnsi="仿宋" w:eastAsia="仿宋"/>
          <w:color w:val="0070C0"/>
          <w:spacing w:val="-4"/>
          <w:sz w:val="22"/>
          <w:szCs w:val="21"/>
          <w:lang w:val="en-US" w:eastAsia="zh-CN"/>
        </w:rPr>
        <w:t>4006/009</w:t>
      </w:r>
      <w:r>
        <w:rPr>
          <w:rFonts w:hint="eastAsia" w:ascii="仿宋" w:hAnsi="仿宋" w:eastAsia="仿宋"/>
          <w:color w:val="0070C0"/>
          <w:spacing w:val="-4"/>
          <w:sz w:val="22"/>
          <w:szCs w:val="21"/>
        </w:rPr>
        <w:t xml:space="preserve"> </w:t>
      </w:r>
      <w:bookmarkEnd w:id="9"/>
      <w:r>
        <w:rPr>
          <w:rFonts w:hint="eastAsia" w:ascii="仿宋" w:hAnsi="仿宋" w:eastAsia="仿宋"/>
          <w:color w:val="0000FF"/>
          <w:spacing w:val="-4"/>
          <w:sz w:val="22"/>
          <w:szCs w:val="21"/>
        </w:rPr>
        <w:t xml:space="preserve">  </w:t>
      </w:r>
      <w:r>
        <w:rPr>
          <w:rFonts w:hint="eastAsia" w:ascii="仿宋" w:hAnsi="仿宋" w:eastAsia="仿宋"/>
          <w:b/>
          <w:sz w:val="22"/>
          <w:szCs w:val="21"/>
        </w:rPr>
        <w:t xml:space="preserve">  </w:t>
      </w:r>
    </w:p>
    <w:p w14:paraId="3BDA4BCD">
      <w:pPr>
        <w:spacing w:after="0" w:line="240" w:lineRule="auto"/>
        <w:ind w:firstLine="442" w:firstLineChars="200"/>
        <w:rPr>
          <w:rFonts w:ascii="仿宋" w:hAnsi="仿宋" w:eastAsia="仿宋"/>
          <w:sz w:val="22"/>
          <w:szCs w:val="21"/>
        </w:rPr>
      </w:pPr>
      <w:r>
        <w:rPr>
          <w:rFonts w:hint="eastAsia" w:ascii="仿宋" w:hAnsi="仿宋" w:eastAsia="仿宋"/>
          <w:b/>
          <w:sz w:val="22"/>
          <w:szCs w:val="21"/>
        </w:rPr>
        <w:t>二</w:t>
      </w:r>
      <w:r>
        <w:rPr>
          <w:rFonts w:hint="eastAsia" w:ascii="仿宋" w:hAnsi="仿宋" w:eastAsia="仿宋"/>
          <w:b/>
          <w:bCs/>
          <w:sz w:val="22"/>
          <w:szCs w:val="21"/>
        </w:rPr>
        <w:t>、</w:t>
      </w:r>
      <w:r>
        <w:rPr>
          <w:rFonts w:hint="eastAsia" w:ascii="仿宋" w:hAnsi="仿宋" w:eastAsia="仿宋"/>
          <w:b/>
          <w:sz w:val="22"/>
          <w:szCs w:val="21"/>
        </w:rPr>
        <w:t>遴选评议项目简介：</w:t>
      </w:r>
    </w:p>
    <w:p w14:paraId="00598A8E">
      <w:pPr>
        <w:spacing w:afterLines="50" w:line="240" w:lineRule="auto"/>
        <w:ind w:firstLine="424" w:firstLineChars="200"/>
        <w:rPr>
          <w:rFonts w:ascii="仿宋" w:hAnsi="仿宋" w:eastAsia="仿宋"/>
          <w:spacing w:val="-4"/>
          <w:sz w:val="22"/>
          <w:szCs w:val="21"/>
        </w:rPr>
      </w:pPr>
      <w:bookmarkStart w:id="10" w:name="PO_默认文件内容_3"/>
      <w:r>
        <w:rPr>
          <w:rFonts w:hint="eastAsia" w:ascii="仿宋" w:hAnsi="仿宋" w:eastAsia="仿宋"/>
          <w:spacing w:val="-4"/>
          <w:sz w:val="22"/>
          <w:szCs w:val="21"/>
        </w:rPr>
        <w:t>本次遴选评议内容详见《医用耗材遴选供应推荐目录》</w:t>
      </w:r>
    </w:p>
    <w:bookmarkEnd w:id="10"/>
    <w:p w14:paraId="72DE3A73">
      <w:pPr>
        <w:spacing w:afterLines="50" w:line="240" w:lineRule="auto"/>
        <w:ind w:firstLine="442" w:firstLineChars="200"/>
        <w:rPr>
          <w:rFonts w:ascii="仿宋" w:hAnsi="仿宋" w:eastAsia="仿宋"/>
          <w:b/>
          <w:bCs/>
          <w:sz w:val="22"/>
          <w:szCs w:val="21"/>
        </w:rPr>
      </w:pPr>
      <w:r>
        <w:rPr>
          <w:rFonts w:hint="eastAsia" w:ascii="仿宋" w:hAnsi="仿宋" w:eastAsia="仿宋"/>
          <w:b/>
          <w:bCs/>
          <w:sz w:val="22"/>
          <w:szCs w:val="21"/>
        </w:rPr>
        <w:t>三、供应商参加本次遴选采购活动，应当在提交遴选评议文件前具备下列条件：</w:t>
      </w:r>
    </w:p>
    <w:p w14:paraId="569016BF">
      <w:pPr>
        <w:pStyle w:val="43"/>
        <w:spacing w:after="0" w:line="240" w:lineRule="auto"/>
        <w:ind w:firstLine="550" w:firstLineChars="250"/>
        <w:rPr>
          <w:rFonts w:ascii="仿宋" w:hAnsi="仿宋" w:eastAsia="仿宋" w:cs="宋体"/>
          <w:sz w:val="22"/>
          <w:szCs w:val="21"/>
        </w:rPr>
      </w:pPr>
      <w:bookmarkStart w:id="11" w:name="PO_供应商资格条件_1"/>
      <w:r>
        <w:rPr>
          <w:rFonts w:hint="eastAsia" w:ascii="仿宋" w:hAnsi="仿宋" w:eastAsia="仿宋" w:cs="宋体"/>
          <w:sz w:val="22"/>
          <w:szCs w:val="21"/>
        </w:rPr>
        <w:t>1、具有独立承担民事责任的能力；</w:t>
      </w:r>
    </w:p>
    <w:p w14:paraId="0780147D">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2、具有良好的商业信誉和健全的财务会计制度；</w:t>
      </w:r>
    </w:p>
    <w:p w14:paraId="679D5EB3">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3、具有履行合同所必须的设备和专业技术能力；</w:t>
      </w:r>
    </w:p>
    <w:p w14:paraId="5C5AF41B">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4、具有依法缴纳税收和社会保障资金的良好记录；</w:t>
      </w:r>
    </w:p>
    <w:p w14:paraId="70CFEC41">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5、参加本次遴选采购活动前三年内，在经营活动中没有重大违法记录；</w:t>
      </w:r>
    </w:p>
    <w:p w14:paraId="10FE13B4">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6、符合法律、行政法规规定的其他条件；</w:t>
      </w:r>
    </w:p>
    <w:p w14:paraId="23130736">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7、根据采购项目提出的特殊条件。</w:t>
      </w:r>
    </w:p>
    <w:p w14:paraId="7AAAED37">
      <w:pPr>
        <w:pStyle w:val="43"/>
        <w:spacing w:after="0" w:line="240" w:lineRule="auto"/>
        <w:ind w:firstLine="550" w:firstLineChars="250"/>
        <w:rPr>
          <w:rFonts w:ascii="仿宋" w:hAnsi="仿宋" w:eastAsia="仿宋"/>
          <w:sz w:val="22"/>
          <w:szCs w:val="21"/>
        </w:rPr>
      </w:pPr>
      <w:r>
        <w:rPr>
          <w:rFonts w:hint="eastAsia" w:ascii="仿宋" w:hAnsi="仿宋" w:eastAsia="仿宋" w:cs="宋体"/>
          <w:sz w:val="22"/>
          <w:szCs w:val="21"/>
        </w:rPr>
        <w:t>7.1若采购产品为医疗器械的，供应商须符合《医疗器械监督管理条例》要求并提供供应商经营该产品的经营许可/经营备案证明材料；遴选产品须符合《医疗器械注册管理办法》要求并提供产品的注册/备案证明材料</w:t>
      </w:r>
      <w:r>
        <w:rPr>
          <w:rFonts w:hint="eastAsia" w:ascii="仿宋" w:hAnsi="仿宋" w:eastAsia="仿宋"/>
          <w:sz w:val="22"/>
          <w:szCs w:val="21"/>
        </w:rPr>
        <w:t>。</w:t>
      </w:r>
    </w:p>
    <w:p w14:paraId="56FEC06B">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7.2供应商不是遴选产品生产厂家的，需提供生产厂家对遴选产品的授权，或具有授权权限的代理商对遴选产品的授权（且需提供该代理商具有有效授权权限的相关证明文件，证明文件需能显示产品生产厂家对遴选产品授权链条的完整性）</w:t>
      </w:r>
      <w:r>
        <w:rPr>
          <w:rFonts w:hint="eastAsia" w:ascii="仿宋" w:hAnsi="仿宋" w:eastAsia="仿宋"/>
          <w:sz w:val="22"/>
          <w:szCs w:val="21"/>
        </w:rPr>
        <w:t>。</w:t>
      </w:r>
    </w:p>
    <w:p w14:paraId="1DEEA1B7">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8、本</w:t>
      </w:r>
      <w:r>
        <w:rPr>
          <w:rFonts w:ascii="仿宋" w:hAnsi="仿宋" w:eastAsia="仿宋" w:cs="宋体"/>
          <w:sz w:val="22"/>
          <w:szCs w:val="21"/>
        </w:rPr>
        <w:t>项目不允许联合体</w:t>
      </w:r>
      <w:r>
        <w:rPr>
          <w:rFonts w:hint="eastAsia" w:ascii="仿宋" w:hAnsi="仿宋" w:eastAsia="仿宋" w:cs="宋体"/>
          <w:sz w:val="22"/>
          <w:szCs w:val="21"/>
        </w:rPr>
        <w:t>参加</w:t>
      </w:r>
      <w:r>
        <w:rPr>
          <w:rFonts w:ascii="仿宋" w:hAnsi="仿宋" w:eastAsia="仿宋" w:cs="宋体"/>
          <w:sz w:val="22"/>
          <w:szCs w:val="21"/>
        </w:rPr>
        <w:t>。</w:t>
      </w:r>
    </w:p>
    <w:bookmarkEnd w:id="11"/>
    <w:p w14:paraId="61F26DF8">
      <w:pPr>
        <w:pStyle w:val="43"/>
        <w:spacing w:after="0" w:line="240" w:lineRule="auto"/>
        <w:ind w:firstLine="552" w:firstLineChars="250"/>
        <w:rPr>
          <w:rFonts w:ascii="仿宋" w:hAnsi="仿宋" w:eastAsia="仿宋"/>
          <w:b/>
          <w:sz w:val="22"/>
          <w:szCs w:val="21"/>
        </w:rPr>
      </w:pPr>
      <w:r>
        <w:rPr>
          <w:rFonts w:hint="eastAsia" w:ascii="仿宋" w:hAnsi="仿宋" w:eastAsia="仿宋"/>
          <w:b/>
          <w:sz w:val="22"/>
          <w:szCs w:val="21"/>
        </w:rPr>
        <w:t>四、禁止参加本次采购活动的供应商</w:t>
      </w:r>
    </w:p>
    <w:p w14:paraId="16FDBC16">
      <w:pPr>
        <w:spacing w:after="0" w:line="240" w:lineRule="auto"/>
        <w:ind w:firstLine="440" w:firstLineChars="200"/>
        <w:rPr>
          <w:rFonts w:ascii="仿宋" w:hAnsi="仿宋" w:eastAsia="仿宋"/>
          <w:sz w:val="22"/>
          <w:szCs w:val="21"/>
        </w:rPr>
      </w:pPr>
      <w:bookmarkStart w:id="12" w:name="PO_默认文件内容_7"/>
      <w:r>
        <w:rPr>
          <w:rFonts w:hint="eastAsia" w:ascii="仿宋" w:hAnsi="仿宋" w:eastAsia="仿宋"/>
          <w:sz w:val="22"/>
          <w:szCs w:val="21"/>
        </w:rPr>
        <w:t>根据《关于在政府采购活动中查询及使用信用记录有关问题的通知》（财库〔2016〕125号）的要求，采购人/采购人将通过“信用中国”网站（www.creditchina.gov.cn）、“中国政府采购网”网站（www.ccgp.gov.cn）渠道查询供应商在采购公告发布之日前的信用记录并保存信用记录结果网页截图，拒绝列入失信被执行人名单、重大税收违法案件当事人名单、政府采购严重违法失信行为记录名单中的供应商禁止报名参加本项目的采购活动。</w:t>
      </w:r>
    </w:p>
    <w:bookmarkEnd w:id="12"/>
    <w:p w14:paraId="5175A5AD">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五、遴选评议获取时间、地点：</w:t>
      </w:r>
    </w:p>
    <w:p w14:paraId="6608BE27">
      <w:pPr>
        <w:spacing w:after="0" w:line="240" w:lineRule="auto"/>
        <w:ind w:firstLine="440" w:firstLineChars="200"/>
        <w:rPr>
          <w:rFonts w:ascii="仿宋" w:hAnsi="仿宋" w:eastAsia="仿宋"/>
          <w:sz w:val="22"/>
          <w:szCs w:val="21"/>
        </w:rPr>
      </w:pPr>
      <w:r>
        <w:rPr>
          <w:rFonts w:hint="eastAsia" w:ascii="仿宋" w:hAnsi="仿宋" w:eastAsia="仿宋"/>
          <w:sz w:val="22"/>
          <w:szCs w:val="21"/>
        </w:rPr>
        <w:t>根据遴选公告要求，医学装备部将通知满足遴选条件的供应商</w:t>
      </w:r>
      <w:bookmarkStart w:id="13" w:name="PO_默认文件内容_40"/>
      <w:r>
        <w:rPr>
          <w:rFonts w:hint="eastAsia" w:ascii="仿宋" w:hAnsi="仿宋" w:eastAsia="仿宋"/>
          <w:sz w:val="22"/>
          <w:szCs w:val="21"/>
        </w:rPr>
        <w:t>制作遴选评议文件。。</w:t>
      </w:r>
      <w:bookmarkEnd w:id="13"/>
    </w:p>
    <w:p w14:paraId="76955C3A">
      <w:pPr>
        <w:spacing w:afterLines="50" w:line="240" w:lineRule="auto"/>
        <w:ind w:firstLine="442" w:firstLineChars="200"/>
        <w:rPr>
          <w:rFonts w:ascii="仿宋" w:hAnsi="仿宋" w:eastAsia="仿宋"/>
          <w:color w:val="FF0000"/>
          <w:sz w:val="22"/>
          <w:szCs w:val="21"/>
        </w:rPr>
      </w:pPr>
      <w:r>
        <w:rPr>
          <w:rFonts w:hint="eastAsia" w:ascii="仿宋" w:hAnsi="仿宋" w:eastAsia="仿宋"/>
          <w:b/>
          <w:sz w:val="22"/>
          <w:szCs w:val="21"/>
        </w:rPr>
        <w:t>六、遴选评议文件截止时间和遴选评议时间：</w:t>
      </w:r>
    </w:p>
    <w:p w14:paraId="2AC5A1A8">
      <w:pPr>
        <w:spacing w:afterLines="50" w:line="240" w:lineRule="auto"/>
        <w:ind w:firstLine="442" w:firstLineChars="200"/>
        <w:rPr>
          <w:rFonts w:ascii="仿宋" w:hAnsi="仿宋" w:eastAsia="仿宋"/>
          <w:b/>
          <w:bCs w:val="0"/>
          <w:color w:val="0070C0"/>
          <w:sz w:val="22"/>
          <w:szCs w:val="21"/>
        </w:rPr>
      </w:pPr>
      <w:r>
        <w:rPr>
          <w:rFonts w:hint="eastAsia" w:ascii="仿宋" w:hAnsi="仿宋" w:eastAsia="仿宋"/>
          <w:b/>
          <w:bCs w:val="0"/>
          <w:color w:val="0070C0"/>
          <w:sz w:val="22"/>
          <w:szCs w:val="21"/>
        </w:rPr>
        <w:t>遴选评议文件接收截止时间：</w:t>
      </w:r>
      <w:r>
        <w:rPr>
          <w:rFonts w:hint="eastAsia" w:ascii="仿宋" w:hAnsi="仿宋" w:eastAsia="仿宋"/>
          <w:b/>
          <w:bCs w:val="0"/>
          <w:color w:val="0070C0"/>
          <w:sz w:val="22"/>
          <w:szCs w:val="21"/>
          <w:lang w:val="en-US" w:eastAsia="zh-CN"/>
        </w:rPr>
        <w:t>2025</w:t>
      </w:r>
      <w:r>
        <w:rPr>
          <w:rFonts w:hint="eastAsia" w:ascii="仿宋" w:hAnsi="仿宋" w:eastAsia="仿宋"/>
          <w:b/>
          <w:bCs w:val="0"/>
          <w:color w:val="0070C0"/>
          <w:sz w:val="22"/>
          <w:szCs w:val="21"/>
        </w:rPr>
        <w:t>年</w:t>
      </w:r>
      <w:r>
        <w:rPr>
          <w:rFonts w:hint="eastAsia" w:ascii="仿宋" w:hAnsi="仿宋" w:eastAsia="仿宋"/>
          <w:b/>
          <w:bCs w:val="0"/>
          <w:color w:val="0070C0"/>
          <w:sz w:val="22"/>
          <w:szCs w:val="21"/>
          <w:lang w:val="en-US" w:eastAsia="zh-CN"/>
        </w:rPr>
        <w:t>4</w:t>
      </w:r>
      <w:r>
        <w:rPr>
          <w:rFonts w:hint="eastAsia" w:ascii="仿宋" w:hAnsi="仿宋" w:eastAsia="仿宋"/>
          <w:b/>
          <w:bCs w:val="0"/>
          <w:color w:val="0070C0"/>
          <w:sz w:val="22"/>
          <w:szCs w:val="21"/>
        </w:rPr>
        <w:t>月</w:t>
      </w:r>
      <w:r>
        <w:rPr>
          <w:rFonts w:hint="eastAsia" w:ascii="仿宋" w:hAnsi="仿宋" w:eastAsia="仿宋"/>
          <w:b/>
          <w:bCs w:val="0"/>
          <w:color w:val="0070C0"/>
          <w:sz w:val="22"/>
          <w:szCs w:val="21"/>
          <w:lang w:val="en-US" w:eastAsia="zh-CN"/>
        </w:rPr>
        <w:t>16</w:t>
      </w:r>
      <w:r>
        <w:rPr>
          <w:rFonts w:hint="eastAsia" w:ascii="仿宋" w:hAnsi="仿宋" w:eastAsia="仿宋"/>
          <w:b/>
          <w:bCs w:val="0"/>
          <w:color w:val="0070C0"/>
          <w:sz w:val="22"/>
          <w:szCs w:val="21"/>
        </w:rPr>
        <w:t>日1</w:t>
      </w:r>
      <w:r>
        <w:rPr>
          <w:rFonts w:hint="eastAsia" w:ascii="仿宋" w:hAnsi="仿宋" w:eastAsia="仿宋"/>
          <w:b/>
          <w:bCs w:val="0"/>
          <w:color w:val="0070C0"/>
          <w:sz w:val="22"/>
          <w:szCs w:val="21"/>
          <w:lang w:val="en-US" w:eastAsia="zh-CN"/>
        </w:rPr>
        <w:t>6</w:t>
      </w:r>
      <w:r>
        <w:rPr>
          <w:rFonts w:hint="eastAsia" w:ascii="仿宋" w:hAnsi="仿宋" w:eastAsia="仿宋"/>
          <w:b/>
          <w:bCs w:val="0"/>
          <w:color w:val="0070C0"/>
          <w:sz w:val="22"/>
          <w:szCs w:val="21"/>
        </w:rPr>
        <w:t>:00（北京时间）。</w:t>
      </w:r>
    </w:p>
    <w:p w14:paraId="23A89627">
      <w:pPr>
        <w:spacing w:afterLines="50" w:line="240" w:lineRule="auto"/>
        <w:ind w:firstLine="442" w:firstLineChars="200"/>
        <w:rPr>
          <w:rFonts w:hint="eastAsia" w:eastAsia="仿宋"/>
          <w:b/>
          <w:bCs w:val="0"/>
          <w:color w:val="0070C0"/>
          <w:lang w:val="en-US" w:eastAsia="zh-CN"/>
        </w:rPr>
      </w:pPr>
      <w:r>
        <w:rPr>
          <w:rFonts w:hint="eastAsia" w:ascii="仿宋" w:hAnsi="仿宋" w:eastAsia="仿宋"/>
          <w:b/>
          <w:bCs w:val="0"/>
          <w:color w:val="0070C0"/>
          <w:sz w:val="22"/>
          <w:szCs w:val="21"/>
        </w:rPr>
        <w:t>遴选评议时间</w:t>
      </w:r>
      <w:r>
        <w:rPr>
          <w:rFonts w:hint="eastAsia" w:ascii="仿宋" w:hAnsi="仿宋" w:eastAsia="仿宋"/>
          <w:b/>
          <w:bCs w:val="0"/>
          <w:color w:val="0070C0"/>
          <w:sz w:val="22"/>
          <w:szCs w:val="21"/>
          <w:lang w:val="en-US" w:eastAsia="zh-CN"/>
        </w:rPr>
        <w:t>(暂定)</w:t>
      </w:r>
      <w:r>
        <w:rPr>
          <w:rFonts w:hint="eastAsia" w:ascii="仿宋" w:hAnsi="仿宋" w:eastAsia="仿宋"/>
          <w:b/>
          <w:bCs w:val="0"/>
          <w:color w:val="0070C0"/>
          <w:sz w:val="22"/>
          <w:szCs w:val="21"/>
        </w:rPr>
        <w:t>：202</w:t>
      </w:r>
      <w:r>
        <w:rPr>
          <w:rFonts w:hint="eastAsia" w:ascii="仿宋" w:hAnsi="仿宋" w:eastAsia="仿宋"/>
          <w:b/>
          <w:bCs w:val="0"/>
          <w:color w:val="0070C0"/>
          <w:sz w:val="22"/>
          <w:szCs w:val="21"/>
          <w:lang w:val="en-US" w:eastAsia="zh-CN"/>
        </w:rPr>
        <w:t>5</w:t>
      </w:r>
      <w:r>
        <w:rPr>
          <w:rFonts w:hint="eastAsia" w:ascii="仿宋" w:hAnsi="仿宋" w:eastAsia="仿宋"/>
          <w:b/>
          <w:bCs w:val="0"/>
          <w:color w:val="0070C0"/>
          <w:sz w:val="22"/>
          <w:szCs w:val="21"/>
        </w:rPr>
        <w:t>年</w:t>
      </w:r>
      <w:r>
        <w:rPr>
          <w:rFonts w:hint="eastAsia" w:ascii="仿宋" w:hAnsi="仿宋" w:eastAsia="仿宋"/>
          <w:b/>
          <w:bCs w:val="0"/>
          <w:color w:val="0070C0"/>
          <w:sz w:val="22"/>
          <w:szCs w:val="21"/>
          <w:lang w:val="en-US" w:eastAsia="zh-CN"/>
        </w:rPr>
        <w:t>4</w:t>
      </w:r>
      <w:r>
        <w:rPr>
          <w:rFonts w:hint="eastAsia" w:ascii="仿宋" w:hAnsi="仿宋" w:eastAsia="仿宋"/>
          <w:b/>
          <w:bCs w:val="0"/>
          <w:color w:val="0070C0"/>
          <w:sz w:val="22"/>
          <w:szCs w:val="21"/>
        </w:rPr>
        <w:t>月</w:t>
      </w:r>
    </w:p>
    <w:p w14:paraId="2BDE094F">
      <w:pPr>
        <w:pStyle w:val="10"/>
        <w:spacing w:afterLines="50" w:line="240" w:lineRule="auto"/>
        <w:ind w:firstLine="480"/>
        <w:rPr>
          <w:rFonts w:ascii="仿宋" w:hAnsi="仿宋" w:eastAsia="仿宋"/>
          <w:sz w:val="22"/>
          <w:szCs w:val="21"/>
        </w:rPr>
      </w:pPr>
      <w:bookmarkStart w:id="14" w:name="PO_默认文件内容_12"/>
      <w:r>
        <w:rPr>
          <w:rFonts w:hint="eastAsia" w:ascii="仿宋" w:hAnsi="仿宋" w:eastAsia="仿宋"/>
          <w:sz w:val="22"/>
          <w:szCs w:val="21"/>
        </w:rPr>
        <w:t>遴选评议文件必须在遴选截止时间前送达指定地点（四川省骨科医院行政办公区503办公室）。逾期送达或没有密封的遴选评议文件不予接收。本次遴选不接受邮寄的遴选评议文件。</w:t>
      </w:r>
      <w:bookmarkEnd w:id="14"/>
    </w:p>
    <w:p w14:paraId="19E6D02C">
      <w:pPr>
        <w:spacing w:after="0" w:line="240" w:lineRule="auto"/>
        <w:ind w:firstLine="448" w:firstLineChars="203"/>
        <w:rPr>
          <w:rFonts w:ascii="仿宋" w:hAnsi="仿宋" w:eastAsia="仿宋"/>
          <w:sz w:val="22"/>
          <w:szCs w:val="21"/>
        </w:rPr>
      </w:pPr>
      <w:r>
        <w:rPr>
          <w:rFonts w:hint="eastAsia" w:ascii="仿宋" w:hAnsi="仿宋" w:eastAsia="仿宋"/>
          <w:b/>
          <w:sz w:val="22"/>
          <w:szCs w:val="21"/>
        </w:rPr>
        <w:t>七、</w:t>
      </w:r>
      <w:r>
        <w:rPr>
          <w:rFonts w:hint="eastAsia" w:ascii="仿宋" w:hAnsi="仿宋" w:eastAsia="仿宋"/>
          <w:sz w:val="22"/>
          <w:szCs w:val="21"/>
        </w:rPr>
        <w:t>遴选评议地点：四川省骨科医院行政办公区</w:t>
      </w:r>
      <w:r>
        <w:rPr>
          <w:rFonts w:hint="eastAsia" w:ascii="仿宋" w:hAnsi="仿宋" w:eastAsia="仿宋"/>
          <w:b/>
          <w:bCs/>
          <w:sz w:val="22"/>
          <w:szCs w:val="21"/>
        </w:rPr>
        <w:t>（四川省成都市武侯区大石西路1号每日大厦）</w:t>
      </w:r>
      <w:r>
        <w:rPr>
          <w:rFonts w:hint="eastAsia" w:ascii="仿宋" w:hAnsi="仿宋" w:eastAsia="仿宋"/>
          <w:sz w:val="22"/>
          <w:szCs w:val="21"/>
        </w:rPr>
        <w:t>。</w:t>
      </w:r>
      <w:bookmarkStart w:id="188" w:name="_GoBack"/>
      <w:bookmarkEnd w:id="188"/>
    </w:p>
    <w:p w14:paraId="432CDAA6">
      <w:pPr>
        <w:pStyle w:val="43"/>
        <w:spacing w:after="0" w:line="240" w:lineRule="auto"/>
        <w:ind w:firstLine="442"/>
        <w:rPr>
          <w:rFonts w:ascii="仿宋" w:hAnsi="仿宋" w:eastAsia="仿宋"/>
          <w:b/>
          <w:sz w:val="22"/>
          <w:szCs w:val="21"/>
        </w:rPr>
      </w:pPr>
      <w:r>
        <w:rPr>
          <w:rFonts w:hint="eastAsia" w:ascii="仿宋" w:hAnsi="仿宋" w:eastAsia="仿宋"/>
          <w:b/>
          <w:sz w:val="22"/>
          <w:szCs w:val="21"/>
        </w:rPr>
        <w:t>十、联系方式</w:t>
      </w:r>
    </w:p>
    <w:p w14:paraId="782B3930">
      <w:pPr>
        <w:pStyle w:val="43"/>
        <w:spacing w:after="0" w:line="240" w:lineRule="auto"/>
        <w:ind w:firstLine="1155" w:firstLineChars="525"/>
        <w:rPr>
          <w:rFonts w:ascii="仿宋" w:hAnsi="仿宋" w:eastAsia="仿宋"/>
          <w:b/>
          <w:bCs/>
          <w:sz w:val="22"/>
          <w:szCs w:val="21"/>
        </w:rPr>
      </w:pPr>
      <w:r>
        <w:rPr>
          <w:rFonts w:hint="eastAsia" w:ascii="仿宋" w:hAnsi="仿宋" w:eastAsia="仿宋"/>
          <w:bCs/>
          <w:sz w:val="22"/>
          <w:szCs w:val="21"/>
        </w:rPr>
        <w:t>采 购 人</w:t>
      </w:r>
      <w:r>
        <w:rPr>
          <w:rFonts w:hint="eastAsia" w:ascii="仿宋" w:hAnsi="仿宋" w:eastAsia="仿宋"/>
          <w:b/>
          <w:sz w:val="22"/>
          <w:szCs w:val="21"/>
        </w:rPr>
        <w:t>：</w:t>
      </w:r>
      <w:bookmarkStart w:id="15" w:name="PO_采购人_3"/>
      <w:r>
        <w:rPr>
          <w:rFonts w:hint="eastAsia" w:ascii="仿宋" w:hAnsi="仿宋" w:eastAsia="仿宋"/>
          <w:sz w:val="22"/>
          <w:szCs w:val="21"/>
        </w:rPr>
        <w:t>四川省骨科医院</w:t>
      </w:r>
      <w:bookmarkEnd w:id="15"/>
    </w:p>
    <w:p w14:paraId="52B5D7E1">
      <w:pPr>
        <w:pStyle w:val="43"/>
        <w:spacing w:after="0" w:line="240" w:lineRule="auto"/>
        <w:ind w:firstLine="1155" w:firstLineChars="525"/>
        <w:rPr>
          <w:rFonts w:ascii="仿宋" w:hAnsi="仿宋" w:eastAsia="仿宋"/>
          <w:sz w:val="22"/>
          <w:szCs w:val="21"/>
        </w:rPr>
      </w:pPr>
      <w:r>
        <w:rPr>
          <w:rFonts w:hint="eastAsia" w:ascii="仿宋" w:hAnsi="仿宋" w:eastAsia="仿宋"/>
          <w:bCs/>
          <w:sz w:val="22"/>
          <w:szCs w:val="21"/>
        </w:rPr>
        <w:t>地    址：</w:t>
      </w:r>
      <w:bookmarkStart w:id="16" w:name="PO_采购人地址_1"/>
      <w:r>
        <w:rPr>
          <w:rFonts w:hint="eastAsia" w:ascii="仿宋" w:hAnsi="仿宋" w:eastAsia="仿宋"/>
          <w:sz w:val="22"/>
          <w:szCs w:val="21"/>
        </w:rPr>
        <w:t>四川省成都市武侯区一环路西一段</w:t>
      </w:r>
      <w:r>
        <w:rPr>
          <w:rFonts w:ascii="仿宋" w:hAnsi="仿宋" w:eastAsia="仿宋"/>
          <w:sz w:val="22"/>
          <w:szCs w:val="21"/>
        </w:rPr>
        <w:t>132号</w:t>
      </w:r>
      <w:bookmarkEnd w:id="16"/>
    </w:p>
    <w:p w14:paraId="21A12661">
      <w:pPr>
        <w:pStyle w:val="43"/>
        <w:spacing w:after="0" w:line="240" w:lineRule="auto"/>
        <w:ind w:firstLine="1155" w:firstLineChars="525"/>
        <w:rPr>
          <w:rFonts w:hint="default" w:ascii="仿宋" w:hAnsi="仿宋" w:eastAsia="仿宋"/>
          <w:sz w:val="22"/>
          <w:szCs w:val="21"/>
          <w:lang w:val="en-US" w:eastAsia="zh-CN"/>
        </w:rPr>
      </w:pPr>
      <w:r>
        <w:rPr>
          <w:rFonts w:hint="eastAsia" w:ascii="仿宋" w:hAnsi="仿宋" w:eastAsia="仿宋"/>
          <w:sz w:val="22"/>
          <w:szCs w:val="21"/>
        </w:rPr>
        <w:t xml:space="preserve">联 系 人：医学装备部 </w:t>
      </w:r>
      <w:r>
        <w:rPr>
          <w:rFonts w:hint="eastAsia" w:ascii="仿宋" w:hAnsi="仿宋" w:eastAsia="仿宋"/>
          <w:sz w:val="22"/>
          <w:szCs w:val="21"/>
          <w:lang w:val="en-US" w:eastAsia="zh-CN"/>
        </w:rPr>
        <w:t xml:space="preserve"> 黎老师</w:t>
      </w:r>
    </w:p>
    <w:p w14:paraId="76B380E7">
      <w:pPr>
        <w:pStyle w:val="43"/>
        <w:spacing w:after="0" w:line="240" w:lineRule="auto"/>
        <w:ind w:firstLine="1155" w:firstLineChars="525"/>
        <w:rPr>
          <w:rFonts w:ascii="仿宋" w:hAnsi="仿宋" w:eastAsia="仿宋"/>
          <w:sz w:val="22"/>
          <w:szCs w:val="21"/>
        </w:rPr>
      </w:pPr>
      <w:r>
        <w:rPr>
          <w:rFonts w:hint="eastAsia" w:ascii="仿宋" w:hAnsi="仿宋" w:eastAsia="仿宋"/>
          <w:sz w:val="22"/>
          <w:szCs w:val="21"/>
        </w:rPr>
        <w:t>联系电话：</w:t>
      </w:r>
      <w:bookmarkStart w:id="17" w:name="PO_采购联系电话_1"/>
      <w:r>
        <w:rPr>
          <w:rFonts w:ascii="仿宋" w:hAnsi="仿宋" w:eastAsia="仿宋"/>
          <w:sz w:val="22"/>
          <w:szCs w:val="21"/>
        </w:rPr>
        <w:t>028-870</w:t>
      </w:r>
      <w:bookmarkEnd w:id="17"/>
      <w:r>
        <w:rPr>
          <w:rFonts w:hint="eastAsia" w:ascii="仿宋" w:hAnsi="仿宋" w:eastAsia="仿宋"/>
          <w:sz w:val="22"/>
          <w:szCs w:val="21"/>
        </w:rPr>
        <w:t>19027、87015226转8888</w:t>
      </w:r>
    </w:p>
    <w:p w14:paraId="246A2EBC">
      <w:pPr>
        <w:pStyle w:val="22"/>
        <w:spacing w:before="0" w:beforeAutospacing="0" w:after="0" w:afterAutospacing="0" w:line="240" w:lineRule="auto"/>
        <w:rPr>
          <w:rFonts w:ascii="仿宋" w:hAnsi="仿宋" w:eastAsia="仿宋"/>
          <w:sz w:val="22"/>
          <w:szCs w:val="21"/>
        </w:rPr>
        <w:sectPr>
          <w:pgSz w:w="11907" w:h="16840"/>
          <w:pgMar w:top="1440" w:right="1474" w:bottom="1440" w:left="1474" w:header="851" w:footer="992" w:gutter="0"/>
          <w:cols w:space="720" w:num="1"/>
          <w:docGrid w:linePitch="312" w:charSpace="0"/>
        </w:sectPr>
      </w:pPr>
      <w:bookmarkStart w:id="18" w:name="_Toc12497"/>
      <w:bookmarkStart w:id="19" w:name="_Toc213496267"/>
      <w:bookmarkStart w:id="20" w:name="_Toc213397009"/>
      <w:bookmarkStart w:id="21" w:name="_Toc213396759"/>
      <w:bookmarkStart w:id="22" w:name="_Toc217446031"/>
      <w:bookmarkStart w:id="23" w:name="_Toc213396945"/>
    </w:p>
    <w:p w14:paraId="07D724EC">
      <w:pPr>
        <w:pStyle w:val="3"/>
        <w:spacing w:before="0" w:after="0" w:line="240" w:lineRule="auto"/>
        <w:jc w:val="center"/>
        <w:rPr>
          <w:rFonts w:ascii="仿宋" w:hAnsi="仿宋" w:eastAsia="仿宋"/>
          <w:sz w:val="22"/>
          <w:szCs w:val="21"/>
        </w:rPr>
      </w:pPr>
      <w:bookmarkStart w:id="24" w:name="_Toc23784"/>
      <w:r>
        <w:rPr>
          <w:rFonts w:hint="eastAsia" w:ascii="仿宋" w:hAnsi="仿宋" w:eastAsia="仿宋"/>
          <w:sz w:val="22"/>
          <w:szCs w:val="21"/>
        </w:rPr>
        <w:t>第二章  供应商须知</w:t>
      </w:r>
      <w:bookmarkEnd w:id="18"/>
      <w:bookmarkEnd w:id="24"/>
    </w:p>
    <w:p w14:paraId="16C201EC">
      <w:pPr>
        <w:pStyle w:val="4"/>
        <w:spacing w:before="0" w:after="0" w:line="240" w:lineRule="auto"/>
        <w:jc w:val="center"/>
        <w:rPr>
          <w:rFonts w:ascii="仿宋" w:hAnsi="仿宋" w:eastAsia="仿宋"/>
          <w:sz w:val="22"/>
          <w:szCs w:val="21"/>
        </w:rPr>
      </w:pPr>
      <w:r>
        <w:rPr>
          <w:rFonts w:hint="eastAsia" w:ascii="仿宋" w:hAnsi="仿宋" w:eastAsia="仿宋"/>
          <w:sz w:val="22"/>
          <w:szCs w:val="21"/>
        </w:rPr>
        <w:t>一、供应商须知附表</w:t>
      </w:r>
    </w:p>
    <w:bookmarkEnd w:id="19"/>
    <w:bookmarkEnd w:id="20"/>
    <w:bookmarkEnd w:id="21"/>
    <w:bookmarkEnd w:id="22"/>
    <w:bookmarkEnd w:id="23"/>
    <w:tbl>
      <w:tblPr>
        <w:tblStyle w:val="24"/>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552"/>
        <w:gridCol w:w="6111"/>
      </w:tblGrid>
      <w:tr w14:paraId="63F8B3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838" w:type="dxa"/>
            <w:vAlign w:val="center"/>
          </w:tcPr>
          <w:p w14:paraId="4888C777">
            <w:pPr>
              <w:pStyle w:val="42"/>
              <w:spacing w:after="0" w:line="240" w:lineRule="auto"/>
              <w:ind w:left="9"/>
              <w:jc w:val="center"/>
              <w:rPr>
                <w:rFonts w:ascii="仿宋" w:hAnsi="仿宋" w:eastAsia="仿宋" w:cs="Times New Roman"/>
                <w:kern w:val="2"/>
                <w:sz w:val="22"/>
                <w:szCs w:val="21"/>
              </w:rPr>
            </w:pPr>
            <w:r>
              <w:rPr>
                <w:rFonts w:hint="eastAsia" w:ascii="仿宋" w:hAnsi="仿宋" w:eastAsia="仿宋" w:cs="Times New Roman"/>
                <w:kern w:val="2"/>
                <w:sz w:val="22"/>
                <w:szCs w:val="21"/>
              </w:rPr>
              <w:t>序号</w:t>
            </w:r>
          </w:p>
        </w:tc>
        <w:tc>
          <w:tcPr>
            <w:tcW w:w="2552" w:type="dxa"/>
            <w:vAlign w:val="center"/>
          </w:tcPr>
          <w:p w14:paraId="2C6BA948">
            <w:pPr>
              <w:pStyle w:val="42"/>
              <w:spacing w:after="0" w:line="240" w:lineRule="auto"/>
              <w:ind w:left="38"/>
              <w:jc w:val="center"/>
              <w:rPr>
                <w:rFonts w:ascii="仿宋" w:hAnsi="仿宋" w:eastAsia="仿宋" w:cs="Times New Roman"/>
                <w:kern w:val="2"/>
                <w:sz w:val="22"/>
                <w:szCs w:val="21"/>
              </w:rPr>
            </w:pPr>
            <w:r>
              <w:rPr>
                <w:rFonts w:hint="eastAsia" w:ascii="仿宋" w:hAnsi="仿宋" w:eastAsia="仿宋" w:cs="Times New Roman"/>
                <w:kern w:val="2"/>
                <w:sz w:val="22"/>
                <w:szCs w:val="21"/>
              </w:rPr>
              <w:t>条款名称</w:t>
            </w:r>
          </w:p>
        </w:tc>
        <w:tc>
          <w:tcPr>
            <w:tcW w:w="6111" w:type="dxa"/>
            <w:vAlign w:val="center"/>
          </w:tcPr>
          <w:p w14:paraId="5FD446E8">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说明和要求</w:t>
            </w:r>
          </w:p>
        </w:tc>
      </w:tr>
      <w:tr w14:paraId="5D2B981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2467E2F7">
            <w:pPr>
              <w:spacing w:after="0" w:line="240" w:lineRule="auto"/>
              <w:rPr>
                <w:rFonts w:ascii="仿宋" w:hAnsi="仿宋" w:eastAsia="仿宋"/>
                <w:sz w:val="22"/>
                <w:szCs w:val="21"/>
              </w:rPr>
            </w:pPr>
            <w:r>
              <w:rPr>
                <w:rFonts w:hint="eastAsia" w:ascii="仿宋" w:hAnsi="仿宋" w:eastAsia="仿宋"/>
                <w:sz w:val="22"/>
                <w:szCs w:val="21"/>
              </w:rPr>
              <w:t xml:space="preserve">  1</w:t>
            </w:r>
          </w:p>
        </w:tc>
        <w:tc>
          <w:tcPr>
            <w:tcW w:w="2552" w:type="dxa"/>
            <w:tcBorders>
              <w:top w:val="single" w:color="auto" w:sz="4" w:space="0"/>
            </w:tcBorders>
            <w:vAlign w:val="center"/>
          </w:tcPr>
          <w:p w14:paraId="24B38614">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最高限价</w:t>
            </w:r>
          </w:p>
          <w:p w14:paraId="264F0C3A">
            <w:pPr>
              <w:pStyle w:val="42"/>
              <w:spacing w:after="0" w:line="240" w:lineRule="auto"/>
              <w:jc w:val="center"/>
              <w:rPr>
                <w:rFonts w:ascii="仿宋" w:hAnsi="仿宋" w:eastAsia="仿宋" w:cs="Times New Roman"/>
                <w:kern w:val="2"/>
                <w:sz w:val="22"/>
                <w:szCs w:val="21"/>
              </w:rPr>
            </w:pPr>
            <w:r>
              <w:rPr>
                <w:rFonts w:hint="eastAsia" w:ascii="仿宋" w:hAnsi="仿宋" w:eastAsia="仿宋"/>
                <w:color w:val="FF0000"/>
                <w:sz w:val="22"/>
                <w:szCs w:val="21"/>
              </w:rPr>
              <w:t>（实质性要求）</w:t>
            </w:r>
          </w:p>
        </w:tc>
        <w:tc>
          <w:tcPr>
            <w:tcW w:w="6111" w:type="dxa"/>
            <w:tcBorders>
              <w:top w:val="single" w:color="auto" w:sz="4" w:space="0"/>
            </w:tcBorders>
          </w:tcPr>
          <w:p w14:paraId="3060B1E0">
            <w:pPr>
              <w:pStyle w:val="42"/>
              <w:spacing w:after="0" w:line="240" w:lineRule="auto"/>
              <w:jc w:val="both"/>
              <w:rPr>
                <w:rFonts w:ascii="仿宋" w:hAnsi="仿宋" w:eastAsia="仿宋"/>
                <w:sz w:val="22"/>
                <w:szCs w:val="21"/>
              </w:rPr>
            </w:pPr>
            <w:r>
              <w:rPr>
                <w:rFonts w:hint="eastAsia" w:ascii="仿宋" w:hAnsi="仿宋" w:eastAsia="仿宋"/>
                <w:sz w:val="22"/>
                <w:szCs w:val="21"/>
              </w:rPr>
              <w:t>超过遴选供应推荐目录单价的报价视为无效报价。</w:t>
            </w:r>
          </w:p>
        </w:tc>
      </w:tr>
      <w:tr w14:paraId="42167EF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6ACC3E20">
            <w:pPr>
              <w:pStyle w:val="42"/>
              <w:spacing w:after="0" w:line="240" w:lineRule="auto"/>
              <w:ind w:right="230"/>
              <w:jc w:val="center"/>
              <w:rPr>
                <w:rFonts w:ascii="仿宋" w:hAnsi="仿宋" w:eastAsia="仿宋" w:cs="Times New Roman"/>
                <w:kern w:val="2"/>
                <w:sz w:val="22"/>
                <w:szCs w:val="21"/>
              </w:rPr>
            </w:pPr>
            <w:r>
              <w:rPr>
                <w:rFonts w:hint="eastAsia" w:ascii="仿宋" w:hAnsi="仿宋" w:eastAsia="仿宋" w:cs="Times New Roman"/>
                <w:kern w:val="2"/>
                <w:sz w:val="22"/>
                <w:szCs w:val="21"/>
              </w:rPr>
              <w:t>2</w:t>
            </w:r>
          </w:p>
        </w:tc>
        <w:tc>
          <w:tcPr>
            <w:tcW w:w="2552" w:type="dxa"/>
            <w:vAlign w:val="center"/>
          </w:tcPr>
          <w:p w14:paraId="65E0C918">
            <w:pPr>
              <w:pStyle w:val="42"/>
              <w:spacing w:after="0" w:line="240" w:lineRule="auto"/>
              <w:ind w:left="38"/>
              <w:jc w:val="center"/>
              <w:rPr>
                <w:rFonts w:ascii="仿宋" w:hAnsi="仿宋" w:eastAsia="仿宋" w:cs="Times New Roman"/>
                <w:kern w:val="2"/>
                <w:sz w:val="22"/>
                <w:szCs w:val="21"/>
              </w:rPr>
            </w:pPr>
            <w:r>
              <w:rPr>
                <w:rFonts w:hint="eastAsia" w:ascii="仿宋" w:hAnsi="仿宋" w:eastAsia="仿宋" w:cs="Times New Roman"/>
                <w:kern w:val="2"/>
                <w:sz w:val="22"/>
                <w:szCs w:val="21"/>
              </w:rPr>
              <w:t>不正当竞争预防措施</w:t>
            </w:r>
          </w:p>
          <w:p w14:paraId="17FC4587">
            <w:pPr>
              <w:pStyle w:val="42"/>
              <w:spacing w:after="0" w:line="240" w:lineRule="auto"/>
              <w:ind w:left="38"/>
              <w:jc w:val="center"/>
              <w:rPr>
                <w:rFonts w:ascii="仿宋" w:hAnsi="仿宋" w:eastAsia="仿宋" w:cs="Times New Roman"/>
                <w:kern w:val="2"/>
                <w:sz w:val="22"/>
                <w:szCs w:val="21"/>
              </w:rPr>
            </w:pPr>
            <w:r>
              <w:rPr>
                <w:rFonts w:hint="eastAsia" w:ascii="仿宋" w:hAnsi="仿宋" w:eastAsia="仿宋" w:cs="Times New Roman"/>
                <w:color w:val="FF0000"/>
                <w:kern w:val="2"/>
                <w:sz w:val="22"/>
                <w:szCs w:val="21"/>
              </w:rPr>
              <w:t>（实质性要求）</w:t>
            </w:r>
          </w:p>
        </w:tc>
        <w:tc>
          <w:tcPr>
            <w:tcW w:w="6111" w:type="dxa"/>
            <w:vAlign w:val="center"/>
          </w:tcPr>
          <w:p w14:paraId="21ECC5F0">
            <w:pPr>
              <w:pStyle w:val="42"/>
              <w:spacing w:after="0" w:line="240" w:lineRule="auto"/>
              <w:jc w:val="both"/>
              <w:rPr>
                <w:rFonts w:ascii="仿宋" w:hAnsi="仿宋" w:eastAsia="仿宋" w:cs="Times New Roman"/>
                <w:kern w:val="2"/>
                <w:sz w:val="22"/>
                <w:szCs w:val="21"/>
              </w:rPr>
            </w:pPr>
            <w:bookmarkStart w:id="25" w:name="PO_默认文件内容_1"/>
            <w:r>
              <w:rPr>
                <w:rFonts w:hint="eastAsia" w:ascii="仿宋" w:hAnsi="仿宋" w:eastAsia="仿宋"/>
                <w:sz w:val="22"/>
                <w:szCs w:val="21"/>
              </w:rPr>
              <w:t>遴选专家组认为供应商的报价明显低于其他通过符合性审查供应商的报价，有可能影响产品质量或者不能诚信履约的，应当要求其在评议现场合理的时间内提供书面说明，必要时提交相关证明材料；供应商不能证明其报价合理性的，遴选专家组应当将其作为无效遴选处理。</w:t>
            </w:r>
            <w:bookmarkEnd w:id="25"/>
          </w:p>
        </w:tc>
      </w:tr>
      <w:tr w14:paraId="3EDFE12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60C6F015">
            <w:pPr>
              <w:pStyle w:val="42"/>
              <w:spacing w:after="0" w:line="240" w:lineRule="auto"/>
              <w:ind w:right="230"/>
              <w:jc w:val="center"/>
              <w:rPr>
                <w:rFonts w:ascii="仿宋" w:hAnsi="仿宋" w:eastAsia="仿宋" w:cs="Courier New"/>
                <w:sz w:val="22"/>
                <w:szCs w:val="21"/>
                <w:lang w:val="zh-CN"/>
              </w:rPr>
            </w:pPr>
            <w:r>
              <w:rPr>
                <w:rFonts w:hint="eastAsia" w:ascii="仿宋" w:hAnsi="仿宋" w:eastAsia="仿宋" w:cs="Courier New"/>
                <w:sz w:val="22"/>
                <w:szCs w:val="21"/>
                <w:lang w:val="zh-CN"/>
              </w:rPr>
              <w:t>3</w:t>
            </w:r>
          </w:p>
        </w:tc>
        <w:tc>
          <w:tcPr>
            <w:tcW w:w="2552" w:type="dxa"/>
            <w:vAlign w:val="center"/>
          </w:tcPr>
          <w:p w14:paraId="0AB106BC">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失信企业报价有效性</w:t>
            </w:r>
          </w:p>
        </w:tc>
        <w:tc>
          <w:tcPr>
            <w:tcW w:w="6111" w:type="dxa"/>
            <w:vAlign w:val="center"/>
          </w:tcPr>
          <w:p w14:paraId="28F7C822">
            <w:pPr>
              <w:spacing w:after="0" w:line="240" w:lineRule="auto"/>
              <w:ind w:right="105" w:rightChars="50"/>
              <w:rPr>
                <w:rFonts w:ascii="仿宋" w:hAnsi="仿宋" w:eastAsia="仿宋"/>
                <w:sz w:val="22"/>
                <w:szCs w:val="21"/>
              </w:rPr>
            </w:pPr>
            <w:bookmarkStart w:id="26" w:name="PO_默认文件内容_2"/>
            <w:r>
              <w:rPr>
                <w:rFonts w:hint="eastAsia" w:ascii="仿宋" w:hAnsi="仿宋" w:eastAsia="仿宋"/>
                <w:sz w:val="22"/>
                <w:szCs w:val="21"/>
              </w:rPr>
              <w:t>1、对按照《四川省政府采购当事人诚信管理办法》（川财采〔2015〕33号）记入诚信档案的且在有效期内的失信供应商，在参加本次遴选采购活动时视为无效遴选。</w:t>
            </w:r>
          </w:p>
          <w:p w14:paraId="5886C609">
            <w:pPr>
              <w:spacing w:after="0" w:line="240" w:lineRule="auto"/>
              <w:ind w:right="105" w:rightChars="50"/>
              <w:rPr>
                <w:rFonts w:ascii="仿宋" w:hAnsi="仿宋" w:eastAsia="仿宋"/>
                <w:sz w:val="22"/>
                <w:szCs w:val="21"/>
              </w:rPr>
            </w:pPr>
            <w:r>
              <w:rPr>
                <w:rFonts w:hint="eastAsia" w:ascii="仿宋" w:hAnsi="仿宋" w:eastAsia="仿宋"/>
                <w:sz w:val="22"/>
                <w:szCs w:val="21"/>
              </w:rPr>
              <w:t>2、供应商参加遴选采购活动时，应当就自己的诚信情况在遴选评议文件中进行承诺。</w:t>
            </w:r>
            <w:bookmarkEnd w:id="26"/>
          </w:p>
        </w:tc>
      </w:tr>
      <w:tr w14:paraId="2C32E00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51560847">
            <w:pPr>
              <w:pStyle w:val="42"/>
              <w:spacing w:after="0" w:line="240" w:lineRule="auto"/>
              <w:ind w:right="230"/>
              <w:jc w:val="center"/>
              <w:rPr>
                <w:rFonts w:ascii="仿宋" w:hAnsi="仿宋" w:eastAsia="仿宋" w:cs="Times New Roman"/>
                <w:kern w:val="2"/>
                <w:sz w:val="22"/>
                <w:szCs w:val="21"/>
              </w:rPr>
            </w:pPr>
            <w:r>
              <w:rPr>
                <w:rFonts w:hint="eastAsia" w:ascii="仿宋" w:hAnsi="仿宋" w:eastAsia="仿宋" w:cs="Times New Roman"/>
                <w:kern w:val="2"/>
                <w:sz w:val="22"/>
                <w:szCs w:val="21"/>
              </w:rPr>
              <w:t>4</w:t>
            </w:r>
          </w:p>
        </w:tc>
        <w:tc>
          <w:tcPr>
            <w:tcW w:w="2552" w:type="dxa"/>
            <w:vAlign w:val="center"/>
          </w:tcPr>
          <w:p w14:paraId="6B76E01B">
            <w:pPr>
              <w:spacing w:after="0" w:line="240" w:lineRule="auto"/>
              <w:ind w:left="105" w:leftChars="50" w:right="105" w:rightChars="50"/>
              <w:jc w:val="center"/>
              <w:rPr>
                <w:rFonts w:ascii="仿宋" w:hAnsi="仿宋" w:eastAsia="仿宋"/>
                <w:sz w:val="22"/>
                <w:szCs w:val="21"/>
              </w:rPr>
            </w:pPr>
            <w:r>
              <w:rPr>
                <w:rFonts w:hint="eastAsia" w:ascii="仿宋" w:hAnsi="仿宋" w:eastAsia="仿宋"/>
                <w:kern w:val="0"/>
                <w:sz w:val="22"/>
                <w:szCs w:val="21"/>
              </w:rPr>
              <w:t>评议情况公告</w:t>
            </w:r>
          </w:p>
        </w:tc>
        <w:tc>
          <w:tcPr>
            <w:tcW w:w="6111" w:type="dxa"/>
            <w:vAlign w:val="center"/>
          </w:tcPr>
          <w:p w14:paraId="53F47FAD">
            <w:pPr>
              <w:widowControl/>
              <w:spacing w:after="0" w:line="240" w:lineRule="auto"/>
              <w:jc w:val="left"/>
              <w:rPr>
                <w:rFonts w:ascii="仿宋" w:hAnsi="仿宋" w:eastAsia="仿宋"/>
                <w:sz w:val="22"/>
                <w:szCs w:val="21"/>
              </w:rPr>
            </w:pPr>
            <w:bookmarkStart w:id="27" w:name="PO_默认文件内容_6"/>
            <w:r>
              <w:rPr>
                <w:rFonts w:hint="eastAsia" w:ascii="仿宋" w:hAnsi="仿宋" w:eastAsia="仿宋"/>
                <w:kern w:val="0"/>
                <w:sz w:val="22"/>
                <w:szCs w:val="21"/>
              </w:rPr>
              <w:t>所有供应商遴选评议文件资格性、符合性检查情况、采用综合评分法时的总得分和分项汇总得分情况。其遴选评议中选结果将在四川省骨科医院官网上予以公告。</w:t>
            </w:r>
            <w:bookmarkEnd w:id="27"/>
          </w:p>
        </w:tc>
      </w:tr>
      <w:tr w14:paraId="4FFC3B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6B80CCD6">
            <w:pPr>
              <w:pStyle w:val="42"/>
              <w:spacing w:after="0" w:line="240" w:lineRule="auto"/>
              <w:ind w:right="230"/>
              <w:jc w:val="center"/>
              <w:rPr>
                <w:rFonts w:ascii="仿宋" w:hAnsi="仿宋" w:eastAsia="仿宋" w:cs="Times New Roman"/>
                <w:kern w:val="2"/>
                <w:sz w:val="22"/>
                <w:szCs w:val="21"/>
              </w:rPr>
            </w:pPr>
            <w:r>
              <w:rPr>
                <w:rFonts w:hint="eastAsia" w:ascii="仿宋" w:hAnsi="仿宋" w:eastAsia="仿宋" w:cs="Times New Roman"/>
                <w:kern w:val="2"/>
                <w:sz w:val="22"/>
                <w:szCs w:val="21"/>
              </w:rPr>
              <w:t>5</w:t>
            </w:r>
          </w:p>
        </w:tc>
        <w:tc>
          <w:tcPr>
            <w:tcW w:w="2552" w:type="dxa"/>
            <w:vAlign w:val="center"/>
          </w:tcPr>
          <w:p w14:paraId="6F4AFD33">
            <w:pPr>
              <w:pStyle w:val="42"/>
              <w:spacing w:after="0" w:line="240" w:lineRule="auto"/>
              <w:ind w:left="96"/>
              <w:jc w:val="center"/>
              <w:rPr>
                <w:rFonts w:ascii="仿宋" w:hAnsi="仿宋" w:eastAsia="仿宋"/>
                <w:sz w:val="22"/>
                <w:szCs w:val="21"/>
                <w:lang w:val="zh-CN"/>
              </w:rPr>
            </w:pPr>
            <w:r>
              <w:rPr>
                <w:rFonts w:hint="eastAsia" w:ascii="仿宋" w:hAnsi="仿宋" w:eastAsia="仿宋"/>
                <w:sz w:val="22"/>
                <w:szCs w:val="21"/>
                <w:lang w:val="zh-CN"/>
              </w:rPr>
              <w:t>遴选保证金</w:t>
            </w:r>
          </w:p>
        </w:tc>
        <w:tc>
          <w:tcPr>
            <w:tcW w:w="6111" w:type="dxa"/>
            <w:vAlign w:val="center"/>
          </w:tcPr>
          <w:p w14:paraId="1AC56CC3">
            <w:pPr>
              <w:pStyle w:val="42"/>
              <w:spacing w:afterLines="50" w:line="240" w:lineRule="auto"/>
              <w:jc w:val="both"/>
              <w:rPr>
                <w:rFonts w:ascii="仿宋" w:hAnsi="仿宋" w:eastAsia="仿宋"/>
                <w:b/>
                <w:sz w:val="22"/>
                <w:szCs w:val="21"/>
                <w:lang w:val="zh-CN"/>
              </w:rPr>
            </w:pPr>
            <w:r>
              <w:rPr>
                <w:rFonts w:hint="eastAsia" w:ascii="仿宋" w:hAnsi="仿宋" w:eastAsia="仿宋"/>
                <w:sz w:val="22"/>
                <w:szCs w:val="21"/>
                <w:lang w:val="zh-CN"/>
              </w:rPr>
              <w:t>本项目不收取遴选保证金。</w:t>
            </w:r>
          </w:p>
        </w:tc>
      </w:tr>
      <w:tr w14:paraId="66B9DD6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686BA612">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6</w:t>
            </w:r>
          </w:p>
        </w:tc>
        <w:tc>
          <w:tcPr>
            <w:tcW w:w="2552" w:type="dxa"/>
            <w:vAlign w:val="center"/>
          </w:tcPr>
          <w:p w14:paraId="3212AF57">
            <w:pPr>
              <w:pStyle w:val="42"/>
              <w:spacing w:after="0" w:line="240" w:lineRule="auto"/>
              <w:ind w:left="96"/>
              <w:jc w:val="center"/>
              <w:rPr>
                <w:rFonts w:ascii="仿宋" w:hAnsi="仿宋" w:eastAsia="仿宋"/>
                <w:sz w:val="22"/>
                <w:szCs w:val="21"/>
                <w:lang w:val="zh-CN"/>
              </w:rPr>
            </w:pPr>
            <w:r>
              <w:rPr>
                <w:rFonts w:hint="eastAsia" w:ascii="仿宋" w:hAnsi="仿宋" w:eastAsia="仿宋"/>
                <w:sz w:val="22"/>
                <w:szCs w:val="21"/>
                <w:lang w:val="zh-CN"/>
              </w:rPr>
              <w:t>履约保证金</w:t>
            </w:r>
          </w:p>
        </w:tc>
        <w:tc>
          <w:tcPr>
            <w:tcW w:w="6111" w:type="dxa"/>
            <w:vAlign w:val="center"/>
          </w:tcPr>
          <w:p w14:paraId="0FB576F1">
            <w:pPr>
              <w:pStyle w:val="42"/>
              <w:spacing w:after="0" w:line="240" w:lineRule="auto"/>
              <w:rPr>
                <w:rFonts w:ascii="仿宋" w:hAnsi="仿宋" w:eastAsia="仿宋"/>
                <w:sz w:val="22"/>
                <w:szCs w:val="21"/>
                <w:lang w:val="zh-CN"/>
              </w:rPr>
            </w:pPr>
            <w:r>
              <w:rPr>
                <w:rFonts w:hint="eastAsia" w:ascii="仿宋" w:hAnsi="仿宋" w:eastAsia="仿宋"/>
                <w:sz w:val="22"/>
                <w:szCs w:val="21"/>
                <w:lang w:val="zh-CN"/>
              </w:rPr>
              <w:t>本项目不收取履约保证金。</w:t>
            </w:r>
          </w:p>
        </w:tc>
      </w:tr>
      <w:tr w14:paraId="6B7B937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8" w:type="dxa"/>
            <w:tcBorders>
              <w:top w:val="single" w:color="auto" w:sz="4" w:space="0"/>
              <w:bottom w:val="single" w:color="auto" w:sz="4" w:space="0"/>
            </w:tcBorders>
            <w:vAlign w:val="center"/>
          </w:tcPr>
          <w:p w14:paraId="28AE047F">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7</w:t>
            </w:r>
          </w:p>
        </w:tc>
        <w:tc>
          <w:tcPr>
            <w:tcW w:w="2552" w:type="dxa"/>
            <w:tcBorders>
              <w:top w:val="single" w:color="auto" w:sz="4" w:space="0"/>
              <w:bottom w:val="single" w:color="auto" w:sz="4" w:space="0"/>
            </w:tcBorders>
            <w:vAlign w:val="center"/>
          </w:tcPr>
          <w:p w14:paraId="16429961">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遴选评议采购项目具体事项/遴选采购文件内容咨询</w:t>
            </w:r>
          </w:p>
        </w:tc>
        <w:tc>
          <w:tcPr>
            <w:tcW w:w="6111" w:type="dxa"/>
            <w:tcBorders>
              <w:top w:val="single" w:color="auto" w:sz="4" w:space="0"/>
              <w:bottom w:val="single" w:color="auto" w:sz="4" w:space="0"/>
            </w:tcBorders>
            <w:vAlign w:val="center"/>
          </w:tcPr>
          <w:p w14:paraId="0AE8D891">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 xml:space="preserve">联系人：医学装备部 </w:t>
            </w:r>
            <w:r>
              <w:rPr>
                <w:rFonts w:hint="eastAsia" w:ascii="仿宋" w:hAnsi="仿宋" w:eastAsia="仿宋"/>
                <w:sz w:val="22"/>
                <w:szCs w:val="21"/>
                <w:lang w:val="en-US" w:eastAsia="zh-CN"/>
              </w:rPr>
              <w:t xml:space="preserve">  黎</w:t>
            </w:r>
            <w:r>
              <w:rPr>
                <w:rFonts w:hint="eastAsia" w:ascii="仿宋" w:hAnsi="仿宋" w:eastAsia="仿宋"/>
                <w:sz w:val="22"/>
                <w:szCs w:val="21"/>
              </w:rPr>
              <w:t>老师</w:t>
            </w:r>
          </w:p>
          <w:p w14:paraId="3BF17058">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联系电话：</w:t>
            </w:r>
            <w:r>
              <w:rPr>
                <w:rFonts w:ascii="仿宋" w:hAnsi="仿宋" w:eastAsia="仿宋"/>
                <w:sz w:val="22"/>
                <w:szCs w:val="21"/>
              </w:rPr>
              <w:t>028-870</w:t>
            </w:r>
            <w:r>
              <w:rPr>
                <w:rFonts w:hint="eastAsia" w:ascii="仿宋" w:hAnsi="仿宋" w:eastAsia="仿宋"/>
                <w:sz w:val="22"/>
                <w:szCs w:val="21"/>
              </w:rPr>
              <w:t>19027、87015226转8888</w:t>
            </w:r>
          </w:p>
        </w:tc>
      </w:tr>
      <w:tr w14:paraId="4121761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838" w:type="dxa"/>
            <w:tcBorders>
              <w:top w:val="single" w:color="auto" w:sz="4" w:space="0"/>
              <w:bottom w:val="single" w:color="auto" w:sz="4" w:space="0"/>
            </w:tcBorders>
            <w:vAlign w:val="center"/>
          </w:tcPr>
          <w:p w14:paraId="32526C13">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8</w:t>
            </w:r>
          </w:p>
        </w:tc>
        <w:tc>
          <w:tcPr>
            <w:tcW w:w="2552" w:type="dxa"/>
            <w:tcBorders>
              <w:top w:val="single" w:color="auto" w:sz="4" w:space="0"/>
              <w:bottom w:val="single" w:color="auto" w:sz="4" w:space="0"/>
            </w:tcBorders>
            <w:vAlign w:val="center"/>
          </w:tcPr>
          <w:p w14:paraId="36FEC312">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评议工作咨询</w:t>
            </w:r>
          </w:p>
        </w:tc>
        <w:tc>
          <w:tcPr>
            <w:tcW w:w="6111" w:type="dxa"/>
            <w:tcBorders>
              <w:top w:val="single" w:color="auto" w:sz="4" w:space="0"/>
              <w:bottom w:val="single" w:color="auto" w:sz="4" w:space="0"/>
            </w:tcBorders>
            <w:vAlign w:val="center"/>
          </w:tcPr>
          <w:p w14:paraId="0056380B">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 xml:space="preserve">联系人：医学装备部 </w:t>
            </w:r>
            <w:r>
              <w:rPr>
                <w:rFonts w:hint="eastAsia" w:ascii="仿宋" w:hAnsi="仿宋" w:eastAsia="仿宋"/>
                <w:sz w:val="22"/>
                <w:szCs w:val="21"/>
                <w:lang w:val="en-US" w:eastAsia="zh-CN"/>
              </w:rPr>
              <w:t xml:space="preserve"> 黎</w:t>
            </w:r>
            <w:r>
              <w:rPr>
                <w:rFonts w:hint="eastAsia" w:ascii="仿宋" w:hAnsi="仿宋" w:eastAsia="仿宋"/>
                <w:sz w:val="22"/>
                <w:szCs w:val="21"/>
              </w:rPr>
              <w:t>老师</w:t>
            </w:r>
          </w:p>
          <w:p w14:paraId="66AF5342">
            <w:pPr>
              <w:spacing w:after="0" w:line="240" w:lineRule="auto"/>
              <w:ind w:right="105" w:rightChars="50"/>
              <w:jc w:val="left"/>
              <w:rPr>
                <w:rFonts w:ascii="仿宋" w:hAnsi="仿宋" w:eastAsia="仿宋"/>
                <w:sz w:val="22"/>
                <w:szCs w:val="21"/>
              </w:rPr>
            </w:pPr>
            <w:r>
              <w:rPr>
                <w:rFonts w:hint="eastAsia" w:ascii="仿宋" w:hAnsi="仿宋" w:eastAsia="仿宋"/>
                <w:sz w:val="22"/>
                <w:szCs w:val="21"/>
              </w:rPr>
              <w:t>联系电话：</w:t>
            </w:r>
            <w:r>
              <w:rPr>
                <w:rFonts w:ascii="仿宋" w:hAnsi="仿宋" w:eastAsia="仿宋"/>
                <w:sz w:val="22"/>
                <w:szCs w:val="21"/>
              </w:rPr>
              <w:t>028-870</w:t>
            </w:r>
            <w:r>
              <w:rPr>
                <w:rFonts w:hint="eastAsia" w:ascii="仿宋" w:hAnsi="仿宋" w:eastAsia="仿宋"/>
                <w:sz w:val="22"/>
                <w:szCs w:val="21"/>
              </w:rPr>
              <w:t>19027、87015226转8888</w:t>
            </w:r>
          </w:p>
        </w:tc>
      </w:tr>
      <w:tr w14:paraId="17B6DBD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14:paraId="0C706DA7">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9</w:t>
            </w:r>
          </w:p>
        </w:tc>
        <w:tc>
          <w:tcPr>
            <w:tcW w:w="2552" w:type="dxa"/>
            <w:tcBorders>
              <w:top w:val="single" w:color="auto" w:sz="4" w:space="0"/>
            </w:tcBorders>
            <w:vAlign w:val="center"/>
          </w:tcPr>
          <w:p w14:paraId="570D1CEE">
            <w:pPr>
              <w:spacing w:after="0" w:line="240" w:lineRule="auto"/>
              <w:ind w:left="105" w:leftChars="50" w:right="105" w:rightChars="50"/>
              <w:jc w:val="center"/>
              <w:rPr>
                <w:rFonts w:ascii="仿宋" w:hAnsi="仿宋" w:eastAsia="仿宋"/>
                <w:sz w:val="22"/>
                <w:szCs w:val="21"/>
              </w:rPr>
            </w:pPr>
            <w:r>
              <w:rPr>
                <w:rFonts w:hint="eastAsia" w:ascii="仿宋" w:hAnsi="仿宋" w:eastAsia="仿宋"/>
                <w:sz w:val="22"/>
                <w:szCs w:val="21"/>
              </w:rPr>
              <w:t>中选通知书领取</w:t>
            </w:r>
          </w:p>
        </w:tc>
        <w:tc>
          <w:tcPr>
            <w:tcW w:w="6111" w:type="dxa"/>
            <w:tcBorders>
              <w:top w:val="single" w:color="auto" w:sz="4" w:space="0"/>
            </w:tcBorders>
            <w:vAlign w:val="center"/>
          </w:tcPr>
          <w:p w14:paraId="15DBEDEE">
            <w:pPr>
              <w:tabs>
                <w:tab w:val="left" w:pos="7665"/>
              </w:tabs>
              <w:spacing w:after="0" w:line="240" w:lineRule="auto"/>
              <w:rPr>
                <w:rFonts w:ascii="仿宋" w:hAnsi="仿宋" w:eastAsia="仿宋"/>
                <w:sz w:val="22"/>
                <w:szCs w:val="21"/>
              </w:rPr>
            </w:pPr>
            <w:bookmarkStart w:id="28" w:name="PO_默认文件内容_29"/>
            <w:r>
              <w:rPr>
                <w:rFonts w:hint="eastAsia" w:ascii="仿宋" w:hAnsi="仿宋" w:eastAsia="仿宋"/>
                <w:sz w:val="22"/>
                <w:szCs w:val="21"/>
              </w:rPr>
              <w:t>中选公告在四川省骨科医院官网公告后：</w:t>
            </w:r>
            <w:r>
              <w:rPr>
                <w:rFonts w:ascii="仿宋" w:hAnsi="仿宋" w:eastAsia="仿宋"/>
                <w:sz w:val="22"/>
                <w:szCs w:val="21"/>
              </w:rPr>
              <w:t xml:space="preserve"> </w:t>
            </w:r>
          </w:p>
          <w:p w14:paraId="5C997321">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 xml:space="preserve">联系人：医学装备部 </w:t>
            </w:r>
            <w:r>
              <w:rPr>
                <w:rFonts w:hint="eastAsia" w:ascii="仿宋" w:hAnsi="仿宋" w:eastAsia="仿宋"/>
                <w:sz w:val="22"/>
                <w:szCs w:val="21"/>
                <w:lang w:val="en-US" w:eastAsia="zh-CN"/>
              </w:rPr>
              <w:t>赵</w:t>
            </w:r>
            <w:r>
              <w:rPr>
                <w:rFonts w:hint="eastAsia" w:ascii="仿宋" w:hAnsi="仿宋" w:eastAsia="仿宋"/>
                <w:sz w:val="22"/>
                <w:szCs w:val="21"/>
              </w:rPr>
              <w:t>老师</w:t>
            </w:r>
          </w:p>
          <w:p w14:paraId="277C8C12">
            <w:pPr>
              <w:spacing w:after="0" w:line="240" w:lineRule="auto"/>
              <w:rPr>
                <w:rFonts w:ascii="仿宋" w:hAnsi="仿宋" w:eastAsia="仿宋"/>
                <w:sz w:val="22"/>
                <w:szCs w:val="21"/>
              </w:rPr>
            </w:pPr>
            <w:r>
              <w:rPr>
                <w:rFonts w:hint="eastAsia" w:ascii="仿宋" w:hAnsi="仿宋" w:eastAsia="仿宋"/>
                <w:sz w:val="22"/>
                <w:szCs w:val="21"/>
              </w:rPr>
              <w:t>联系电话：</w:t>
            </w:r>
            <w:r>
              <w:rPr>
                <w:rFonts w:ascii="仿宋" w:hAnsi="仿宋" w:eastAsia="仿宋"/>
                <w:sz w:val="22"/>
                <w:szCs w:val="21"/>
              </w:rPr>
              <w:t>028-870</w:t>
            </w:r>
            <w:r>
              <w:rPr>
                <w:rFonts w:hint="eastAsia" w:ascii="仿宋" w:hAnsi="仿宋" w:eastAsia="仿宋"/>
                <w:sz w:val="22"/>
                <w:szCs w:val="21"/>
              </w:rPr>
              <w:t>19027、87015226转8888</w:t>
            </w:r>
          </w:p>
          <w:p w14:paraId="4135B264">
            <w:pPr>
              <w:spacing w:after="0" w:line="240" w:lineRule="auto"/>
              <w:rPr>
                <w:rFonts w:ascii="仿宋" w:hAnsi="仿宋" w:eastAsia="仿宋"/>
                <w:sz w:val="22"/>
                <w:szCs w:val="21"/>
                <w:lang w:val="zh-CN"/>
              </w:rPr>
            </w:pPr>
            <w:r>
              <w:rPr>
                <w:rFonts w:hint="eastAsia" w:ascii="仿宋" w:hAnsi="仿宋" w:eastAsia="仿宋"/>
                <w:sz w:val="22"/>
                <w:szCs w:val="21"/>
                <w:lang w:val="zh-CN"/>
              </w:rPr>
              <w:t>地址：</w:t>
            </w:r>
            <w:bookmarkEnd w:id="28"/>
            <w:r>
              <w:rPr>
                <w:rFonts w:hint="eastAsia" w:ascii="仿宋" w:hAnsi="仿宋" w:eastAsia="仿宋"/>
                <w:sz w:val="22"/>
                <w:szCs w:val="21"/>
                <w:lang w:val="zh-CN"/>
              </w:rPr>
              <w:t>成都市武侯区大石西路1号每日大厦503办公室</w:t>
            </w:r>
          </w:p>
        </w:tc>
      </w:tr>
      <w:tr w14:paraId="3970D3E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477E96FA">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10</w:t>
            </w:r>
          </w:p>
        </w:tc>
        <w:tc>
          <w:tcPr>
            <w:tcW w:w="2552" w:type="dxa"/>
            <w:vAlign w:val="center"/>
          </w:tcPr>
          <w:p w14:paraId="16E27CF2">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供应商质疑/投诉</w:t>
            </w:r>
          </w:p>
        </w:tc>
        <w:tc>
          <w:tcPr>
            <w:tcW w:w="6111" w:type="dxa"/>
            <w:vAlign w:val="center"/>
          </w:tcPr>
          <w:p w14:paraId="3D839D0F">
            <w:pPr>
              <w:pStyle w:val="43"/>
              <w:spacing w:after="0" w:line="240" w:lineRule="auto"/>
              <w:ind w:firstLine="0" w:firstLineChars="0"/>
              <w:rPr>
                <w:rFonts w:ascii="仿宋" w:hAnsi="仿宋" w:eastAsia="仿宋"/>
                <w:sz w:val="22"/>
                <w:szCs w:val="21"/>
              </w:rPr>
            </w:pPr>
            <w:bookmarkStart w:id="29" w:name="PO_默认文件内容_30"/>
            <w:r>
              <w:rPr>
                <w:rFonts w:hint="eastAsia" w:ascii="仿宋" w:hAnsi="仿宋" w:eastAsia="仿宋"/>
                <w:sz w:val="22"/>
                <w:szCs w:val="21"/>
              </w:rPr>
              <w:t>联系人：纪委办公室（审计部）</w:t>
            </w:r>
          </w:p>
          <w:p w14:paraId="253AF152">
            <w:pPr>
              <w:spacing w:after="0" w:line="240" w:lineRule="auto"/>
              <w:ind w:right="105" w:rightChars="50"/>
              <w:jc w:val="left"/>
              <w:rPr>
                <w:rFonts w:ascii="仿宋" w:hAnsi="仿宋" w:eastAsia="仿宋"/>
                <w:sz w:val="22"/>
                <w:szCs w:val="21"/>
              </w:rPr>
            </w:pPr>
            <w:r>
              <w:rPr>
                <w:rFonts w:hint="eastAsia" w:ascii="仿宋" w:hAnsi="仿宋" w:eastAsia="仿宋"/>
                <w:sz w:val="22"/>
                <w:szCs w:val="21"/>
              </w:rPr>
              <w:t>联系电话：028-</w:t>
            </w:r>
            <w:r>
              <w:rPr>
                <w:rFonts w:ascii="仿宋" w:hAnsi="仿宋" w:eastAsia="仿宋"/>
                <w:sz w:val="22"/>
                <w:szCs w:val="21"/>
              </w:rPr>
              <w:t>87052582</w:t>
            </w:r>
          </w:p>
          <w:p w14:paraId="0EA825F4">
            <w:pPr>
              <w:widowControl/>
              <w:spacing w:after="0" w:line="240" w:lineRule="auto"/>
              <w:jc w:val="left"/>
              <w:outlineLvl w:val="1"/>
              <w:rPr>
                <w:rFonts w:ascii="仿宋" w:hAnsi="仿宋" w:eastAsia="仿宋"/>
                <w:sz w:val="22"/>
                <w:szCs w:val="21"/>
              </w:rPr>
            </w:pPr>
            <w:r>
              <w:rPr>
                <w:rFonts w:hint="eastAsia" w:ascii="仿宋" w:hAnsi="仿宋" w:eastAsia="仿宋"/>
                <w:sz w:val="22"/>
                <w:szCs w:val="21"/>
                <w:lang w:val="zh-CN"/>
              </w:rPr>
              <w:t>注：</w:t>
            </w:r>
            <w:r>
              <w:rPr>
                <w:rFonts w:hint="eastAsia" w:ascii="仿宋" w:hAnsi="仿宋" w:eastAsia="仿宋"/>
                <w:sz w:val="22"/>
                <w:szCs w:val="21"/>
              </w:rPr>
              <w:t>质疑、投诉的接收和处理按照</w:t>
            </w:r>
            <w:r>
              <w:rPr>
                <w:rFonts w:ascii="仿宋" w:hAnsi="仿宋" w:eastAsia="仿宋"/>
                <w:sz w:val="22"/>
                <w:szCs w:val="21"/>
              </w:rPr>
              <w:t>《中华人民共和国行政监察法》、《中华人民共和国行政监察法实施条例》、</w:t>
            </w:r>
            <w:r>
              <w:rPr>
                <w:rFonts w:hint="eastAsia" w:ascii="仿宋" w:hAnsi="仿宋" w:eastAsia="仿宋"/>
                <w:sz w:val="22"/>
                <w:szCs w:val="21"/>
              </w:rPr>
              <w:t>《四川省骨科医院招标标监督管理办法》、</w:t>
            </w:r>
            <w:r>
              <w:rPr>
                <w:rFonts w:ascii="仿宋" w:hAnsi="仿宋" w:eastAsia="仿宋"/>
                <w:sz w:val="22"/>
                <w:szCs w:val="21"/>
              </w:rPr>
              <w:t>《四川省骨科医院</w:t>
            </w:r>
            <w:r>
              <w:rPr>
                <w:rFonts w:hint="eastAsia" w:ascii="仿宋" w:hAnsi="仿宋" w:eastAsia="仿宋"/>
                <w:sz w:val="22"/>
                <w:szCs w:val="21"/>
              </w:rPr>
              <w:t>医用耗材遴选采购</w:t>
            </w:r>
            <w:r>
              <w:rPr>
                <w:rFonts w:ascii="仿宋" w:hAnsi="仿宋" w:eastAsia="仿宋"/>
                <w:sz w:val="22"/>
                <w:szCs w:val="21"/>
              </w:rPr>
              <w:t>管理办法》和相关</w:t>
            </w:r>
            <w:r>
              <w:rPr>
                <w:rFonts w:hint="eastAsia" w:ascii="仿宋" w:hAnsi="仿宋" w:eastAsia="仿宋"/>
                <w:sz w:val="22"/>
                <w:szCs w:val="21"/>
              </w:rPr>
              <w:t>规定办理。</w:t>
            </w:r>
            <w:r>
              <w:rPr>
                <w:rFonts w:hint="eastAsia" w:ascii="仿宋" w:hAnsi="仿宋" w:eastAsia="仿宋"/>
                <w:sz w:val="22"/>
                <w:szCs w:val="21"/>
                <w:lang w:val="zh-CN"/>
              </w:rPr>
              <w:t>供应商质疑不得超出遴选采购文件、采购过程、采购结果的范围</w:t>
            </w:r>
            <w:bookmarkEnd w:id="29"/>
            <w:r>
              <w:rPr>
                <w:rFonts w:hint="eastAsia" w:ascii="仿宋" w:hAnsi="仿宋" w:eastAsia="仿宋"/>
                <w:sz w:val="22"/>
                <w:szCs w:val="21"/>
                <w:lang w:val="zh-CN"/>
              </w:rPr>
              <w:t>,</w:t>
            </w:r>
            <w:r>
              <w:rPr>
                <w:rFonts w:hint="eastAsia" w:ascii="仿宋" w:hAnsi="仿宋" w:eastAsia="仿宋"/>
                <w:sz w:val="22"/>
                <w:szCs w:val="21"/>
              </w:rPr>
              <w:t xml:space="preserve"> </w:t>
            </w:r>
            <w:r>
              <w:rPr>
                <w:rFonts w:hint="eastAsia" w:ascii="仿宋" w:hAnsi="仿宋" w:eastAsia="仿宋"/>
                <w:sz w:val="22"/>
                <w:szCs w:val="21"/>
                <w:lang w:val="zh-CN"/>
              </w:rPr>
              <w:t>供应商针对同一采购程序环节的质疑应在法定质疑期内一次性提出。</w:t>
            </w:r>
          </w:p>
        </w:tc>
      </w:tr>
    </w:tbl>
    <w:p w14:paraId="14B89A4C">
      <w:pPr>
        <w:spacing w:after="0" w:line="240" w:lineRule="auto"/>
        <w:rPr>
          <w:rFonts w:ascii="仿宋" w:hAnsi="仿宋" w:eastAsia="仿宋"/>
          <w:sz w:val="22"/>
          <w:szCs w:val="21"/>
        </w:rPr>
      </w:pPr>
    </w:p>
    <w:p w14:paraId="3AEF07DF">
      <w:pPr>
        <w:spacing w:after="0" w:line="240" w:lineRule="auto"/>
        <w:rPr>
          <w:rFonts w:ascii="仿宋" w:hAnsi="仿宋" w:eastAsia="仿宋"/>
          <w:sz w:val="22"/>
          <w:szCs w:val="21"/>
        </w:rPr>
      </w:pPr>
    </w:p>
    <w:p w14:paraId="3B6CCD6E">
      <w:pPr>
        <w:spacing w:after="0" w:line="240" w:lineRule="auto"/>
        <w:rPr>
          <w:rFonts w:ascii="仿宋" w:hAnsi="仿宋" w:eastAsia="仿宋"/>
          <w:sz w:val="22"/>
          <w:szCs w:val="21"/>
        </w:rPr>
      </w:pPr>
    </w:p>
    <w:p w14:paraId="6F5B4630">
      <w:pPr>
        <w:pStyle w:val="4"/>
        <w:spacing w:before="0" w:after="0" w:line="240" w:lineRule="auto"/>
        <w:jc w:val="center"/>
        <w:rPr>
          <w:rFonts w:ascii="仿宋" w:hAnsi="仿宋" w:eastAsia="仿宋"/>
          <w:bCs w:val="0"/>
          <w:sz w:val="22"/>
          <w:szCs w:val="21"/>
          <w:highlight w:val="none"/>
        </w:rPr>
      </w:pPr>
      <w:r>
        <w:rPr>
          <w:rFonts w:hint="eastAsia" w:ascii="仿宋" w:hAnsi="仿宋" w:eastAsia="仿宋"/>
          <w:bCs w:val="0"/>
          <w:sz w:val="22"/>
          <w:szCs w:val="21"/>
          <w:highlight w:val="none"/>
        </w:rPr>
        <w:t>二、总  则</w:t>
      </w:r>
    </w:p>
    <w:p w14:paraId="7D2346A0">
      <w:pPr>
        <w:pStyle w:val="5"/>
        <w:spacing w:before="0" w:after="0" w:line="240" w:lineRule="auto"/>
        <w:ind w:firstLine="442" w:firstLineChars="200"/>
        <w:rPr>
          <w:rFonts w:ascii="仿宋" w:hAnsi="仿宋" w:eastAsia="仿宋"/>
          <w:sz w:val="22"/>
          <w:szCs w:val="21"/>
          <w:highlight w:val="none"/>
        </w:rPr>
      </w:pPr>
      <w:bookmarkStart w:id="30" w:name="_Toc183582205"/>
      <w:bookmarkStart w:id="31" w:name="_Toc183682342"/>
      <w:bookmarkStart w:id="32" w:name="_Toc217446034"/>
      <w:bookmarkStart w:id="33" w:name="PO_默认文件内容_19"/>
      <w:r>
        <w:rPr>
          <w:rFonts w:hint="eastAsia" w:ascii="仿宋" w:hAnsi="仿宋" w:eastAsia="仿宋"/>
          <w:sz w:val="22"/>
          <w:szCs w:val="21"/>
          <w:highlight w:val="none"/>
        </w:rPr>
        <w:t>1.</w:t>
      </w:r>
      <w:bookmarkEnd w:id="30"/>
      <w:bookmarkEnd w:id="31"/>
      <w:r>
        <w:rPr>
          <w:rFonts w:hint="eastAsia" w:ascii="仿宋" w:hAnsi="仿宋" w:eastAsia="仿宋"/>
          <w:sz w:val="22"/>
          <w:szCs w:val="21"/>
          <w:highlight w:val="none"/>
        </w:rPr>
        <w:t xml:space="preserve"> 适用范围</w:t>
      </w:r>
      <w:bookmarkEnd w:id="32"/>
    </w:p>
    <w:p w14:paraId="47084191">
      <w:pPr>
        <w:tabs>
          <w:tab w:val="left" w:pos="7665"/>
        </w:tabs>
        <w:spacing w:after="0" w:line="240" w:lineRule="auto"/>
        <w:ind w:firstLine="440" w:firstLineChars="200"/>
        <w:rPr>
          <w:rFonts w:ascii="仿宋" w:hAnsi="仿宋" w:eastAsia="仿宋"/>
          <w:sz w:val="22"/>
          <w:szCs w:val="21"/>
          <w:highlight w:val="none"/>
        </w:rPr>
      </w:pPr>
      <w:r>
        <w:rPr>
          <w:rFonts w:hint="eastAsia" w:ascii="仿宋" w:hAnsi="仿宋" w:eastAsia="仿宋"/>
          <w:sz w:val="22"/>
          <w:szCs w:val="21"/>
          <w:highlight w:val="none"/>
        </w:rPr>
        <w:t>1.1 本遴选评议文件适用于四川省骨科医院</w:t>
      </w:r>
      <w:r>
        <w:rPr>
          <w:rFonts w:hint="eastAsia" w:ascii="仿宋" w:hAnsi="仿宋" w:eastAsia="仿宋"/>
          <w:sz w:val="22"/>
          <w:szCs w:val="21"/>
          <w:highlight w:val="none"/>
          <w:lang w:val="en-US" w:eastAsia="zh-CN"/>
        </w:rPr>
        <w:t>医用耗材</w:t>
      </w:r>
      <w:r>
        <w:rPr>
          <w:rFonts w:hint="eastAsia" w:ascii="仿宋" w:hAnsi="仿宋" w:eastAsia="仿宋"/>
          <w:sz w:val="22"/>
          <w:szCs w:val="21"/>
          <w:highlight w:val="none"/>
        </w:rPr>
        <w:t>遴选评议采购项目。</w:t>
      </w:r>
    </w:p>
    <w:p w14:paraId="733B75DC">
      <w:pPr>
        <w:pStyle w:val="5"/>
        <w:spacing w:before="0" w:after="0" w:line="240" w:lineRule="auto"/>
        <w:ind w:firstLine="442" w:firstLineChars="200"/>
        <w:rPr>
          <w:rFonts w:ascii="仿宋" w:hAnsi="仿宋" w:eastAsia="仿宋"/>
          <w:sz w:val="22"/>
          <w:szCs w:val="21"/>
          <w:highlight w:val="none"/>
        </w:rPr>
      </w:pPr>
      <w:bookmarkStart w:id="34" w:name="_Toc183582206"/>
      <w:bookmarkStart w:id="35" w:name="_Toc183682343"/>
      <w:bookmarkStart w:id="36" w:name="_Toc217446035"/>
      <w:r>
        <w:rPr>
          <w:rFonts w:hint="eastAsia" w:ascii="仿宋" w:hAnsi="仿宋" w:eastAsia="仿宋"/>
          <w:sz w:val="22"/>
          <w:szCs w:val="21"/>
          <w:highlight w:val="none"/>
        </w:rPr>
        <w:t xml:space="preserve">2. </w:t>
      </w:r>
      <w:bookmarkEnd w:id="34"/>
      <w:bookmarkEnd w:id="35"/>
      <w:r>
        <w:rPr>
          <w:rFonts w:hint="eastAsia" w:ascii="仿宋" w:hAnsi="仿宋" w:eastAsia="仿宋"/>
          <w:sz w:val="22"/>
          <w:szCs w:val="21"/>
          <w:highlight w:val="none"/>
        </w:rPr>
        <w:t>有关定义</w:t>
      </w:r>
      <w:bookmarkEnd w:id="36"/>
    </w:p>
    <w:p w14:paraId="1D93607B">
      <w:pPr>
        <w:tabs>
          <w:tab w:val="left" w:pos="7665"/>
        </w:tabs>
        <w:spacing w:after="0" w:line="240" w:lineRule="auto"/>
        <w:ind w:firstLine="440" w:firstLineChars="200"/>
        <w:rPr>
          <w:rFonts w:ascii="仿宋" w:hAnsi="仿宋" w:eastAsia="仿宋"/>
          <w:sz w:val="22"/>
          <w:szCs w:val="21"/>
          <w:highlight w:val="none"/>
        </w:rPr>
      </w:pPr>
      <w:r>
        <w:rPr>
          <w:rFonts w:hint="eastAsia" w:ascii="仿宋" w:hAnsi="仿宋" w:eastAsia="仿宋"/>
          <w:sz w:val="22"/>
          <w:szCs w:val="21"/>
          <w:highlight w:val="none"/>
        </w:rPr>
        <w:t>2.1 “采购人”系指依法进行遴选采购的国家机关、事业单位、团体组织。本次遴选的采购人是</w:t>
      </w:r>
      <w:bookmarkEnd w:id="33"/>
      <w:r>
        <w:rPr>
          <w:rFonts w:hint="eastAsia" w:ascii="仿宋" w:hAnsi="仿宋" w:eastAsia="仿宋"/>
          <w:sz w:val="22"/>
          <w:szCs w:val="21"/>
          <w:highlight w:val="none"/>
        </w:rPr>
        <w:t xml:space="preserve"> </w:t>
      </w:r>
      <w:bookmarkStart w:id="37" w:name="PO_采购人_4"/>
      <w:r>
        <w:rPr>
          <w:rFonts w:hint="eastAsia" w:ascii="仿宋" w:hAnsi="仿宋" w:eastAsia="仿宋"/>
          <w:b/>
          <w:bCs/>
          <w:sz w:val="22"/>
          <w:szCs w:val="21"/>
          <w:highlight w:val="none"/>
          <w:u w:val="single"/>
        </w:rPr>
        <w:t>四川省骨科医院</w:t>
      </w:r>
      <w:bookmarkEnd w:id="37"/>
      <w:r>
        <w:rPr>
          <w:rFonts w:hint="eastAsia" w:ascii="仿宋" w:hAnsi="仿宋" w:eastAsia="仿宋"/>
          <w:sz w:val="22"/>
          <w:szCs w:val="21"/>
          <w:highlight w:val="none"/>
        </w:rPr>
        <w:t>。</w:t>
      </w:r>
    </w:p>
    <w:p w14:paraId="24F6C4C0">
      <w:pPr>
        <w:tabs>
          <w:tab w:val="left" w:pos="7665"/>
        </w:tabs>
        <w:spacing w:after="0" w:line="240" w:lineRule="auto"/>
        <w:ind w:firstLine="440" w:firstLineChars="200"/>
        <w:rPr>
          <w:rFonts w:ascii="仿宋" w:hAnsi="仿宋" w:eastAsia="仿宋"/>
          <w:sz w:val="22"/>
          <w:szCs w:val="21"/>
          <w:highlight w:val="none"/>
        </w:rPr>
      </w:pPr>
      <w:bookmarkStart w:id="38" w:name="PO_默认文件内容_20"/>
      <w:r>
        <w:rPr>
          <w:rFonts w:hint="eastAsia" w:ascii="仿宋" w:hAnsi="仿宋" w:eastAsia="仿宋"/>
          <w:sz w:val="22"/>
          <w:szCs w:val="21"/>
          <w:highlight w:val="none"/>
        </w:rPr>
        <w:t>2.2 “供应商”系指购买了遴选评议文件拟参加遴选和向采购人提供货物及相应服务的供应商。</w:t>
      </w:r>
    </w:p>
    <w:p w14:paraId="46D6C776">
      <w:pPr>
        <w:pStyle w:val="5"/>
        <w:spacing w:before="0" w:after="0" w:line="240" w:lineRule="auto"/>
        <w:ind w:firstLine="442" w:firstLineChars="200"/>
        <w:rPr>
          <w:rFonts w:ascii="仿宋" w:hAnsi="仿宋" w:eastAsia="仿宋"/>
          <w:sz w:val="22"/>
          <w:szCs w:val="21"/>
          <w:highlight w:val="none"/>
        </w:rPr>
      </w:pPr>
      <w:bookmarkStart w:id="39" w:name="_Toc183682344"/>
      <w:bookmarkStart w:id="40" w:name="_Toc183582207"/>
      <w:bookmarkStart w:id="41" w:name="_Toc217390843"/>
      <w:bookmarkStart w:id="42" w:name="_Toc217446036"/>
      <w:r>
        <w:rPr>
          <w:rFonts w:hint="eastAsia" w:ascii="仿宋" w:hAnsi="仿宋" w:eastAsia="仿宋"/>
          <w:sz w:val="22"/>
          <w:szCs w:val="21"/>
          <w:highlight w:val="none"/>
        </w:rPr>
        <w:t>3. 合格的供应商</w:t>
      </w:r>
      <w:bookmarkEnd w:id="39"/>
      <w:bookmarkEnd w:id="40"/>
      <w:bookmarkEnd w:id="41"/>
      <w:bookmarkEnd w:id="42"/>
    </w:p>
    <w:p w14:paraId="2AB2CA5E">
      <w:pPr>
        <w:tabs>
          <w:tab w:val="left" w:pos="7665"/>
        </w:tabs>
        <w:spacing w:after="0" w:line="240" w:lineRule="auto"/>
        <w:ind w:firstLine="420" w:firstLineChars="200"/>
        <w:rPr>
          <w:rFonts w:ascii="仿宋" w:hAnsi="仿宋" w:eastAsia="仿宋"/>
          <w:szCs w:val="21"/>
          <w:highlight w:val="none"/>
        </w:rPr>
      </w:pPr>
      <w:r>
        <w:rPr>
          <w:rFonts w:hint="eastAsia" w:ascii="仿宋" w:hAnsi="仿宋" w:eastAsia="仿宋"/>
          <w:szCs w:val="21"/>
          <w:highlight w:val="none"/>
        </w:rPr>
        <w:t>合格的供应商应具备以下条件：</w:t>
      </w:r>
    </w:p>
    <w:p w14:paraId="326B162F">
      <w:pPr>
        <w:tabs>
          <w:tab w:val="left" w:pos="7665"/>
        </w:tabs>
        <w:spacing w:after="0" w:line="240" w:lineRule="auto"/>
        <w:ind w:firstLine="420" w:firstLineChars="200"/>
        <w:rPr>
          <w:rFonts w:ascii="仿宋" w:hAnsi="仿宋" w:eastAsia="仿宋"/>
          <w:spacing w:val="-4"/>
          <w:szCs w:val="21"/>
          <w:highlight w:val="none"/>
        </w:rPr>
      </w:pPr>
      <w:r>
        <w:rPr>
          <w:rFonts w:hint="eastAsia" w:ascii="仿宋" w:hAnsi="仿宋" w:eastAsia="仿宋"/>
          <w:szCs w:val="21"/>
          <w:highlight w:val="none"/>
        </w:rPr>
        <w:t>（1）本遴选评议文件规定的供应商资格条件</w:t>
      </w:r>
      <w:r>
        <w:rPr>
          <w:rFonts w:hint="eastAsia" w:ascii="仿宋" w:hAnsi="仿宋" w:eastAsia="仿宋"/>
          <w:spacing w:val="-4"/>
          <w:szCs w:val="21"/>
          <w:highlight w:val="none"/>
        </w:rPr>
        <w:t>；</w:t>
      </w:r>
    </w:p>
    <w:p w14:paraId="2AB10BB4">
      <w:pPr>
        <w:tabs>
          <w:tab w:val="left" w:pos="7665"/>
        </w:tabs>
        <w:spacing w:after="0" w:line="240" w:lineRule="auto"/>
        <w:ind w:firstLine="420" w:firstLineChars="200"/>
        <w:rPr>
          <w:rFonts w:ascii="仿宋" w:hAnsi="仿宋" w:eastAsia="仿宋"/>
          <w:szCs w:val="21"/>
          <w:highlight w:val="none"/>
        </w:rPr>
      </w:pPr>
      <w:r>
        <w:rPr>
          <w:rFonts w:hint="eastAsia" w:ascii="仿宋" w:hAnsi="仿宋" w:eastAsia="仿宋"/>
          <w:szCs w:val="21"/>
          <w:highlight w:val="none"/>
        </w:rPr>
        <w:t>（2）遵守国家有关的法律、法规、规章和其他政策制度；</w:t>
      </w:r>
    </w:p>
    <w:bookmarkEnd w:id="38"/>
    <w:p w14:paraId="2109ADB3">
      <w:pPr>
        <w:pStyle w:val="5"/>
        <w:spacing w:before="0" w:after="0" w:line="240" w:lineRule="auto"/>
        <w:ind w:firstLine="442" w:firstLineChars="200"/>
        <w:rPr>
          <w:rFonts w:ascii="仿宋" w:hAnsi="仿宋" w:eastAsia="仿宋"/>
          <w:color w:val="FF0000"/>
          <w:sz w:val="22"/>
          <w:szCs w:val="21"/>
          <w:highlight w:val="none"/>
        </w:rPr>
      </w:pPr>
      <w:bookmarkStart w:id="43" w:name="_Toc183582208"/>
      <w:bookmarkStart w:id="44" w:name="_Toc183682345"/>
      <w:bookmarkStart w:id="45" w:name="_Toc217446037"/>
      <w:bookmarkStart w:id="46" w:name="PO_默认文件内容_16"/>
      <w:r>
        <w:rPr>
          <w:rFonts w:hint="eastAsia" w:ascii="仿宋" w:hAnsi="仿宋" w:eastAsia="仿宋"/>
          <w:sz w:val="22"/>
          <w:szCs w:val="21"/>
          <w:highlight w:val="none"/>
        </w:rPr>
        <w:t>4. 遴选费用</w:t>
      </w:r>
      <w:bookmarkEnd w:id="43"/>
      <w:bookmarkEnd w:id="44"/>
      <w:bookmarkEnd w:id="45"/>
      <w:r>
        <w:rPr>
          <w:rFonts w:hint="eastAsia" w:ascii="仿宋" w:hAnsi="仿宋" w:eastAsia="仿宋"/>
          <w:color w:val="FF0000"/>
          <w:sz w:val="22"/>
          <w:szCs w:val="21"/>
          <w:highlight w:val="none"/>
        </w:rPr>
        <w:t>（实质性要求）</w:t>
      </w:r>
    </w:p>
    <w:p w14:paraId="2D8B1AC3">
      <w:pPr>
        <w:tabs>
          <w:tab w:val="left" w:pos="7665"/>
        </w:tabs>
        <w:spacing w:after="0" w:line="240" w:lineRule="auto"/>
        <w:ind w:firstLine="480"/>
        <w:rPr>
          <w:rFonts w:ascii="仿宋" w:hAnsi="仿宋" w:eastAsia="仿宋"/>
          <w:sz w:val="22"/>
          <w:szCs w:val="21"/>
          <w:highlight w:val="none"/>
        </w:rPr>
      </w:pPr>
      <w:r>
        <w:rPr>
          <w:rFonts w:hint="eastAsia" w:ascii="仿宋" w:hAnsi="仿宋" w:eastAsia="仿宋"/>
          <w:sz w:val="22"/>
          <w:szCs w:val="21"/>
          <w:highlight w:val="none"/>
        </w:rPr>
        <w:t>供应商参加遴选的有关费用由供应商自行承担。</w:t>
      </w:r>
    </w:p>
    <w:p w14:paraId="653ED654">
      <w:pPr>
        <w:pStyle w:val="5"/>
        <w:spacing w:before="0" w:after="0" w:line="240" w:lineRule="auto"/>
        <w:ind w:firstLine="442" w:firstLineChars="200"/>
        <w:rPr>
          <w:rFonts w:ascii="仿宋" w:hAnsi="仿宋" w:eastAsia="仿宋"/>
          <w:sz w:val="22"/>
          <w:szCs w:val="21"/>
          <w:highlight w:val="none"/>
        </w:rPr>
      </w:pPr>
      <w:r>
        <w:rPr>
          <w:rFonts w:hint="eastAsia" w:ascii="仿宋" w:hAnsi="仿宋" w:eastAsia="仿宋"/>
          <w:sz w:val="22"/>
          <w:szCs w:val="21"/>
          <w:highlight w:val="none"/>
        </w:rPr>
        <w:t>5. 充分、公平竞争保障措施</w:t>
      </w:r>
      <w:r>
        <w:rPr>
          <w:rFonts w:hint="eastAsia" w:ascii="仿宋" w:hAnsi="仿宋" w:eastAsia="仿宋"/>
          <w:color w:val="FF0000"/>
          <w:sz w:val="22"/>
          <w:szCs w:val="21"/>
          <w:highlight w:val="none"/>
        </w:rPr>
        <w:t>（实质性要求）</w:t>
      </w:r>
    </w:p>
    <w:p w14:paraId="695C2677">
      <w:pPr>
        <w:pStyle w:val="40"/>
        <w:spacing w:after="0" w:line="240" w:lineRule="auto"/>
        <w:ind w:left="1" w:firstLine="442" w:firstLineChars="200"/>
        <w:rPr>
          <w:rFonts w:ascii="仿宋" w:hAnsi="仿宋" w:eastAsia="仿宋"/>
          <w:b/>
          <w:sz w:val="22"/>
          <w:szCs w:val="21"/>
          <w:highlight w:val="none"/>
        </w:rPr>
      </w:pPr>
      <w:r>
        <w:rPr>
          <w:rFonts w:hint="eastAsia" w:ascii="仿宋" w:hAnsi="仿宋" w:eastAsia="仿宋"/>
          <w:b/>
          <w:sz w:val="22"/>
          <w:szCs w:val="21"/>
          <w:highlight w:val="none"/>
        </w:rPr>
        <w:t>5.1 提供相同品牌产品处理。</w:t>
      </w:r>
    </w:p>
    <w:p w14:paraId="756FEC84">
      <w:pPr>
        <w:pStyle w:val="40"/>
        <w:spacing w:after="0" w:line="240" w:lineRule="auto"/>
        <w:ind w:left="1" w:firstLine="442" w:firstLineChars="200"/>
        <w:rPr>
          <w:rFonts w:ascii="仿宋" w:hAnsi="仿宋" w:eastAsia="仿宋"/>
          <w:b/>
          <w:sz w:val="22"/>
          <w:szCs w:val="21"/>
          <w:highlight w:val="none"/>
        </w:rPr>
      </w:pPr>
      <w:r>
        <w:rPr>
          <w:rFonts w:hint="eastAsia" w:ascii="仿宋" w:hAnsi="仿宋" w:eastAsia="仿宋"/>
          <w:b/>
          <w:sz w:val="22"/>
          <w:szCs w:val="21"/>
          <w:highlight w:val="none"/>
        </w:rPr>
        <w:t>5.1.1 采用最低评议价法的采购项目。</w:t>
      </w:r>
    </w:p>
    <w:p w14:paraId="09A16D1B">
      <w:pPr>
        <w:pStyle w:val="40"/>
        <w:spacing w:after="0" w:line="240" w:lineRule="auto"/>
        <w:ind w:left="1" w:firstLine="440" w:firstLineChars="200"/>
        <w:rPr>
          <w:rFonts w:ascii="仿宋" w:hAnsi="仿宋" w:eastAsia="仿宋"/>
          <w:bCs/>
          <w:sz w:val="22"/>
          <w:szCs w:val="21"/>
          <w:highlight w:val="none"/>
        </w:rPr>
      </w:pPr>
      <w:r>
        <w:rPr>
          <w:rFonts w:hint="eastAsia" w:ascii="仿宋" w:hAnsi="仿宋" w:eastAsia="仿宋"/>
          <w:bCs/>
          <w:sz w:val="22"/>
          <w:szCs w:val="21"/>
          <w:highlight w:val="none"/>
        </w:rPr>
        <w:t>提供相同品牌产品的不同供应商参加同一合同项下遴选的，以其中通过资格审查、符合性审查且报价最低的参加评议；报价相同的，由采购人采取</w:t>
      </w:r>
      <w:r>
        <w:rPr>
          <w:rFonts w:hint="eastAsia" w:ascii="仿宋" w:hAnsi="仿宋" w:eastAsia="仿宋"/>
          <w:bCs/>
          <w:color w:val="000000" w:themeColor="text1"/>
          <w:sz w:val="22"/>
          <w:szCs w:val="21"/>
          <w:highlight w:val="none"/>
          <w:lang w:eastAsia="zh-CN"/>
        </w:rPr>
        <w:t>选择授权级别更高</w:t>
      </w:r>
      <w:r>
        <w:rPr>
          <w:rFonts w:hint="eastAsia" w:ascii="仿宋" w:hAnsi="仿宋" w:eastAsia="仿宋"/>
          <w:bCs/>
          <w:color w:val="000000" w:themeColor="text1"/>
          <w:sz w:val="22"/>
          <w:szCs w:val="21"/>
          <w:highlight w:val="none"/>
        </w:rPr>
        <w:t>供应商</w:t>
      </w:r>
      <w:r>
        <w:rPr>
          <w:rFonts w:hint="eastAsia" w:ascii="仿宋" w:hAnsi="仿宋" w:eastAsia="仿宋"/>
          <w:bCs/>
          <w:sz w:val="22"/>
          <w:szCs w:val="21"/>
          <w:highlight w:val="none"/>
          <w:lang w:eastAsia="zh-CN"/>
        </w:rPr>
        <w:t>参加遴选</w:t>
      </w:r>
      <w:r>
        <w:rPr>
          <w:rFonts w:hint="eastAsia" w:ascii="仿宋" w:hAnsi="仿宋" w:eastAsia="仿宋"/>
          <w:bCs/>
          <w:sz w:val="22"/>
          <w:szCs w:val="21"/>
          <w:highlight w:val="none"/>
        </w:rPr>
        <w:t>，其他遴选无效。</w:t>
      </w:r>
    </w:p>
    <w:p w14:paraId="523D51D9">
      <w:pPr>
        <w:pStyle w:val="40"/>
        <w:spacing w:after="0" w:line="240" w:lineRule="auto"/>
        <w:ind w:left="1" w:firstLine="442" w:firstLineChars="200"/>
        <w:rPr>
          <w:rFonts w:ascii="仿宋" w:hAnsi="仿宋" w:eastAsia="仿宋"/>
          <w:b/>
          <w:sz w:val="22"/>
          <w:szCs w:val="21"/>
          <w:highlight w:val="none"/>
        </w:rPr>
      </w:pPr>
      <w:r>
        <w:rPr>
          <w:rFonts w:hint="eastAsia" w:ascii="仿宋" w:hAnsi="仿宋" w:eastAsia="仿宋"/>
          <w:b/>
          <w:sz w:val="22"/>
          <w:szCs w:val="21"/>
          <w:highlight w:val="none"/>
        </w:rPr>
        <w:t>5.1.2采用综合评分法的采购项目。</w:t>
      </w:r>
    </w:p>
    <w:p w14:paraId="1EC8F71E">
      <w:pPr>
        <w:pStyle w:val="40"/>
        <w:spacing w:after="0" w:line="240" w:lineRule="auto"/>
        <w:ind w:left="1" w:firstLine="440" w:firstLineChars="200"/>
        <w:rPr>
          <w:rFonts w:hint="eastAsia" w:ascii="仿宋" w:hAnsi="仿宋" w:eastAsia="仿宋"/>
          <w:bCs/>
          <w:sz w:val="22"/>
          <w:szCs w:val="21"/>
          <w:highlight w:val="none"/>
        </w:rPr>
      </w:pPr>
      <w:r>
        <w:rPr>
          <w:rFonts w:hint="eastAsia" w:ascii="仿宋" w:hAnsi="仿宋" w:eastAsia="仿宋"/>
          <w:bCs/>
          <w:sz w:val="22"/>
          <w:szCs w:val="21"/>
          <w:highlight w:val="none"/>
        </w:rPr>
        <w:t>提供相同品牌产品且通过资格审查、符合性审查的不同供应商参加同一合同项下遴选的，按一家供应商计算，评议后得分最高的同品牌供应商获得中选人推荐资格；评议得分相同的，由采购人采取随机抽取方式确定一个供应商获得中选人推荐资格，其他同品牌供应商不作为中选候选人。</w:t>
      </w:r>
    </w:p>
    <w:p w14:paraId="6291FB66">
      <w:pPr>
        <w:pStyle w:val="40"/>
        <w:keepNext w:val="0"/>
        <w:keepLines w:val="0"/>
        <w:pageBreakBefore w:val="0"/>
        <w:kinsoku/>
        <w:wordWrap/>
        <w:overflowPunct/>
        <w:topLinePunct w:val="0"/>
        <w:autoSpaceDE/>
        <w:autoSpaceDN/>
        <w:bidi w:val="0"/>
        <w:snapToGrid/>
        <w:spacing w:after="0" w:line="300" w:lineRule="exact"/>
        <w:ind w:left="1" w:firstLine="442" w:firstLineChars="200"/>
        <w:rPr>
          <w:rFonts w:ascii="仿宋" w:hAnsi="仿宋" w:eastAsia="仿宋"/>
          <w:b/>
          <w:sz w:val="22"/>
          <w:szCs w:val="21"/>
          <w:highlight w:val="none"/>
        </w:rPr>
      </w:pPr>
      <w:r>
        <w:rPr>
          <w:rFonts w:hint="eastAsia" w:ascii="仿宋" w:hAnsi="仿宋" w:eastAsia="仿宋" w:cs="仿宋"/>
          <w:b/>
          <w:bCs/>
          <w:color w:val="000000"/>
          <w:kern w:val="0"/>
          <w:sz w:val="22"/>
          <w:szCs w:val="22"/>
          <w:highlight w:val="none"/>
          <w:lang w:val="en-US" w:eastAsia="zh-CN" w:bidi="ar"/>
        </w:rPr>
        <w:t>5.2</w:t>
      </w:r>
      <w:r>
        <w:rPr>
          <w:rFonts w:hint="eastAsia" w:ascii="仿宋" w:hAnsi="仿宋" w:eastAsia="仿宋"/>
          <w:b/>
          <w:sz w:val="22"/>
          <w:szCs w:val="21"/>
          <w:highlight w:val="none"/>
        </w:rPr>
        <w:t>提供</w:t>
      </w:r>
      <w:r>
        <w:rPr>
          <w:rFonts w:hint="eastAsia" w:ascii="仿宋" w:hAnsi="仿宋" w:eastAsia="仿宋"/>
          <w:b/>
          <w:sz w:val="22"/>
          <w:szCs w:val="21"/>
          <w:highlight w:val="none"/>
          <w:lang w:val="en-US" w:eastAsia="zh-CN"/>
        </w:rPr>
        <w:t>不</w:t>
      </w:r>
      <w:r>
        <w:rPr>
          <w:rFonts w:hint="eastAsia" w:ascii="仿宋" w:hAnsi="仿宋" w:eastAsia="仿宋"/>
          <w:b/>
          <w:sz w:val="22"/>
          <w:szCs w:val="21"/>
          <w:highlight w:val="none"/>
        </w:rPr>
        <w:t>相同品牌产品处理。</w:t>
      </w:r>
    </w:p>
    <w:p w14:paraId="174573B9">
      <w:pPr>
        <w:keepNext w:val="0"/>
        <w:keepLines w:val="0"/>
        <w:pageBreakBefore w:val="0"/>
        <w:widowControl/>
        <w:suppressLineNumbers w:val="0"/>
        <w:kinsoku/>
        <w:wordWrap/>
        <w:overflowPunct/>
        <w:topLinePunct w:val="0"/>
        <w:autoSpaceDE/>
        <w:autoSpaceDN/>
        <w:bidi w:val="0"/>
        <w:snapToGrid/>
        <w:spacing w:line="300" w:lineRule="exact"/>
        <w:ind w:firstLine="440" w:firstLineChars="200"/>
        <w:jc w:val="left"/>
        <w:rPr>
          <w:rFonts w:hint="default" w:ascii="仿宋" w:hAnsi="仿宋" w:eastAsia="仿宋" w:cs="仿宋"/>
          <w:sz w:val="22"/>
          <w:szCs w:val="22"/>
          <w:highlight w:val="none"/>
          <w:lang w:val="en-US"/>
        </w:rPr>
      </w:pPr>
      <w:r>
        <w:rPr>
          <w:rFonts w:hint="eastAsia" w:ascii="仿宋" w:hAnsi="仿宋" w:eastAsia="仿宋"/>
          <w:bCs/>
          <w:sz w:val="22"/>
          <w:szCs w:val="21"/>
          <w:highlight w:val="none"/>
        </w:rPr>
        <w:t>通过资格审查、符合性审查的不同供应商</w:t>
      </w:r>
      <w:r>
        <w:rPr>
          <w:rFonts w:hint="eastAsia" w:ascii="仿宋" w:hAnsi="仿宋" w:eastAsia="仿宋"/>
          <w:bCs/>
          <w:sz w:val="22"/>
          <w:szCs w:val="21"/>
          <w:highlight w:val="none"/>
          <w:lang w:val="en-US" w:eastAsia="zh-CN"/>
        </w:rPr>
        <w:t>,</w:t>
      </w:r>
      <w:r>
        <w:rPr>
          <w:rFonts w:hint="eastAsia" w:ascii="仿宋" w:hAnsi="仿宋" w:eastAsia="仿宋" w:cs="仿宋"/>
          <w:color w:val="000000"/>
          <w:kern w:val="0"/>
          <w:sz w:val="22"/>
          <w:szCs w:val="22"/>
          <w:highlight w:val="none"/>
          <w:lang w:val="en-US" w:eastAsia="zh-CN" w:bidi="ar"/>
        </w:rPr>
        <w:t>采用综合评分法，评审结果按评审后得分由高到低顺序排列；得分相同的，按投标报价品种数量由高到低顺序排列；得分相同且投标报价品种数量相同的并列，按照投标报价由低到高排列。按照医院要求需要选择“一品双规”或“一品多规”的产品按照排序确定供应商。</w:t>
      </w:r>
    </w:p>
    <w:p w14:paraId="729ABCEF">
      <w:pPr>
        <w:pStyle w:val="40"/>
        <w:spacing w:after="0" w:line="240" w:lineRule="auto"/>
        <w:ind w:firstLine="442" w:firstLineChars="200"/>
        <w:rPr>
          <w:rFonts w:ascii="仿宋" w:hAnsi="仿宋" w:eastAsia="仿宋"/>
          <w:sz w:val="22"/>
          <w:szCs w:val="21"/>
        </w:rPr>
      </w:pPr>
      <w:r>
        <w:rPr>
          <w:rFonts w:hint="eastAsia" w:ascii="仿宋" w:hAnsi="仿宋" w:eastAsia="仿宋"/>
          <w:b/>
          <w:sz w:val="22"/>
          <w:szCs w:val="21"/>
        </w:rPr>
        <w:t>5.</w:t>
      </w:r>
      <w:r>
        <w:rPr>
          <w:rFonts w:hint="eastAsia" w:ascii="仿宋" w:hAnsi="仿宋" w:eastAsia="仿宋"/>
          <w:b/>
          <w:sz w:val="22"/>
          <w:szCs w:val="21"/>
          <w:lang w:val="en-US" w:eastAsia="zh-CN"/>
        </w:rPr>
        <w:t>3</w:t>
      </w:r>
      <w:r>
        <w:rPr>
          <w:rFonts w:hint="eastAsia" w:ascii="仿宋" w:hAnsi="仿宋" w:eastAsia="仿宋"/>
          <w:b/>
          <w:sz w:val="22"/>
          <w:szCs w:val="21"/>
        </w:rPr>
        <w:t xml:space="preserve"> 利害关系供应商处理。</w:t>
      </w:r>
      <w:r>
        <w:rPr>
          <w:rFonts w:hint="eastAsia" w:ascii="仿宋" w:hAnsi="仿宋" w:eastAsia="仿宋"/>
          <w:sz w:val="22"/>
          <w:szCs w:val="21"/>
        </w:rPr>
        <w:t>单位负责人为同一人或者存在直接控股、管理关系的不同供应商不得参加同一合同项下的遴选采购活动。采购项目实行资格预审的，单位负责人为同一人或者存在直接控股、管理关系的不同供应商可以参加资格预审，但只能由供应商确定其中一家符合条件的供应商参加后续的遴选采购活动，否则，其遴选评议文件作为无效处理。</w:t>
      </w:r>
    </w:p>
    <w:p w14:paraId="151CE6E8">
      <w:pPr>
        <w:pStyle w:val="40"/>
        <w:spacing w:after="0" w:line="240" w:lineRule="auto"/>
        <w:ind w:left="1" w:firstLine="442" w:firstLineChars="200"/>
        <w:rPr>
          <w:rFonts w:ascii="仿宋" w:hAnsi="仿宋" w:eastAsia="仿宋"/>
          <w:sz w:val="22"/>
          <w:szCs w:val="21"/>
        </w:rPr>
      </w:pPr>
      <w:r>
        <w:rPr>
          <w:rFonts w:hint="eastAsia" w:ascii="仿宋" w:hAnsi="仿宋" w:eastAsia="仿宋"/>
          <w:b/>
          <w:sz w:val="22"/>
          <w:szCs w:val="21"/>
        </w:rPr>
        <w:t>5.</w:t>
      </w:r>
      <w:r>
        <w:rPr>
          <w:rFonts w:hint="eastAsia" w:ascii="仿宋" w:hAnsi="仿宋" w:eastAsia="仿宋"/>
          <w:b/>
          <w:sz w:val="22"/>
          <w:szCs w:val="21"/>
          <w:lang w:val="en-US" w:eastAsia="zh-CN"/>
        </w:rPr>
        <w:t>4</w:t>
      </w:r>
      <w:r>
        <w:rPr>
          <w:rFonts w:hint="eastAsia" w:ascii="仿宋" w:hAnsi="仿宋" w:eastAsia="仿宋"/>
          <w:b/>
          <w:sz w:val="22"/>
          <w:szCs w:val="21"/>
        </w:rPr>
        <w:t xml:space="preserve"> 前期参与供应商处理。</w:t>
      </w:r>
      <w:r>
        <w:rPr>
          <w:rFonts w:hint="eastAsia" w:ascii="仿宋" w:hAnsi="仿宋" w:eastAsia="仿宋"/>
          <w:sz w:val="22"/>
          <w:szCs w:val="21"/>
        </w:rPr>
        <w:t>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议因素和标准、遴选采购合同等实质性内容条款的，视同为采购项目提供规范编制。</w:t>
      </w:r>
    </w:p>
    <w:p w14:paraId="2854F8EB">
      <w:pPr>
        <w:pStyle w:val="40"/>
        <w:spacing w:after="0" w:line="240" w:lineRule="auto"/>
        <w:ind w:left="1" w:firstLine="442" w:firstLineChars="200"/>
        <w:rPr>
          <w:rFonts w:hint="eastAsia" w:ascii="仿宋" w:hAnsi="仿宋" w:eastAsia="仿宋"/>
          <w:sz w:val="22"/>
          <w:szCs w:val="21"/>
        </w:rPr>
      </w:pPr>
      <w:r>
        <w:rPr>
          <w:rFonts w:hint="eastAsia" w:ascii="仿宋" w:hAnsi="仿宋" w:eastAsia="仿宋"/>
          <w:b/>
          <w:sz w:val="22"/>
          <w:szCs w:val="21"/>
        </w:rPr>
        <w:t>5.</w:t>
      </w:r>
      <w:r>
        <w:rPr>
          <w:rFonts w:hint="eastAsia" w:ascii="仿宋" w:hAnsi="仿宋" w:eastAsia="仿宋"/>
          <w:b/>
          <w:sz w:val="22"/>
          <w:szCs w:val="21"/>
          <w:lang w:val="en-US" w:eastAsia="zh-CN"/>
        </w:rPr>
        <w:t>5</w:t>
      </w:r>
      <w:r>
        <w:rPr>
          <w:rFonts w:hint="eastAsia" w:ascii="仿宋" w:hAnsi="仿宋" w:eastAsia="仿宋"/>
          <w:b/>
          <w:sz w:val="22"/>
          <w:szCs w:val="21"/>
        </w:rPr>
        <w:t xml:space="preserve"> 利害关系代理人处理。</w:t>
      </w:r>
      <w:r>
        <w:rPr>
          <w:rFonts w:hint="eastAsia" w:ascii="仿宋" w:hAnsi="仿宋" w:eastAsia="仿宋"/>
          <w:sz w:val="22"/>
          <w:szCs w:val="21"/>
        </w:rPr>
        <w:t>2家以上的供应商不得在同一合同项下的采购项目中，同时委托同一个自然人、同一家庭的人员、同一单位的人员作为其代理人，否则，其遴选评议文件作为无效处理。</w:t>
      </w:r>
    </w:p>
    <w:p w14:paraId="0465E27E">
      <w:pPr>
        <w:pStyle w:val="40"/>
        <w:spacing w:after="0" w:line="240" w:lineRule="auto"/>
        <w:ind w:left="1" w:firstLine="440" w:firstLineChars="200"/>
        <w:rPr>
          <w:rFonts w:hint="eastAsia" w:ascii="仿宋" w:hAnsi="仿宋" w:eastAsia="仿宋"/>
          <w:sz w:val="22"/>
          <w:szCs w:val="21"/>
        </w:rPr>
      </w:pPr>
    </w:p>
    <w:p w14:paraId="6A12CDBD">
      <w:pPr>
        <w:pStyle w:val="4"/>
        <w:spacing w:before="0" w:after="0" w:line="240" w:lineRule="auto"/>
        <w:jc w:val="center"/>
        <w:rPr>
          <w:rFonts w:ascii="仿宋" w:hAnsi="仿宋" w:eastAsia="仿宋"/>
          <w:bCs w:val="0"/>
          <w:sz w:val="22"/>
          <w:szCs w:val="21"/>
        </w:rPr>
      </w:pPr>
      <w:bookmarkStart w:id="47" w:name="_Toc89075875"/>
      <w:bookmarkStart w:id="48" w:name="_Toc77400779"/>
      <w:bookmarkStart w:id="49" w:name="_Toc183582209"/>
      <w:bookmarkStart w:id="50" w:name="_Toc183682346"/>
      <w:bookmarkStart w:id="51" w:name="_Toc217446038"/>
      <w:r>
        <w:rPr>
          <w:rFonts w:hint="eastAsia" w:ascii="仿宋" w:hAnsi="仿宋" w:eastAsia="仿宋"/>
          <w:bCs w:val="0"/>
          <w:sz w:val="22"/>
          <w:szCs w:val="21"/>
        </w:rPr>
        <w:t>三、遴选评议文件</w:t>
      </w:r>
      <w:bookmarkEnd w:id="47"/>
      <w:bookmarkEnd w:id="48"/>
      <w:bookmarkEnd w:id="49"/>
      <w:bookmarkEnd w:id="50"/>
      <w:bookmarkEnd w:id="51"/>
    </w:p>
    <w:p w14:paraId="3824A521">
      <w:pPr>
        <w:pStyle w:val="5"/>
        <w:spacing w:before="0" w:after="0" w:line="240" w:lineRule="auto"/>
        <w:ind w:firstLine="442" w:firstLineChars="200"/>
        <w:rPr>
          <w:rFonts w:ascii="仿宋" w:hAnsi="仿宋" w:eastAsia="仿宋"/>
          <w:sz w:val="22"/>
          <w:szCs w:val="21"/>
        </w:rPr>
      </w:pPr>
      <w:bookmarkStart w:id="52" w:name="_Toc217446039"/>
      <w:bookmarkStart w:id="53" w:name="_Toc183682347"/>
      <w:bookmarkStart w:id="54" w:name="_Toc183582210"/>
      <w:r>
        <w:rPr>
          <w:rFonts w:hint="eastAsia" w:ascii="仿宋" w:hAnsi="仿宋" w:eastAsia="仿宋"/>
          <w:sz w:val="22"/>
          <w:szCs w:val="21"/>
        </w:rPr>
        <w:t>6．遴选评议文件的构成</w:t>
      </w:r>
      <w:bookmarkEnd w:id="52"/>
      <w:bookmarkEnd w:id="53"/>
      <w:bookmarkEnd w:id="54"/>
    </w:p>
    <w:p w14:paraId="3C4DCC84">
      <w:pPr>
        <w:tabs>
          <w:tab w:val="left" w:pos="7665"/>
        </w:tabs>
        <w:spacing w:after="0" w:line="240" w:lineRule="auto"/>
        <w:ind w:firstLine="440" w:firstLineChars="200"/>
        <w:rPr>
          <w:rFonts w:ascii="仿宋" w:hAnsi="仿宋" w:eastAsia="仿宋"/>
          <w:kern w:val="0"/>
          <w:sz w:val="22"/>
          <w:szCs w:val="21"/>
        </w:rPr>
      </w:pPr>
      <w:r>
        <w:rPr>
          <w:rFonts w:hint="eastAsia" w:ascii="仿宋" w:hAnsi="仿宋" w:eastAsia="仿宋"/>
          <w:kern w:val="0"/>
          <w:sz w:val="22"/>
          <w:szCs w:val="21"/>
        </w:rPr>
        <w:t>遴选评议文件是供应商准备遴选评议文件和参加遴选评议的依据，同时也是评议的重要依据，具有准法律文件性质。遴选评议文件用以阐明遴选项目所需的资质、技术、服务及报价等要求、遴选遴选程序、有关规定和注意事项等。本遴选评议文件包括以下内容：</w:t>
      </w:r>
    </w:p>
    <w:p w14:paraId="00663111">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kern w:val="0"/>
          <w:sz w:val="22"/>
          <w:szCs w:val="21"/>
        </w:rPr>
        <w:t>（一）遴选</w:t>
      </w:r>
      <w:r>
        <w:rPr>
          <w:rFonts w:hint="eastAsia" w:ascii="仿宋" w:hAnsi="仿宋" w:eastAsia="仿宋"/>
          <w:sz w:val="22"/>
          <w:szCs w:val="21"/>
        </w:rPr>
        <w:t>邀请；</w:t>
      </w:r>
    </w:p>
    <w:p w14:paraId="502A5C83">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（二）供应商须知；</w:t>
      </w:r>
    </w:p>
    <w:p w14:paraId="3FAF9B66">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（三）遴选评议文件格式；</w:t>
      </w:r>
    </w:p>
    <w:p w14:paraId="161B9F63">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（四）供应商和遴选产品的资格、资质性及其他类似效力要求；</w:t>
      </w:r>
    </w:p>
    <w:p w14:paraId="6D8133A0">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（五）供应商应当提供的资格、资质性及其他类似效力要求的相关证明材料；</w:t>
      </w:r>
    </w:p>
    <w:p w14:paraId="6B1B7D27">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（六）遴选项目技术、商务及其他要求；</w:t>
      </w:r>
    </w:p>
    <w:p w14:paraId="0FD059CD">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（七）评议办法；</w:t>
      </w:r>
    </w:p>
    <w:p w14:paraId="7F0F0D31">
      <w:pPr>
        <w:pStyle w:val="5"/>
        <w:spacing w:before="0" w:after="0" w:line="240" w:lineRule="auto"/>
        <w:ind w:firstLine="442" w:firstLineChars="200"/>
        <w:rPr>
          <w:rFonts w:ascii="仿宋" w:hAnsi="仿宋" w:eastAsia="仿宋"/>
          <w:sz w:val="22"/>
          <w:szCs w:val="21"/>
        </w:rPr>
      </w:pPr>
      <w:bookmarkStart w:id="55" w:name="_Toc183682348"/>
      <w:bookmarkStart w:id="56" w:name="_Toc183582211"/>
      <w:bookmarkStart w:id="57" w:name="_Toc217446040"/>
      <w:r>
        <w:rPr>
          <w:rFonts w:hint="eastAsia" w:ascii="仿宋" w:hAnsi="仿宋" w:eastAsia="仿宋"/>
          <w:sz w:val="22"/>
          <w:szCs w:val="21"/>
        </w:rPr>
        <w:t>7. 遴选评议文件的澄清</w:t>
      </w:r>
      <w:bookmarkEnd w:id="55"/>
      <w:bookmarkEnd w:id="56"/>
      <w:r>
        <w:rPr>
          <w:rFonts w:hint="eastAsia" w:ascii="仿宋" w:hAnsi="仿宋" w:eastAsia="仿宋"/>
          <w:sz w:val="22"/>
          <w:szCs w:val="21"/>
        </w:rPr>
        <w:t>和修改</w:t>
      </w:r>
      <w:bookmarkEnd w:id="57"/>
    </w:p>
    <w:p w14:paraId="439C0E83">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7.1 遴选采购单位可以依法对遴选评议文件进行澄清或者修改。</w:t>
      </w:r>
    </w:p>
    <w:p w14:paraId="07C00A8B">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7.2 遴选采购单位对已发出的遴选评议文件进行澄清或者修改，应当以书面形式或电子邮件等形式将澄清或者修改的内容通知所有遴选推荐目录的供应商。该澄清或者修改的内容为遴选评议文件的组成部分，澄清或者修改的内容可能影响遴选评议文件文件编制的，采购人需书面或电子邮件通知供应商的时间，应当在遴选评议文件截止时间至少3日前；不足上述时间的，应当顺延提交遴选评议文件的截止时间。</w:t>
      </w:r>
    </w:p>
    <w:p w14:paraId="2B8D5560">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7.3 供应商应于遴选评议文件递交截止时间未按要求下载相关文件，或由于未及时关注更正通知信息造成的后果，其责任由供应商自行负责。</w:t>
      </w:r>
    </w:p>
    <w:p w14:paraId="17E47608">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更正通知通过供应商报名时备注的电子邮箱发送至所有遴选供应推荐目录结果的供应商，供应商在收到相应更正通知后，及时给予确认。如供应商未给予回复，则视为收到并认可该更正通知的内容。</w:t>
      </w:r>
    </w:p>
    <w:p w14:paraId="412CFF8D">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7.4 供应商认为需要对遴选评议文件进行澄清或者修改的，可以以书面形式向遴选采购单位提出申请，但遴选采购单位可以决定是否采纳供应商的申请事项。</w:t>
      </w:r>
    </w:p>
    <w:p w14:paraId="4C318619">
      <w:pPr>
        <w:pStyle w:val="5"/>
        <w:spacing w:before="0" w:after="0" w:line="240" w:lineRule="auto"/>
        <w:ind w:firstLine="442" w:firstLineChars="200"/>
        <w:rPr>
          <w:rFonts w:ascii="仿宋" w:hAnsi="仿宋" w:eastAsia="仿宋"/>
          <w:sz w:val="22"/>
          <w:szCs w:val="21"/>
        </w:rPr>
      </w:pPr>
      <w:bookmarkStart w:id="58" w:name="_Toc217446041"/>
      <w:bookmarkStart w:id="59" w:name="_Toc208848971"/>
      <w:r>
        <w:rPr>
          <w:rFonts w:hint="eastAsia" w:ascii="仿宋" w:hAnsi="仿宋" w:eastAsia="仿宋"/>
          <w:sz w:val="22"/>
          <w:szCs w:val="21"/>
        </w:rPr>
        <w:t>8. 答疑会和现场考察</w:t>
      </w:r>
      <w:bookmarkEnd w:id="58"/>
      <w:bookmarkEnd w:id="59"/>
    </w:p>
    <w:p w14:paraId="4C1D4D6F">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8.1 根据遴选评议项目和具体情况，遴选评议单位认为有必要，可以在遴选评议文件提供期限截止后，组织已获取遴选评议文件的潜在供应商现场考察或者召开评议前答疑会。组织现场考察或者召开答疑会的，应当以书面形式通知所有获取遴选评议文件的潜在供应商。</w:t>
      </w:r>
    </w:p>
    <w:p w14:paraId="4114D0F7">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现场考察或标前答疑会时间：本项目不组织。</w:t>
      </w:r>
    </w:p>
    <w:p w14:paraId="0BF95706">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现场考察或标前答疑会地点：本项目不组织。</w:t>
      </w:r>
    </w:p>
    <w:bookmarkEnd w:id="46"/>
    <w:p w14:paraId="2B2DB662">
      <w:pPr>
        <w:tabs>
          <w:tab w:val="left" w:pos="7665"/>
        </w:tabs>
        <w:spacing w:after="0" w:line="240" w:lineRule="auto"/>
        <w:ind w:firstLine="440" w:firstLineChars="200"/>
        <w:rPr>
          <w:rFonts w:ascii="仿宋" w:hAnsi="仿宋" w:eastAsia="仿宋"/>
          <w:sz w:val="22"/>
          <w:szCs w:val="21"/>
        </w:rPr>
      </w:pPr>
      <w:bookmarkStart w:id="60" w:name="PO_默认文件内容_18"/>
      <w:r>
        <w:rPr>
          <w:rFonts w:hint="eastAsia" w:ascii="仿宋" w:hAnsi="仿宋" w:eastAsia="仿宋"/>
          <w:sz w:val="22"/>
          <w:szCs w:val="21"/>
        </w:rPr>
        <w:t>8.2 供应商考察现场所发生的一切费用由供应商自己承担。</w:t>
      </w:r>
    </w:p>
    <w:p w14:paraId="1A3ED3B9">
      <w:pPr>
        <w:pStyle w:val="5"/>
        <w:spacing w:before="0" w:after="0" w:line="240" w:lineRule="auto"/>
        <w:ind w:firstLine="442" w:firstLineChars="200"/>
        <w:rPr>
          <w:rFonts w:ascii="仿宋" w:hAnsi="仿宋" w:eastAsia="仿宋"/>
          <w:bCs w:val="0"/>
          <w:sz w:val="22"/>
          <w:szCs w:val="21"/>
        </w:rPr>
      </w:pPr>
      <w:bookmarkStart w:id="61" w:name="_Toc183682352"/>
      <w:bookmarkStart w:id="62" w:name="_Toc183582215"/>
      <w:bookmarkStart w:id="63" w:name="_Toc217446043"/>
      <w:r>
        <w:rPr>
          <w:rFonts w:hint="eastAsia" w:ascii="仿宋" w:hAnsi="仿宋" w:eastAsia="仿宋"/>
          <w:bCs w:val="0"/>
          <w:sz w:val="22"/>
          <w:szCs w:val="21"/>
        </w:rPr>
        <w:t>9．遴选评议文件的语言</w:t>
      </w:r>
      <w:bookmarkEnd w:id="61"/>
      <w:bookmarkEnd w:id="62"/>
      <w:bookmarkEnd w:id="63"/>
      <w:r>
        <w:rPr>
          <w:rFonts w:hint="eastAsia" w:ascii="仿宋" w:hAnsi="仿宋" w:eastAsia="仿宋"/>
          <w:color w:val="FF0000"/>
          <w:sz w:val="22"/>
          <w:szCs w:val="21"/>
        </w:rPr>
        <w:t>（实质性要求）</w:t>
      </w:r>
    </w:p>
    <w:p w14:paraId="4AC15E82">
      <w:pPr>
        <w:tabs>
          <w:tab w:val="left" w:pos="1134"/>
        </w:tabs>
        <w:spacing w:after="0" w:line="240" w:lineRule="auto"/>
        <w:ind w:firstLine="440" w:firstLineChars="200"/>
        <w:jc w:val="left"/>
        <w:rPr>
          <w:rFonts w:ascii="仿宋" w:hAnsi="仿宋" w:eastAsia="仿宋"/>
          <w:sz w:val="22"/>
          <w:szCs w:val="21"/>
        </w:rPr>
      </w:pPr>
      <w:bookmarkStart w:id="64" w:name="_Toc183682353"/>
      <w:bookmarkStart w:id="65" w:name="_Toc183582216"/>
      <w:bookmarkStart w:id="66" w:name="_Toc217446044"/>
      <w:r>
        <w:rPr>
          <w:rFonts w:hint="eastAsia" w:ascii="仿宋" w:hAnsi="仿宋" w:eastAsia="仿宋"/>
          <w:sz w:val="22"/>
          <w:szCs w:val="21"/>
        </w:rPr>
        <w:t>9.1 供应商提交的遴选评议文件以及供应商与遴选采购单位就有关遴选的所有来往书面文件均须使用中文。遴选评议文件中如附有外文资料，主要部分对应翻译成中文并加盖供应商公章后附在相关外文资料后面。</w:t>
      </w:r>
    </w:p>
    <w:p w14:paraId="68C836FB">
      <w:pPr>
        <w:tabs>
          <w:tab w:val="left" w:pos="1134"/>
        </w:tabs>
        <w:spacing w:after="0" w:line="240" w:lineRule="auto"/>
        <w:ind w:firstLine="440" w:firstLineChars="200"/>
        <w:jc w:val="left"/>
        <w:rPr>
          <w:rFonts w:ascii="仿宋" w:hAnsi="仿宋" w:eastAsia="仿宋"/>
          <w:sz w:val="22"/>
          <w:szCs w:val="21"/>
        </w:rPr>
      </w:pPr>
      <w:r>
        <w:rPr>
          <w:rFonts w:hint="eastAsia" w:ascii="仿宋" w:hAnsi="仿宋" w:eastAsia="仿宋"/>
          <w:sz w:val="22"/>
          <w:szCs w:val="21"/>
        </w:rPr>
        <w:t>9.2 翻译的中文资料与外文资料如果出现差异和矛盾时，以中文为准。涉嫌虚假响应的按照相关法律法规处理。</w:t>
      </w:r>
    </w:p>
    <w:p w14:paraId="6192A284">
      <w:pPr>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9.3 如因未翻译而造成的废标，由供应商承担。</w:t>
      </w:r>
    </w:p>
    <w:p w14:paraId="1C8C0C83">
      <w:pPr>
        <w:pStyle w:val="5"/>
        <w:spacing w:before="0" w:after="0" w:line="240" w:lineRule="auto"/>
        <w:ind w:firstLine="442" w:firstLineChars="200"/>
        <w:rPr>
          <w:rFonts w:ascii="仿宋" w:hAnsi="仿宋" w:eastAsia="仿宋"/>
          <w:color w:val="FF0000"/>
          <w:sz w:val="22"/>
          <w:szCs w:val="21"/>
        </w:rPr>
      </w:pPr>
      <w:r>
        <w:rPr>
          <w:rFonts w:hint="eastAsia" w:ascii="仿宋" w:hAnsi="仿宋" w:eastAsia="仿宋"/>
          <w:sz w:val="22"/>
          <w:szCs w:val="21"/>
        </w:rPr>
        <w:t>10．计量单位</w:t>
      </w:r>
      <w:bookmarkEnd w:id="64"/>
      <w:bookmarkEnd w:id="65"/>
      <w:bookmarkEnd w:id="66"/>
      <w:r>
        <w:rPr>
          <w:rFonts w:hint="eastAsia" w:ascii="仿宋" w:hAnsi="仿宋" w:eastAsia="仿宋"/>
          <w:color w:val="FF0000"/>
          <w:sz w:val="22"/>
          <w:szCs w:val="21"/>
        </w:rPr>
        <w:t>（实质性要求）</w:t>
      </w:r>
    </w:p>
    <w:p w14:paraId="6B9AD931">
      <w:pPr>
        <w:spacing w:after="0" w:line="240" w:lineRule="auto"/>
        <w:ind w:firstLine="431" w:firstLineChars="196"/>
        <w:rPr>
          <w:rFonts w:ascii="仿宋" w:hAnsi="仿宋" w:eastAsia="仿宋"/>
          <w:sz w:val="22"/>
          <w:szCs w:val="21"/>
        </w:rPr>
      </w:pPr>
      <w:r>
        <w:rPr>
          <w:rFonts w:hint="eastAsia" w:ascii="仿宋" w:hAnsi="仿宋" w:eastAsia="仿宋"/>
          <w:sz w:val="22"/>
          <w:szCs w:val="21"/>
        </w:rPr>
        <w:t>除遴选评议文件中另有规定外，本次采购项目所有合同项下的遴选均采用国家法定的计量单位。</w:t>
      </w:r>
    </w:p>
    <w:p w14:paraId="1A203109">
      <w:pPr>
        <w:pStyle w:val="5"/>
        <w:spacing w:before="0" w:after="0" w:line="240" w:lineRule="auto"/>
        <w:ind w:firstLine="442" w:firstLineChars="200"/>
        <w:rPr>
          <w:rFonts w:ascii="仿宋" w:hAnsi="仿宋" w:eastAsia="仿宋"/>
          <w:sz w:val="22"/>
          <w:szCs w:val="21"/>
        </w:rPr>
      </w:pPr>
      <w:bookmarkStart w:id="67" w:name="_Toc217446045"/>
      <w:r>
        <w:rPr>
          <w:rFonts w:hint="eastAsia" w:ascii="仿宋" w:hAnsi="仿宋" w:eastAsia="仿宋"/>
          <w:sz w:val="22"/>
          <w:szCs w:val="21"/>
        </w:rPr>
        <w:t>11. 遴选货币</w:t>
      </w:r>
      <w:bookmarkEnd w:id="67"/>
      <w:r>
        <w:rPr>
          <w:rFonts w:hint="eastAsia" w:ascii="仿宋" w:hAnsi="仿宋" w:eastAsia="仿宋"/>
          <w:color w:val="FF0000"/>
          <w:sz w:val="22"/>
          <w:szCs w:val="21"/>
        </w:rPr>
        <w:t>（实质性要求）</w:t>
      </w:r>
    </w:p>
    <w:p w14:paraId="7986BD41">
      <w:pPr>
        <w:spacing w:after="0" w:line="240" w:lineRule="auto"/>
        <w:ind w:firstLine="431" w:firstLineChars="196"/>
        <w:rPr>
          <w:rFonts w:ascii="仿宋" w:hAnsi="仿宋" w:eastAsia="仿宋"/>
          <w:sz w:val="22"/>
          <w:szCs w:val="21"/>
        </w:rPr>
      </w:pPr>
      <w:r>
        <w:rPr>
          <w:rFonts w:hint="eastAsia" w:ascii="仿宋" w:hAnsi="仿宋" w:eastAsia="仿宋"/>
          <w:sz w:val="22"/>
          <w:szCs w:val="21"/>
        </w:rPr>
        <w:t>本次遴选项目的遴选均以人民币报价。</w:t>
      </w:r>
    </w:p>
    <w:p w14:paraId="0616809B">
      <w:pPr>
        <w:pStyle w:val="5"/>
        <w:spacing w:before="0" w:after="0" w:line="240" w:lineRule="auto"/>
        <w:ind w:firstLine="442" w:firstLineChars="200"/>
        <w:rPr>
          <w:rFonts w:ascii="仿宋" w:hAnsi="仿宋" w:eastAsia="仿宋"/>
          <w:sz w:val="22"/>
          <w:szCs w:val="21"/>
        </w:rPr>
      </w:pPr>
      <w:bookmarkStart w:id="68" w:name="_Toc217446046"/>
      <w:r>
        <w:rPr>
          <w:rFonts w:hint="eastAsia" w:ascii="仿宋" w:hAnsi="仿宋" w:eastAsia="仿宋"/>
          <w:sz w:val="22"/>
          <w:szCs w:val="21"/>
        </w:rPr>
        <w:t>12. 联合体遴选</w:t>
      </w:r>
      <w:bookmarkEnd w:id="68"/>
    </w:p>
    <w:p w14:paraId="1ACE5479">
      <w:pPr>
        <w:spacing w:after="0" w:line="240" w:lineRule="auto"/>
        <w:ind w:firstLine="431" w:firstLineChars="196"/>
        <w:rPr>
          <w:rFonts w:ascii="仿宋" w:hAnsi="仿宋" w:eastAsia="仿宋"/>
          <w:sz w:val="22"/>
          <w:szCs w:val="21"/>
        </w:rPr>
      </w:pPr>
      <w:bookmarkStart w:id="69" w:name="_Toc217446047"/>
      <w:r>
        <w:rPr>
          <w:rFonts w:hint="eastAsia" w:ascii="仿宋" w:hAnsi="仿宋" w:eastAsia="仿宋"/>
          <w:sz w:val="22"/>
          <w:szCs w:val="21"/>
        </w:rPr>
        <w:t>本次遴选各医用耗材不允许联合体遴选。</w:t>
      </w:r>
    </w:p>
    <w:bookmarkEnd w:id="69"/>
    <w:p w14:paraId="6C933D84">
      <w:pPr>
        <w:pStyle w:val="5"/>
        <w:spacing w:before="0" w:after="0" w:line="240" w:lineRule="auto"/>
        <w:ind w:firstLine="442" w:firstLineChars="200"/>
        <w:rPr>
          <w:rFonts w:ascii="仿宋" w:hAnsi="仿宋" w:eastAsia="仿宋"/>
          <w:sz w:val="22"/>
          <w:szCs w:val="21"/>
        </w:rPr>
      </w:pPr>
      <w:bookmarkStart w:id="70" w:name="_Toc183682354"/>
      <w:bookmarkStart w:id="71" w:name="_Toc217446048"/>
      <w:bookmarkStart w:id="72" w:name="_Toc308164798"/>
      <w:bookmarkStart w:id="73" w:name="_Toc183582217"/>
      <w:r>
        <w:rPr>
          <w:rFonts w:hint="eastAsia" w:ascii="仿宋" w:hAnsi="仿宋" w:eastAsia="仿宋"/>
          <w:sz w:val="22"/>
          <w:szCs w:val="21"/>
        </w:rPr>
        <w:t>13．遴选评议文件的组成</w:t>
      </w:r>
      <w:bookmarkEnd w:id="70"/>
      <w:bookmarkEnd w:id="71"/>
      <w:bookmarkEnd w:id="72"/>
      <w:bookmarkEnd w:id="73"/>
    </w:p>
    <w:p w14:paraId="68FA27BF">
      <w:pPr>
        <w:spacing w:after="0" w:line="240" w:lineRule="auto"/>
        <w:ind w:firstLine="440" w:firstLineChars="200"/>
        <w:rPr>
          <w:rFonts w:ascii="仿宋" w:hAnsi="仿宋" w:eastAsia="仿宋"/>
          <w:sz w:val="22"/>
          <w:szCs w:val="21"/>
        </w:rPr>
      </w:pPr>
      <w:r>
        <w:rPr>
          <w:rFonts w:hint="eastAsia" w:ascii="仿宋" w:hAnsi="仿宋" w:eastAsia="仿宋"/>
          <w:sz w:val="22"/>
          <w:szCs w:val="21"/>
        </w:rPr>
        <w:t>供应商应按照遴选评议文件的规定和要求编制遴选评议文件。供应商编写的遴选评议文件应至少包括下列两部分文件：</w:t>
      </w:r>
    </w:p>
    <w:p w14:paraId="0FA18D04">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文件一：资格性遴选评议文件</w:t>
      </w:r>
    </w:p>
    <w:p w14:paraId="389D0408">
      <w:pPr>
        <w:spacing w:after="0" w:line="240" w:lineRule="auto"/>
        <w:ind w:firstLine="440" w:firstLineChars="200"/>
        <w:rPr>
          <w:rFonts w:ascii="仿宋" w:hAnsi="仿宋" w:eastAsia="仿宋"/>
          <w:sz w:val="22"/>
          <w:szCs w:val="21"/>
        </w:rPr>
      </w:pPr>
      <w:r>
        <w:rPr>
          <w:rFonts w:hint="eastAsia" w:ascii="仿宋" w:hAnsi="仿宋" w:eastAsia="仿宋"/>
          <w:sz w:val="22"/>
          <w:szCs w:val="21"/>
        </w:rPr>
        <w:t>严格按照第四、五章要求提供相关资格、资质性及其他类似效力要求的相关证明材料。</w:t>
      </w:r>
    </w:p>
    <w:p w14:paraId="4676C25F">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文件二：其它响应性遴选评议文件</w:t>
      </w:r>
    </w:p>
    <w:p w14:paraId="7542497C">
      <w:pPr>
        <w:spacing w:after="0" w:line="240" w:lineRule="auto"/>
        <w:ind w:firstLine="440" w:firstLineChars="200"/>
        <w:rPr>
          <w:rFonts w:ascii="仿宋" w:hAnsi="仿宋" w:eastAsia="仿宋"/>
          <w:sz w:val="22"/>
          <w:szCs w:val="21"/>
        </w:rPr>
      </w:pPr>
      <w:r>
        <w:rPr>
          <w:rFonts w:hint="eastAsia" w:ascii="仿宋" w:hAnsi="仿宋" w:eastAsia="仿宋"/>
          <w:sz w:val="22"/>
          <w:szCs w:val="21"/>
        </w:rPr>
        <w:t>严格按照遴选评议文件要求提供以下五个方面的相关材料：</w:t>
      </w:r>
    </w:p>
    <w:p w14:paraId="34AD0FBA">
      <w:pPr>
        <w:pStyle w:val="47"/>
        <w:numPr>
          <w:ilvl w:val="0"/>
          <w:numId w:val="1"/>
        </w:numPr>
        <w:spacing w:after="0" w:line="240" w:lineRule="auto"/>
        <w:ind w:firstLineChars="0"/>
        <w:rPr>
          <w:rFonts w:ascii="仿宋" w:hAnsi="仿宋" w:eastAsia="仿宋"/>
          <w:b/>
          <w:sz w:val="22"/>
          <w:szCs w:val="21"/>
        </w:rPr>
      </w:pPr>
      <w:r>
        <w:rPr>
          <w:rFonts w:hint="eastAsia" w:ascii="仿宋" w:hAnsi="仿宋" w:eastAsia="仿宋"/>
          <w:b/>
          <w:sz w:val="22"/>
          <w:szCs w:val="21"/>
        </w:rPr>
        <w:t>报价部分。</w:t>
      </w:r>
    </w:p>
    <w:p w14:paraId="13081237">
      <w:pPr>
        <w:spacing w:after="0" w:line="240" w:lineRule="auto"/>
        <w:ind w:firstLine="440" w:firstLineChars="200"/>
        <w:rPr>
          <w:rFonts w:ascii="仿宋" w:hAnsi="仿宋" w:eastAsia="仿宋"/>
          <w:sz w:val="22"/>
          <w:szCs w:val="21"/>
        </w:rPr>
      </w:pPr>
      <w:r>
        <w:rPr>
          <w:rFonts w:hint="eastAsia" w:ascii="仿宋" w:hAnsi="仿宋" w:eastAsia="仿宋"/>
          <w:sz w:val="22"/>
          <w:szCs w:val="21"/>
        </w:rPr>
        <w:t>1、供应商按照遴选评议文件要求填写的“</w:t>
      </w:r>
      <w:r>
        <w:rPr>
          <w:rFonts w:hint="eastAsia" w:ascii="仿宋" w:hAnsi="仿宋" w:eastAsia="仿宋"/>
          <w:b/>
          <w:sz w:val="22"/>
          <w:szCs w:val="21"/>
        </w:rPr>
        <w:t>遴选推荐供应目录</w:t>
      </w:r>
      <w:r>
        <w:rPr>
          <w:rFonts w:hint="eastAsia" w:ascii="仿宋" w:hAnsi="仿宋" w:eastAsia="仿宋"/>
          <w:sz w:val="22"/>
          <w:szCs w:val="21"/>
        </w:rPr>
        <w:t xml:space="preserve">”（如涉及）。 </w:t>
      </w:r>
    </w:p>
    <w:p w14:paraId="4AF767CB">
      <w:pPr>
        <w:spacing w:after="0" w:line="240" w:lineRule="auto"/>
        <w:ind w:firstLine="440" w:firstLineChars="200"/>
        <w:rPr>
          <w:rFonts w:ascii="仿宋" w:hAnsi="仿宋" w:eastAsia="仿宋"/>
          <w:sz w:val="22"/>
          <w:szCs w:val="21"/>
        </w:rPr>
      </w:pPr>
      <w:r>
        <w:rPr>
          <w:rFonts w:hint="eastAsia" w:ascii="仿宋" w:hAnsi="仿宋" w:eastAsia="仿宋"/>
          <w:sz w:val="22"/>
          <w:szCs w:val="21"/>
        </w:rPr>
        <w:t>2、本次遴选报价要求：</w:t>
      </w:r>
    </w:p>
    <w:p w14:paraId="46019472">
      <w:pPr>
        <w:spacing w:after="0" w:line="240" w:lineRule="auto"/>
        <w:ind w:firstLine="440" w:firstLineChars="200"/>
        <w:rPr>
          <w:rFonts w:ascii="仿宋" w:hAnsi="仿宋" w:eastAsia="仿宋"/>
          <w:sz w:val="22"/>
          <w:szCs w:val="21"/>
        </w:rPr>
      </w:pPr>
      <w:r>
        <w:rPr>
          <w:rFonts w:hint="eastAsia" w:ascii="仿宋" w:hAnsi="仿宋" w:eastAsia="仿宋"/>
          <w:sz w:val="22"/>
          <w:szCs w:val="21"/>
          <w:lang w:val="en-US" w:eastAsia="zh-CN"/>
        </w:rPr>
        <w:t>*</w:t>
      </w:r>
      <w:r>
        <w:rPr>
          <w:rFonts w:hint="eastAsia" w:ascii="仿宋" w:hAnsi="仿宋" w:eastAsia="仿宋"/>
          <w:sz w:val="22"/>
          <w:szCs w:val="21"/>
        </w:rPr>
        <w:t>（1）供应商的报价是供应商响应遴选项目要求的全部工作内容的价格体现，包括供应商完成本项目所需的一切费用</w:t>
      </w:r>
      <w:r>
        <w:rPr>
          <w:rFonts w:hint="eastAsia" w:ascii="宋体" w:hAnsi="宋体" w:eastAsia="宋体" w:cs="宋体"/>
          <w:b/>
          <w:bCs/>
          <w:color w:val="FF0000"/>
          <w:sz w:val="22"/>
          <w:szCs w:val="21"/>
        </w:rPr>
        <w:t>（实质性要求）</w:t>
      </w:r>
      <w:r>
        <w:rPr>
          <w:rFonts w:hint="eastAsia" w:ascii="仿宋" w:hAnsi="仿宋" w:eastAsia="仿宋"/>
          <w:sz w:val="22"/>
          <w:szCs w:val="21"/>
        </w:rPr>
        <w:t>。</w:t>
      </w:r>
    </w:p>
    <w:p w14:paraId="176D73DF">
      <w:pPr>
        <w:spacing w:after="0" w:line="240" w:lineRule="auto"/>
        <w:ind w:left="2" w:firstLine="330" w:firstLineChars="150"/>
        <w:rPr>
          <w:rFonts w:ascii="仿宋" w:hAnsi="仿宋" w:eastAsia="仿宋"/>
          <w:color w:val="FF0000"/>
          <w:sz w:val="22"/>
          <w:szCs w:val="21"/>
        </w:rPr>
      </w:pPr>
      <w:r>
        <w:rPr>
          <w:rFonts w:hint="eastAsia" w:ascii="仿宋" w:hAnsi="仿宋" w:eastAsia="仿宋"/>
          <w:sz w:val="22"/>
          <w:szCs w:val="21"/>
        </w:rPr>
        <w:t xml:space="preserve"> </w:t>
      </w:r>
      <w:r>
        <w:rPr>
          <w:rFonts w:hint="eastAsia" w:ascii="仿宋" w:hAnsi="仿宋" w:eastAsia="仿宋"/>
          <w:sz w:val="22"/>
          <w:szCs w:val="21"/>
          <w:lang w:val="en-US" w:eastAsia="zh-CN"/>
        </w:rPr>
        <w:t>*</w:t>
      </w:r>
      <w:r>
        <w:rPr>
          <w:rFonts w:hint="eastAsia" w:ascii="仿宋" w:hAnsi="仿宋" w:eastAsia="仿宋"/>
          <w:sz w:val="22"/>
          <w:szCs w:val="21"/>
        </w:rPr>
        <w:t>（2）在本次遴选之前一周年内，供应商本次遴选中对同一品牌同一型号相同配置的产品报价与其在中国境内其他地方的最低报价比例不得高于20%，挂网产品不得高于四川省药械监督及价格监管平台</w:t>
      </w:r>
      <w:r>
        <w:rPr>
          <w:rFonts w:hint="eastAsia" w:ascii="仿宋" w:hAnsi="仿宋" w:eastAsia="仿宋"/>
          <w:sz w:val="22"/>
          <w:szCs w:val="21"/>
          <w:lang w:eastAsia="zh-CN"/>
        </w:rPr>
        <w:t>“我省最高参考价”</w:t>
      </w:r>
      <w:r>
        <w:rPr>
          <w:rFonts w:hint="eastAsia" w:ascii="仿宋" w:hAnsi="仿宋" w:eastAsia="仿宋"/>
          <w:sz w:val="22"/>
          <w:szCs w:val="21"/>
        </w:rPr>
        <w:t>，四川省或国家带量产品不得高于中选价格</w:t>
      </w:r>
      <w:r>
        <w:rPr>
          <w:rFonts w:hint="eastAsia" w:ascii="宋体" w:hAnsi="宋体" w:eastAsia="宋体" w:cs="宋体"/>
          <w:b/>
          <w:bCs/>
          <w:color w:val="FF0000"/>
          <w:sz w:val="22"/>
          <w:szCs w:val="21"/>
        </w:rPr>
        <w:t>（实质性要求）</w:t>
      </w:r>
      <w:r>
        <w:rPr>
          <w:rFonts w:hint="eastAsia" w:ascii="仿宋" w:hAnsi="仿宋" w:eastAsia="仿宋"/>
          <w:color w:val="FF0000"/>
          <w:sz w:val="22"/>
          <w:szCs w:val="21"/>
        </w:rPr>
        <w:t>。</w:t>
      </w:r>
    </w:p>
    <w:p w14:paraId="1FB3F978">
      <w:pPr>
        <w:spacing w:after="0" w:line="240" w:lineRule="auto"/>
        <w:ind w:firstLine="442" w:firstLineChars="200"/>
        <w:rPr>
          <w:rFonts w:ascii="仿宋" w:hAnsi="仿宋" w:eastAsia="仿宋"/>
          <w:sz w:val="22"/>
          <w:szCs w:val="21"/>
        </w:rPr>
      </w:pPr>
      <w:r>
        <w:rPr>
          <w:rFonts w:hint="eastAsia" w:ascii="仿宋" w:hAnsi="仿宋" w:eastAsia="仿宋"/>
          <w:b/>
          <w:sz w:val="22"/>
          <w:szCs w:val="21"/>
        </w:rPr>
        <w:t>（二）商务部分。</w:t>
      </w:r>
      <w:r>
        <w:rPr>
          <w:rFonts w:hint="eastAsia" w:ascii="仿宋" w:hAnsi="仿宋" w:eastAsia="仿宋"/>
          <w:sz w:val="22"/>
          <w:szCs w:val="21"/>
        </w:rPr>
        <w:t>供应商按照遴选评议文件要求提供的有关文件及优惠承诺。包括以下内容（如涉及）：</w:t>
      </w:r>
    </w:p>
    <w:p w14:paraId="653C0864">
      <w:pPr>
        <w:spacing w:after="0" w:line="240" w:lineRule="auto"/>
        <w:ind w:firstLine="440" w:firstLineChars="200"/>
        <w:rPr>
          <w:rFonts w:ascii="仿宋" w:hAnsi="仿宋" w:eastAsia="仿宋"/>
          <w:sz w:val="22"/>
          <w:szCs w:val="21"/>
        </w:rPr>
      </w:pPr>
      <w:r>
        <w:rPr>
          <w:rFonts w:hint="eastAsia" w:ascii="仿宋" w:hAnsi="仿宋" w:eastAsia="仿宋"/>
          <w:sz w:val="22"/>
          <w:szCs w:val="21"/>
        </w:rPr>
        <w:t>（1）声明函、承诺函；；</w:t>
      </w:r>
    </w:p>
    <w:p w14:paraId="36B27EFD">
      <w:pPr>
        <w:spacing w:after="0" w:line="240" w:lineRule="auto"/>
        <w:ind w:firstLine="440" w:firstLineChars="200"/>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2</w:t>
      </w:r>
      <w:r>
        <w:rPr>
          <w:rFonts w:hint="eastAsia" w:ascii="仿宋" w:hAnsi="仿宋" w:eastAsia="仿宋"/>
          <w:sz w:val="22"/>
          <w:szCs w:val="21"/>
        </w:rPr>
        <w:t>）证明供应商业绩和荣誉的有关材料复印件；</w:t>
      </w:r>
    </w:p>
    <w:p w14:paraId="42FFFE43">
      <w:pPr>
        <w:spacing w:after="0" w:line="240" w:lineRule="auto"/>
        <w:ind w:firstLine="440" w:firstLineChars="200"/>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3</w:t>
      </w:r>
      <w:r>
        <w:rPr>
          <w:rFonts w:hint="eastAsia" w:ascii="仿宋" w:hAnsi="仿宋" w:eastAsia="仿宋"/>
          <w:sz w:val="22"/>
          <w:szCs w:val="21"/>
        </w:rPr>
        <w:t>）商务应答表；</w:t>
      </w:r>
    </w:p>
    <w:p w14:paraId="255EC896">
      <w:pPr>
        <w:spacing w:after="0" w:line="240" w:lineRule="auto"/>
        <w:ind w:firstLine="440" w:firstLineChars="200"/>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4</w:t>
      </w:r>
      <w:r>
        <w:rPr>
          <w:rFonts w:hint="eastAsia" w:ascii="仿宋" w:hAnsi="仿宋" w:eastAsia="仿宋"/>
          <w:sz w:val="22"/>
          <w:szCs w:val="21"/>
        </w:rPr>
        <w:t>）其他供应商认为需要提供的文件和资料。</w:t>
      </w:r>
    </w:p>
    <w:p w14:paraId="319779F1">
      <w:pPr>
        <w:spacing w:after="0" w:line="240" w:lineRule="auto"/>
        <w:ind w:firstLine="442" w:firstLineChars="200"/>
        <w:rPr>
          <w:rFonts w:ascii="仿宋" w:hAnsi="仿宋" w:eastAsia="仿宋"/>
          <w:b/>
          <w:bCs/>
          <w:sz w:val="22"/>
          <w:szCs w:val="21"/>
        </w:rPr>
      </w:pPr>
      <w:r>
        <w:rPr>
          <w:rFonts w:hint="eastAsia" w:ascii="仿宋" w:hAnsi="仿宋" w:eastAsia="仿宋"/>
          <w:b/>
          <w:sz w:val="22"/>
          <w:szCs w:val="21"/>
        </w:rPr>
        <w:t>（三）售后服务。</w:t>
      </w:r>
      <w:r>
        <w:rPr>
          <w:rFonts w:hint="eastAsia" w:ascii="仿宋" w:hAnsi="仿宋" w:eastAsia="仿宋"/>
          <w:sz w:val="22"/>
          <w:szCs w:val="21"/>
        </w:rPr>
        <w:t>供应商按照遴选评议文件中售后服务要求作出的积极响应和承诺。包括以下内容（如涉及）：</w:t>
      </w:r>
    </w:p>
    <w:p w14:paraId="3D3402A3">
      <w:pPr>
        <w:spacing w:after="0" w:line="240" w:lineRule="auto"/>
        <w:ind w:firstLine="440" w:firstLineChars="200"/>
        <w:rPr>
          <w:rFonts w:ascii="仿宋" w:hAnsi="仿宋" w:eastAsia="仿宋"/>
          <w:sz w:val="22"/>
          <w:szCs w:val="21"/>
        </w:rPr>
      </w:pPr>
      <w:r>
        <w:rPr>
          <w:rFonts w:hint="eastAsia" w:ascii="仿宋" w:hAnsi="仿宋" w:eastAsia="仿宋"/>
          <w:sz w:val="22"/>
          <w:szCs w:val="21"/>
        </w:rPr>
        <w:t>（1）产品生产厂家或供应商设立的售后服务机构网点清单、服务电话和人员名单；</w:t>
      </w:r>
    </w:p>
    <w:p w14:paraId="09CAF196">
      <w:pPr>
        <w:spacing w:after="0" w:line="240" w:lineRule="auto"/>
        <w:ind w:firstLine="440" w:firstLineChars="200"/>
        <w:rPr>
          <w:rFonts w:ascii="仿宋" w:hAnsi="仿宋" w:eastAsia="仿宋"/>
          <w:sz w:val="22"/>
          <w:szCs w:val="21"/>
        </w:rPr>
      </w:pPr>
      <w:r>
        <w:rPr>
          <w:rFonts w:hint="eastAsia" w:ascii="仿宋" w:hAnsi="仿宋" w:eastAsia="仿宋"/>
          <w:sz w:val="22"/>
          <w:szCs w:val="21"/>
        </w:rPr>
        <w:t>（2）说明遴选产品的产品有效期等。分别提供产品生产厂家和供应商的服务承诺和保障措施；</w:t>
      </w:r>
    </w:p>
    <w:p w14:paraId="692FE70B">
      <w:pPr>
        <w:spacing w:after="0" w:line="240" w:lineRule="auto"/>
        <w:ind w:firstLine="440" w:firstLineChars="200"/>
      </w:pPr>
      <w:r>
        <w:rPr>
          <w:rFonts w:hint="eastAsia" w:ascii="仿宋" w:hAnsi="仿宋" w:eastAsia="仿宋"/>
          <w:sz w:val="22"/>
          <w:szCs w:val="21"/>
        </w:rPr>
        <w:t>（3）其他有利于用户的服务承诺。</w:t>
      </w:r>
    </w:p>
    <w:p w14:paraId="245F3903">
      <w:pPr>
        <w:adjustRightInd w:val="0"/>
        <w:snapToGrid w:val="0"/>
        <w:spacing w:after="0" w:line="240" w:lineRule="auto"/>
        <w:ind w:firstLine="442" w:firstLineChars="200"/>
        <w:rPr>
          <w:rFonts w:ascii="仿宋" w:hAnsi="仿宋" w:eastAsia="仿宋"/>
          <w:sz w:val="22"/>
          <w:szCs w:val="21"/>
        </w:rPr>
      </w:pPr>
      <w:r>
        <w:rPr>
          <w:rFonts w:hint="eastAsia" w:ascii="仿宋" w:hAnsi="仿宋" w:eastAsia="仿宋"/>
          <w:b/>
          <w:bCs/>
          <w:sz w:val="22"/>
          <w:szCs w:val="21"/>
        </w:rPr>
        <w:t>（四）其他部分。</w:t>
      </w:r>
      <w:r>
        <w:rPr>
          <w:rFonts w:hint="eastAsia" w:ascii="仿宋" w:hAnsi="仿宋" w:eastAsia="仿宋"/>
          <w:bCs/>
          <w:sz w:val="22"/>
          <w:szCs w:val="21"/>
        </w:rPr>
        <w:t>供应商按照遴选评议文件要求作出的其他应答和承诺。</w:t>
      </w:r>
    </w:p>
    <w:p w14:paraId="7ADA93E6">
      <w:pPr>
        <w:pStyle w:val="5"/>
        <w:tabs>
          <w:tab w:val="left" w:pos="3480"/>
        </w:tabs>
        <w:spacing w:before="0" w:after="0" w:line="240" w:lineRule="auto"/>
        <w:ind w:firstLine="442" w:firstLineChars="200"/>
        <w:rPr>
          <w:rFonts w:ascii="仿宋" w:hAnsi="仿宋" w:eastAsia="仿宋"/>
          <w:sz w:val="22"/>
          <w:szCs w:val="21"/>
        </w:rPr>
      </w:pPr>
      <w:bookmarkStart w:id="74" w:name="_Toc217446049"/>
      <w:bookmarkStart w:id="75" w:name="_Toc308164799"/>
      <w:bookmarkStart w:id="76" w:name="_Toc183582218"/>
      <w:bookmarkStart w:id="77" w:name="_Toc183682355"/>
      <w:r>
        <w:rPr>
          <w:rFonts w:hint="eastAsia" w:ascii="仿宋" w:hAnsi="仿宋" w:eastAsia="仿宋"/>
          <w:sz w:val="22"/>
          <w:szCs w:val="21"/>
        </w:rPr>
        <w:t>15．遴选评议文件格式</w:t>
      </w:r>
      <w:bookmarkEnd w:id="74"/>
      <w:bookmarkEnd w:id="75"/>
      <w:bookmarkEnd w:id="76"/>
      <w:bookmarkEnd w:id="77"/>
    </w:p>
    <w:p w14:paraId="71E560C4">
      <w:pPr>
        <w:tabs>
          <w:tab w:val="left" w:pos="7665"/>
        </w:tabs>
        <w:spacing w:after="0" w:line="240" w:lineRule="auto"/>
        <w:ind w:left="13" w:leftChars="6" w:firstLine="440" w:firstLineChars="200"/>
        <w:rPr>
          <w:rFonts w:ascii="仿宋" w:hAnsi="仿宋" w:eastAsia="仿宋"/>
          <w:sz w:val="22"/>
          <w:szCs w:val="21"/>
        </w:rPr>
      </w:pPr>
      <w:r>
        <w:rPr>
          <w:rFonts w:hint="eastAsia" w:ascii="仿宋" w:hAnsi="仿宋" w:eastAsia="仿宋"/>
          <w:sz w:val="22"/>
          <w:szCs w:val="21"/>
        </w:rPr>
        <w:t>15.1 供应商应执行遴选评议文件第三章的规定要求。第三章格式中“注”的内容，供应商可自行决定是否保留在遴选评议文件中，未保留的视为供应商默认接受“注”的内容。</w:t>
      </w:r>
    </w:p>
    <w:p w14:paraId="629AB383">
      <w:pPr>
        <w:tabs>
          <w:tab w:val="left" w:pos="7665"/>
        </w:tabs>
        <w:spacing w:after="0" w:line="240" w:lineRule="auto"/>
        <w:ind w:left="13" w:leftChars="6" w:firstLine="440" w:firstLineChars="200"/>
        <w:rPr>
          <w:rFonts w:ascii="仿宋" w:hAnsi="仿宋" w:eastAsia="仿宋"/>
          <w:sz w:val="22"/>
          <w:szCs w:val="21"/>
        </w:rPr>
      </w:pPr>
      <w:r>
        <w:rPr>
          <w:rFonts w:hint="eastAsia" w:ascii="仿宋" w:hAnsi="仿宋" w:eastAsia="仿宋"/>
          <w:sz w:val="22"/>
          <w:szCs w:val="21"/>
        </w:rPr>
        <w:t>15.2 对于没有格式要求的遴选评议文件由供应商自行编写。</w:t>
      </w:r>
    </w:p>
    <w:p w14:paraId="322C0EEA">
      <w:pPr>
        <w:pStyle w:val="5"/>
        <w:spacing w:before="0" w:after="0" w:line="240" w:lineRule="auto"/>
        <w:ind w:firstLine="442" w:firstLineChars="200"/>
        <w:rPr>
          <w:rFonts w:ascii="仿宋" w:hAnsi="仿宋" w:eastAsia="仿宋"/>
          <w:sz w:val="22"/>
          <w:szCs w:val="21"/>
        </w:rPr>
      </w:pPr>
      <w:bookmarkStart w:id="78" w:name="_Toc217446050"/>
      <w:bookmarkStart w:id="79" w:name="_Toc183682360"/>
      <w:bookmarkStart w:id="80" w:name="_Toc183582223"/>
      <w:bookmarkStart w:id="81" w:name="_Toc308164800"/>
      <w:r>
        <w:rPr>
          <w:rFonts w:hint="eastAsia" w:ascii="仿宋" w:hAnsi="仿宋" w:eastAsia="仿宋"/>
          <w:bCs w:val="0"/>
          <w:sz w:val="22"/>
          <w:szCs w:val="21"/>
        </w:rPr>
        <w:t>16．遴选保证金</w:t>
      </w:r>
      <w:bookmarkEnd w:id="78"/>
      <w:bookmarkEnd w:id="79"/>
      <w:bookmarkEnd w:id="80"/>
      <w:bookmarkEnd w:id="81"/>
    </w:p>
    <w:p w14:paraId="2FAED6EF">
      <w:pPr>
        <w:spacing w:after="0" w:line="240" w:lineRule="auto"/>
        <w:ind w:firstLine="431" w:firstLineChars="196"/>
        <w:rPr>
          <w:rFonts w:ascii="仿宋" w:hAnsi="仿宋" w:eastAsia="仿宋"/>
          <w:sz w:val="22"/>
          <w:szCs w:val="21"/>
        </w:rPr>
      </w:pPr>
      <w:r>
        <w:rPr>
          <w:rFonts w:hint="eastAsia" w:ascii="仿宋" w:hAnsi="仿宋" w:eastAsia="仿宋"/>
          <w:sz w:val="22"/>
          <w:szCs w:val="21"/>
        </w:rPr>
        <w:t>本遴选评议项目不适用。</w:t>
      </w:r>
    </w:p>
    <w:p w14:paraId="5EA401B3">
      <w:pPr>
        <w:pStyle w:val="5"/>
        <w:spacing w:before="0" w:after="0" w:line="240" w:lineRule="auto"/>
        <w:ind w:firstLine="442" w:firstLineChars="200"/>
        <w:rPr>
          <w:rFonts w:ascii="仿宋" w:hAnsi="仿宋" w:eastAsia="仿宋"/>
          <w:bCs w:val="0"/>
          <w:color w:val="FF0000"/>
          <w:sz w:val="22"/>
          <w:szCs w:val="21"/>
          <w:highlight w:val="none"/>
        </w:rPr>
      </w:pPr>
      <w:bookmarkStart w:id="82" w:name="_Toc183682361"/>
      <w:bookmarkStart w:id="83" w:name="_Toc183582224"/>
      <w:bookmarkStart w:id="84" w:name="_Toc308164801"/>
      <w:bookmarkStart w:id="85" w:name="_Toc217446051"/>
      <w:r>
        <w:rPr>
          <w:rFonts w:hint="eastAsia" w:ascii="仿宋" w:hAnsi="仿宋" w:eastAsia="仿宋"/>
          <w:bCs w:val="0"/>
          <w:sz w:val="22"/>
          <w:szCs w:val="21"/>
          <w:highlight w:val="none"/>
        </w:rPr>
        <w:t>17．遴选有效期</w:t>
      </w:r>
      <w:bookmarkEnd w:id="82"/>
      <w:bookmarkEnd w:id="83"/>
      <w:bookmarkEnd w:id="84"/>
      <w:bookmarkEnd w:id="85"/>
      <w:r>
        <w:rPr>
          <w:rFonts w:hint="eastAsia" w:ascii="仿宋" w:hAnsi="仿宋" w:eastAsia="仿宋"/>
          <w:color w:val="FF0000"/>
          <w:sz w:val="22"/>
          <w:szCs w:val="21"/>
          <w:highlight w:val="none"/>
        </w:rPr>
        <w:t>（实质性要求）</w:t>
      </w:r>
    </w:p>
    <w:p w14:paraId="0451623A">
      <w:pPr>
        <w:tabs>
          <w:tab w:val="left" w:pos="7665"/>
        </w:tabs>
        <w:spacing w:after="0" w:line="240" w:lineRule="auto"/>
        <w:ind w:left="13" w:leftChars="6" w:firstLine="330" w:firstLineChars="150"/>
        <w:rPr>
          <w:rFonts w:ascii="仿宋" w:hAnsi="仿宋" w:eastAsia="仿宋"/>
          <w:sz w:val="22"/>
          <w:szCs w:val="21"/>
          <w:highlight w:val="none"/>
        </w:rPr>
      </w:pPr>
      <w:r>
        <w:rPr>
          <w:rFonts w:hint="eastAsia" w:ascii="仿宋" w:hAnsi="仿宋" w:eastAsia="仿宋"/>
          <w:sz w:val="22"/>
          <w:szCs w:val="21"/>
          <w:highlight w:val="none"/>
        </w:rPr>
        <w:t xml:space="preserve">17.1 </w:t>
      </w:r>
      <w:r>
        <w:rPr>
          <w:rFonts w:hint="eastAsia" w:ascii="仿宋" w:hAnsi="仿宋" w:eastAsia="仿宋"/>
          <w:color w:val="FF0000"/>
          <w:sz w:val="22"/>
          <w:szCs w:val="21"/>
          <w:highlight w:val="none"/>
        </w:rPr>
        <w:t>本项目遴选</w:t>
      </w:r>
      <w:r>
        <w:rPr>
          <w:rFonts w:hint="eastAsia" w:ascii="仿宋" w:hAnsi="仿宋" w:eastAsia="仿宋"/>
          <w:color w:val="FF0000"/>
          <w:sz w:val="22"/>
          <w:szCs w:val="21"/>
          <w:highlight w:val="none"/>
          <w:lang w:eastAsia="zh-CN"/>
        </w:rPr>
        <w:t>评议价格</w:t>
      </w:r>
      <w:r>
        <w:rPr>
          <w:rFonts w:hint="eastAsia" w:ascii="仿宋" w:hAnsi="仿宋" w:eastAsia="仿宋"/>
          <w:color w:val="FF0000"/>
          <w:sz w:val="22"/>
          <w:szCs w:val="21"/>
          <w:highlight w:val="none"/>
        </w:rPr>
        <w:t>有效期为遴选</w:t>
      </w:r>
      <w:r>
        <w:rPr>
          <w:rFonts w:hint="eastAsia" w:ascii="仿宋" w:hAnsi="仿宋" w:eastAsia="仿宋"/>
          <w:color w:val="FF0000"/>
          <w:sz w:val="22"/>
          <w:szCs w:val="21"/>
          <w:highlight w:val="none"/>
          <w:lang w:eastAsia="zh-CN"/>
        </w:rPr>
        <w:t>评议</w:t>
      </w:r>
      <w:r>
        <w:rPr>
          <w:rFonts w:hint="eastAsia" w:ascii="仿宋" w:hAnsi="仿宋" w:eastAsia="仿宋"/>
          <w:color w:val="FF0000"/>
          <w:sz w:val="22"/>
          <w:szCs w:val="21"/>
          <w:highlight w:val="none"/>
        </w:rPr>
        <w:t>截止时间届满后</w:t>
      </w:r>
      <w:r>
        <w:rPr>
          <w:rFonts w:hint="eastAsia" w:ascii="仿宋" w:hAnsi="仿宋" w:eastAsia="仿宋"/>
          <w:b/>
          <w:bCs/>
          <w:color w:val="FF0000"/>
          <w:sz w:val="22"/>
          <w:szCs w:val="21"/>
          <w:highlight w:val="none"/>
        </w:rPr>
        <w:t>90</w:t>
      </w:r>
      <w:r>
        <w:rPr>
          <w:rFonts w:hint="eastAsia" w:ascii="仿宋" w:hAnsi="仿宋" w:eastAsia="仿宋"/>
          <w:color w:val="FF0000"/>
          <w:sz w:val="22"/>
          <w:szCs w:val="21"/>
          <w:highlight w:val="none"/>
        </w:rPr>
        <w:t>天（有效期从提交遴选评议文件的截止之日起算）。</w:t>
      </w:r>
      <w:r>
        <w:rPr>
          <w:rFonts w:hint="eastAsia" w:ascii="仿宋" w:hAnsi="仿宋" w:eastAsia="仿宋"/>
          <w:sz w:val="22"/>
          <w:szCs w:val="21"/>
          <w:highlight w:val="none"/>
        </w:rPr>
        <w:t>供应商遴选评议文件中必须载明遴选有效期，遴选评议文件中载明的遴选有效期可以长于遴选评议文件规定的期限，但不得短于遴选评议文件规定的期限。否则，其遴选评议文件将作为无效遴选处理。</w:t>
      </w:r>
    </w:p>
    <w:p w14:paraId="6BEFA60C">
      <w:pPr>
        <w:tabs>
          <w:tab w:val="left" w:pos="7665"/>
        </w:tabs>
        <w:spacing w:after="0" w:line="240" w:lineRule="auto"/>
        <w:ind w:left="13" w:leftChars="6" w:firstLine="330" w:firstLineChars="150"/>
        <w:rPr>
          <w:rFonts w:ascii="仿宋" w:hAnsi="仿宋" w:eastAsia="仿宋"/>
          <w:sz w:val="22"/>
          <w:szCs w:val="21"/>
          <w:highlight w:val="none"/>
        </w:rPr>
      </w:pPr>
      <w:r>
        <w:rPr>
          <w:rFonts w:hint="eastAsia" w:ascii="仿宋" w:hAnsi="仿宋" w:eastAsia="仿宋"/>
          <w:sz w:val="22"/>
          <w:szCs w:val="21"/>
          <w:highlight w:val="none"/>
        </w:rPr>
        <w:t xml:space="preserve">17.2 因不可抗力事件，采购人可于遴选有效期届满之前与供应商协商延长遴选有效期。供应商拒绝延长遴选有效期的，不得再参与该项目后续采购活动，但由此给供应商造成的损失，采购人可以自主决定是否可以给予适当补偿。供应商同意延长遴选有效期的，不能修改遴选评议文件。 </w:t>
      </w:r>
    </w:p>
    <w:p w14:paraId="6D25CBDD">
      <w:pPr>
        <w:tabs>
          <w:tab w:val="left" w:pos="7665"/>
        </w:tabs>
        <w:spacing w:after="0" w:line="240" w:lineRule="auto"/>
        <w:ind w:left="13" w:leftChars="6" w:firstLine="330" w:firstLineChars="150"/>
        <w:rPr>
          <w:rFonts w:ascii="仿宋" w:hAnsi="仿宋" w:eastAsia="仿宋"/>
          <w:sz w:val="22"/>
          <w:szCs w:val="21"/>
          <w:highlight w:val="none"/>
        </w:rPr>
      </w:pPr>
      <w:r>
        <w:rPr>
          <w:rFonts w:hint="eastAsia" w:ascii="仿宋" w:hAnsi="仿宋" w:eastAsia="仿宋"/>
          <w:sz w:val="22"/>
          <w:szCs w:val="21"/>
          <w:highlight w:val="none"/>
        </w:rPr>
        <w:t>17.3 因采购人采购需求作出必要调整，采购人可于遴选有效期届满之前与供应商协商延长遴选有效期。供应商拒绝延长遴选有效期的，不得再参与该项目后续采购活动，但由此给供应商造成的损失，采购人应当予以赔偿或者合理补偿。供应商同意延长遴选有效期的，不能修改遴选评议文件。</w:t>
      </w:r>
    </w:p>
    <w:p w14:paraId="5556390E">
      <w:pPr>
        <w:pStyle w:val="5"/>
        <w:spacing w:before="0" w:after="0" w:line="240" w:lineRule="auto"/>
        <w:ind w:firstLine="442" w:firstLineChars="200"/>
        <w:rPr>
          <w:rFonts w:ascii="仿宋" w:hAnsi="仿宋" w:eastAsia="仿宋"/>
          <w:bCs w:val="0"/>
          <w:sz w:val="22"/>
          <w:szCs w:val="21"/>
        </w:rPr>
      </w:pPr>
      <w:bookmarkStart w:id="86" w:name="_Toc217446052"/>
      <w:bookmarkStart w:id="87" w:name="_Toc183682362"/>
      <w:bookmarkStart w:id="88" w:name="_Toc308164802"/>
      <w:bookmarkStart w:id="89" w:name="_Toc183582225"/>
      <w:r>
        <w:rPr>
          <w:rFonts w:hint="eastAsia" w:ascii="仿宋" w:hAnsi="仿宋" w:eastAsia="仿宋"/>
          <w:bCs w:val="0"/>
          <w:sz w:val="22"/>
          <w:szCs w:val="21"/>
        </w:rPr>
        <w:t>18．遴选评议文件的印制和签署</w:t>
      </w:r>
      <w:bookmarkEnd w:id="86"/>
      <w:bookmarkEnd w:id="87"/>
      <w:bookmarkEnd w:id="88"/>
      <w:bookmarkEnd w:id="89"/>
    </w:p>
    <w:p w14:paraId="52BB7BA2">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18.1遴选评议文件分为“资格性遴选评议文件”和“其他响应性遴选评议文件”两部分，且该两部分应分册装订。</w:t>
      </w:r>
    </w:p>
    <w:p w14:paraId="609D5502">
      <w:pPr>
        <w:spacing w:after="0" w:line="240" w:lineRule="auto"/>
        <w:ind w:firstLine="429" w:firstLineChars="195"/>
        <w:rPr>
          <w:rFonts w:ascii="仿宋" w:hAnsi="仿宋" w:eastAsia="仿宋"/>
          <w:bCs/>
          <w:sz w:val="22"/>
          <w:szCs w:val="21"/>
        </w:rPr>
      </w:pPr>
      <w:r>
        <w:rPr>
          <w:rFonts w:hint="eastAsia" w:ascii="仿宋" w:hAnsi="仿宋" w:eastAsia="仿宋"/>
          <w:sz w:val="22"/>
          <w:szCs w:val="21"/>
        </w:rPr>
        <w:t>18.</w:t>
      </w:r>
      <w:r>
        <w:rPr>
          <w:rFonts w:ascii="仿宋" w:hAnsi="仿宋" w:eastAsia="仿宋"/>
          <w:sz w:val="22"/>
          <w:szCs w:val="21"/>
        </w:rPr>
        <w:t>2</w:t>
      </w:r>
      <w:r>
        <w:rPr>
          <w:rFonts w:hint="eastAsia" w:ascii="仿宋" w:hAnsi="仿宋" w:eastAsia="仿宋"/>
          <w:sz w:val="22"/>
          <w:szCs w:val="21"/>
        </w:rPr>
        <w:t>资格性遴选评议文件正本</w:t>
      </w:r>
      <w:r>
        <w:rPr>
          <w:rFonts w:ascii="仿宋" w:hAnsi="仿宋" w:eastAsia="仿宋"/>
          <w:sz w:val="22"/>
          <w:szCs w:val="21"/>
        </w:rPr>
        <w:t>1</w:t>
      </w:r>
      <w:r>
        <w:rPr>
          <w:rFonts w:hint="eastAsia" w:ascii="仿宋" w:hAnsi="仿宋" w:eastAsia="仿宋"/>
          <w:sz w:val="22"/>
          <w:szCs w:val="21"/>
        </w:rPr>
        <w:t>份副本</w:t>
      </w:r>
      <w:r>
        <w:rPr>
          <w:rFonts w:hint="eastAsia" w:ascii="仿宋" w:hAnsi="仿宋" w:eastAsia="仿宋"/>
          <w:sz w:val="22"/>
          <w:szCs w:val="21"/>
          <w:lang w:val="en-US" w:eastAsia="zh-CN"/>
        </w:rPr>
        <w:t>1</w:t>
      </w:r>
      <w:r>
        <w:rPr>
          <w:rFonts w:hint="eastAsia" w:ascii="仿宋" w:hAnsi="仿宋" w:eastAsia="仿宋"/>
          <w:sz w:val="22"/>
          <w:szCs w:val="21"/>
        </w:rPr>
        <w:t>份</w:t>
      </w:r>
      <w:r>
        <w:rPr>
          <w:rFonts w:hint="eastAsia" w:ascii="仿宋" w:hAnsi="仿宋" w:eastAsia="仿宋"/>
          <w:bCs/>
          <w:sz w:val="22"/>
          <w:szCs w:val="21"/>
        </w:rPr>
        <w:t>，并在其封面上清楚地标明</w:t>
      </w:r>
      <w:r>
        <w:rPr>
          <w:rFonts w:hint="eastAsia" w:ascii="仿宋" w:hAnsi="仿宋" w:eastAsia="仿宋"/>
          <w:sz w:val="22"/>
          <w:szCs w:val="21"/>
        </w:rPr>
        <w:t>资格性遴选评议文件</w:t>
      </w:r>
      <w:r>
        <w:rPr>
          <w:rFonts w:hint="eastAsia" w:ascii="仿宋" w:hAnsi="仿宋" w:eastAsia="仿宋"/>
          <w:bCs/>
          <w:sz w:val="22"/>
          <w:szCs w:val="21"/>
        </w:rPr>
        <w:t>、项目名称、项目编号、包件号及名称（若有）、供应商名称以及“正本”或“副本”字样。若正本和副本有不一致的内容，以正本书面遴选评议文件为准。</w:t>
      </w:r>
    </w:p>
    <w:p w14:paraId="59A202F9">
      <w:pPr>
        <w:spacing w:after="0" w:line="240" w:lineRule="auto"/>
        <w:ind w:firstLine="429" w:firstLineChars="195"/>
        <w:rPr>
          <w:rFonts w:ascii="仿宋" w:hAnsi="仿宋" w:eastAsia="仿宋"/>
          <w:bCs/>
          <w:sz w:val="22"/>
          <w:szCs w:val="21"/>
        </w:rPr>
      </w:pPr>
      <w:r>
        <w:rPr>
          <w:rFonts w:hint="eastAsia" w:ascii="仿宋" w:hAnsi="仿宋" w:eastAsia="仿宋"/>
          <w:bCs/>
          <w:sz w:val="22"/>
          <w:szCs w:val="21"/>
        </w:rPr>
        <w:t>18.</w:t>
      </w:r>
      <w:r>
        <w:rPr>
          <w:rFonts w:ascii="仿宋" w:hAnsi="仿宋" w:eastAsia="仿宋"/>
          <w:bCs/>
          <w:sz w:val="22"/>
          <w:szCs w:val="21"/>
        </w:rPr>
        <w:t>3</w:t>
      </w:r>
      <w:r>
        <w:rPr>
          <w:rFonts w:hint="eastAsia" w:ascii="仿宋" w:hAnsi="仿宋" w:eastAsia="仿宋"/>
          <w:sz w:val="22"/>
          <w:szCs w:val="21"/>
        </w:rPr>
        <w:t>其他响应性遴选评议文件</w:t>
      </w:r>
      <w:r>
        <w:rPr>
          <w:rFonts w:hint="eastAsia" w:ascii="仿宋" w:hAnsi="仿宋" w:eastAsia="仿宋"/>
          <w:bCs/>
          <w:sz w:val="22"/>
          <w:szCs w:val="21"/>
        </w:rPr>
        <w:t>正本</w:t>
      </w:r>
      <w:r>
        <w:rPr>
          <w:rFonts w:ascii="仿宋" w:hAnsi="仿宋" w:eastAsia="仿宋"/>
          <w:bCs/>
          <w:sz w:val="22"/>
          <w:szCs w:val="21"/>
        </w:rPr>
        <w:t>1</w:t>
      </w:r>
      <w:r>
        <w:rPr>
          <w:rFonts w:hint="eastAsia" w:ascii="仿宋" w:hAnsi="仿宋" w:eastAsia="仿宋"/>
          <w:bCs/>
          <w:sz w:val="22"/>
          <w:szCs w:val="21"/>
        </w:rPr>
        <w:t>份副本</w:t>
      </w:r>
      <w:r>
        <w:rPr>
          <w:rFonts w:hint="eastAsia" w:ascii="仿宋" w:hAnsi="仿宋" w:eastAsia="仿宋"/>
          <w:bCs/>
          <w:sz w:val="22"/>
          <w:szCs w:val="21"/>
          <w:lang w:val="en-US" w:eastAsia="zh-CN"/>
        </w:rPr>
        <w:t>1</w:t>
      </w:r>
      <w:r>
        <w:rPr>
          <w:rFonts w:hint="eastAsia" w:ascii="仿宋" w:hAnsi="仿宋" w:eastAsia="仿宋"/>
          <w:bCs/>
          <w:sz w:val="22"/>
          <w:szCs w:val="21"/>
        </w:rPr>
        <w:t>份，并在其封面上清楚地标明</w:t>
      </w:r>
      <w:r>
        <w:rPr>
          <w:rFonts w:hint="eastAsia" w:ascii="仿宋" w:hAnsi="仿宋" w:eastAsia="仿宋"/>
          <w:sz w:val="22"/>
          <w:szCs w:val="21"/>
        </w:rPr>
        <w:t>其他响应性遴选评议文件</w:t>
      </w:r>
      <w:r>
        <w:rPr>
          <w:rFonts w:hint="eastAsia" w:ascii="仿宋" w:hAnsi="仿宋" w:eastAsia="仿宋"/>
          <w:bCs/>
          <w:sz w:val="22"/>
          <w:szCs w:val="21"/>
        </w:rPr>
        <w:t>、项目名称、项目编号、包件号及名称（若有）、供应商名称以及“正本”或“副本”字样。若正本和副本有不一致的内容，以正本书面遴选评议文件为准。</w:t>
      </w:r>
    </w:p>
    <w:p w14:paraId="37F7156A">
      <w:pPr>
        <w:tabs>
          <w:tab w:val="left" w:pos="1080"/>
        </w:tabs>
        <w:spacing w:after="0" w:line="240" w:lineRule="auto"/>
        <w:ind w:firstLine="424" w:firstLineChars="192"/>
        <w:rPr>
          <w:rFonts w:ascii="仿宋" w:hAnsi="仿宋" w:eastAsia="仿宋"/>
          <w:b/>
          <w:sz w:val="22"/>
          <w:szCs w:val="21"/>
        </w:rPr>
      </w:pPr>
      <w:r>
        <w:rPr>
          <w:rFonts w:ascii="仿宋" w:hAnsi="仿宋" w:eastAsia="仿宋"/>
          <w:b/>
          <w:sz w:val="22"/>
          <w:szCs w:val="21"/>
        </w:rPr>
        <w:t>18.4</w:t>
      </w:r>
      <w:r>
        <w:rPr>
          <w:rFonts w:hint="eastAsia" w:ascii="仿宋" w:hAnsi="仿宋" w:eastAsia="仿宋"/>
          <w:b/>
          <w:sz w:val="22"/>
          <w:szCs w:val="21"/>
        </w:rPr>
        <w:t>“遴选推荐供应目录”应编制于其他响应性遴选评议文件正副本内，如有遗漏，将视为无效遴选。</w:t>
      </w:r>
    </w:p>
    <w:p w14:paraId="0C0A1E85">
      <w:pPr>
        <w:tabs>
          <w:tab w:val="left" w:pos="1080"/>
        </w:tabs>
        <w:spacing w:after="0" w:line="240" w:lineRule="auto"/>
        <w:ind w:firstLine="424" w:firstLineChars="192"/>
        <w:rPr>
          <w:rFonts w:ascii="仿宋" w:hAnsi="仿宋" w:eastAsia="仿宋"/>
          <w:b/>
          <w:sz w:val="22"/>
          <w:szCs w:val="21"/>
        </w:rPr>
      </w:pPr>
      <w:r>
        <w:rPr>
          <w:rFonts w:hint="eastAsia" w:ascii="仿宋" w:hAnsi="仿宋" w:eastAsia="仿宋"/>
          <w:b/>
          <w:sz w:val="22"/>
          <w:szCs w:val="21"/>
        </w:rPr>
        <w:t>注</w:t>
      </w:r>
      <w:r>
        <w:rPr>
          <w:rFonts w:ascii="仿宋" w:hAnsi="仿宋" w:eastAsia="仿宋"/>
          <w:b/>
          <w:sz w:val="22"/>
          <w:szCs w:val="21"/>
        </w:rPr>
        <w:t>：</w:t>
      </w:r>
      <w:r>
        <w:rPr>
          <w:rFonts w:hint="eastAsia" w:ascii="仿宋" w:hAnsi="仿宋" w:eastAsia="仿宋"/>
          <w:b/>
          <w:sz w:val="22"/>
          <w:szCs w:val="21"/>
        </w:rPr>
        <w:t>本</w:t>
      </w:r>
      <w:r>
        <w:rPr>
          <w:rFonts w:ascii="仿宋" w:hAnsi="仿宋" w:eastAsia="仿宋"/>
          <w:b/>
          <w:sz w:val="22"/>
          <w:szCs w:val="21"/>
        </w:rPr>
        <w:t>项目</w:t>
      </w:r>
      <w:r>
        <w:rPr>
          <w:rFonts w:hint="eastAsia" w:ascii="仿宋" w:hAnsi="仿宋" w:eastAsia="仿宋"/>
          <w:b/>
          <w:sz w:val="22"/>
          <w:szCs w:val="21"/>
        </w:rPr>
        <w:t>不需要</w:t>
      </w:r>
      <w:r>
        <w:rPr>
          <w:rFonts w:ascii="仿宋" w:hAnsi="仿宋" w:eastAsia="仿宋"/>
          <w:b/>
          <w:sz w:val="22"/>
          <w:szCs w:val="21"/>
        </w:rPr>
        <w:t>提供</w:t>
      </w:r>
      <w:r>
        <w:rPr>
          <w:rFonts w:hint="eastAsia" w:ascii="仿宋" w:hAnsi="仿宋" w:eastAsia="仿宋"/>
          <w:b/>
          <w:sz w:val="22"/>
          <w:szCs w:val="21"/>
        </w:rPr>
        <w:t>单独</w:t>
      </w:r>
      <w:r>
        <w:rPr>
          <w:rFonts w:ascii="仿宋" w:hAnsi="仿宋" w:eastAsia="仿宋"/>
          <w:b/>
          <w:sz w:val="22"/>
          <w:szCs w:val="21"/>
        </w:rPr>
        <w:t>密封的</w:t>
      </w:r>
      <w:r>
        <w:rPr>
          <w:rFonts w:hint="eastAsia" w:ascii="仿宋" w:hAnsi="仿宋" w:eastAsia="仿宋"/>
          <w:b/>
          <w:sz w:val="22"/>
          <w:szCs w:val="21"/>
        </w:rPr>
        <w:t>“</w:t>
      </w:r>
      <w:r>
        <w:rPr>
          <w:rFonts w:ascii="仿宋" w:hAnsi="仿宋" w:eastAsia="仿宋"/>
          <w:b/>
          <w:sz w:val="22"/>
          <w:szCs w:val="21"/>
        </w:rPr>
        <w:t>遴选推荐供应目录</w:t>
      </w:r>
      <w:r>
        <w:rPr>
          <w:rFonts w:hint="eastAsia" w:ascii="仿宋" w:hAnsi="仿宋" w:eastAsia="仿宋"/>
          <w:b/>
          <w:sz w:val="22"/>
          <w:szCs w:val="21"/>
        </w:rPr>
        <w:t>”。</w:t>
      </w:r>
      <w:r>
        <w:rPr>
          <w:rFonts w:ascii="仿宋" w:hAnsi="仿宋" w:eastAsia="仿宋"/>
          <w:b/>
          <w:sz w:val="22"/>
          <w:szCs w:val="21"/>
        </w:rPr>
        <w:t>若</w:t>
      </w:r>
      <w:r>
        <w:rPr>
          <w:rFonts w:hint="eastAsia" w:ascii="仿宋" w:hAnsi="仿宋" w:eastAsia="仿宋"/>
          <w:b/>
          <w:sz w:val="22"/>
          <w:szCs w:val="21"/>
        </w:rPr>
        <w:t>供应商</w:t>
      </w:r>
      <w:r>
        <w:rPr>
          <w:rFonts w:ascii="仿宋" w:hAnsi="仿宋" w:eastAsia="仿宋"/>
          <w:b/>
          <w:sz w:val="22"/>
          <w:szCs w:val="21"/>
        </w:rPr>
        <w:t>提供有</w:t>
      </w:r>
      <w:r>
        <w:rPr>
          <w:rFonts w:hint="eastAsia" w:ascii="仿宋" w:hAnsi="仿宋" w:eastAsia="仿宋"/>
          <w:b/>
          <w:sz w:val="22"/>
          <w:szCs w:val="21"/>
        </w:rPr>
        <w:t>单独</w:t>
      </w:r>
      <w:r>
        <w:rPr>
          <w:rFonts w:ascii="仿宋" w:hAnsi="仿宋" w:eastAsia="仿宋"/>
          <w:b/>
          <w:sz w:val="22"/>
          <w:szCs w:val="21"/>
        </w:rPr>
        <w:t>密封的</w:t>
      </w:r>
      <w:r>
        <w:rPr>
          <w:rFonts w:hint="eastAsia" w:ascii="仿宋" w:hAnsi="仿宋" w:eastAsia="仿宋"/>
          <w:b/>
          <w:sz w:val="22"/>
          <w:szCs w:val="21"/>
        </w:rPr>
        <w:t>“</w:t>
      </w:r>
      <w:r>
        <w:rPr>
          <w:rFonts w:ascii="仿宋" w:hAnsi="仿宋" w:eastAsia="仿宋"/>
          <w:b/>
          <w:sz w:val="22"/>
          <w:szCs w:val="21"/>
        </w:rPr>
        <w:t>遴选推荐供应目录</w:t>
      </w:r>
      <w:r>
        <w:rPr>
          <w:rFonts w:hint="eastAsia" w:ascii="仿宋" w:hAnsi="仿宋" w:eastAsia="仿宋"/>
          <w:b/>
          <w:sz w:val="22"/>
          <w:szCs w:val="21"/>
        </w:rPr>
        <w:t>”，该单独</w:t>
      </w:r>
      <w:r>
        <w:rPr>
          <w:rFonts w:ascii="仿宋" w:hAnsi="仿宋" w:eastAsia="仿宋"/>
          <w:b/>
          <w:sz w:val="22"/>
          <w:szCs w:val="21"/>
        </w:rPr>
        <w:t>密封的</w:t>
      </w:r>
      <w:r>
        <w:rPr>
          <w:rFonts w:hint="eastAsia" w:ascii="仿宋" w:hAnsi="仿宋" w:eastAsia="仿宋"/>
          <w:b/>
          <w:sz w:val="22"/>
          <w:szCs w:val="21"/>
        </w:rPr>
        <w:t>“</w:t>
      </w:r>
      <w:r>
        <w:rPr>
          <w:rFonts w:ascii="仿宋" w:hAnsi="仿宋" w:eastAsia="仿宋"/>
          <w:b/>
          <w:sz w:val="22"/>
          <w:szCs w:val="21"/>
        </w:rPr>
        <w:t>遴选推荐供应目录</w:t>
      </w:r>
      <w:r>
        <w:rPr>
          <w:rFonts w:hint="eastAsia" w:ascii="仿宋" w:hAnsi="仿宋" w:eastAsia="仿宋"/>
          <w:b/>
          <w:sz w:val="22"/>
          <w:szCs w:val="21"/>
        </w:rPr>
        <w:t>”不作为评议、</w:t>
      </w:r>
      <w:r>
        <w:rPr>
          <w:rFonts w:ascii="仿宋" w:hAnsi="仿宋" w:eastAsia="仿宋"/>
          <w:b/>
          <w:sz w:val="22"/>
          <w:szCs w:val="21"/>
        </w:rPr>
        <w:t>唱标及评议的依据</w:t>
      </w:r>
      <w:r>
        <w:rPr>
          <w:rFonts w:hint="eastAsia" w:ascii="仿宋" w:hAnsi="仿宋" w:eastAsia="仿宋"/>
          <w:b/>
          <w:sz w:val="22"/>
          <w:szCs w:val="21"/>
        </w:rPr>
        <w:t>，但供应商在规定的遴选截止时间前，按</w:t>
      </w:r>
      <w:r>
        <w:rPr>
          <w:rFonts w:ascii="仿宋" w:hAnsi="仿宋" w:eastAsia="仿宋"/>
          <w:b/>
          <w:sz w:val="22"/>
          <w:szCs w:val="21"/>
        </w:rPr>
        <w:t>遴选评议文件要求</w:t>
      </w:r>
      <w:r>
        <w:rPr>
          <w:rFonts w:hint="eastAsia" w:ascii="仿宋" w:hAnsi="仿宋" w:eastAsia="仿宋"/>
          <w:b/>
          <w:sz w:val="22"/>
          <w:szCs w:val="21"/>
        </w:rPr>
        <w:t>补充</w:t>
      </w:r>
      <w:r>
        <w:rPr>
          <w:rFonts w:ascii="仿宋" w:hAnsi="仿宋" w:eastAsia="仿宋"/>
          <w:b/>
          <w:sz w:val="22"/>
          <w:szCs w:val="21"/>
        </w:rPr>
        <w:t>、</w:t>
      </w:r>
      <w:r>
        <w:rPr>
          <w:rFonts w:hint="eastAsia" w:ascii="仿宋" w:hAnsi="仿宋" w:eastAsia="仿宋"/>
          <w:b/>
          <w:sz w:val="22"/>
          <w:szCs w:val="21"/>
        </w:rPr>
        <w:t>修改遴选评议文件中“</w:t>
      </w:r>
      <w:r>
        <w:rPr>
          <w:rFonts w:ascii="仿宋" w:hAnsi="仿宋" w:eastAsia="仿宋"/>
          <w:b/>
          <w:sz w:val="22"/>
          <w:szCs w:val="21"/>
        </w:rPr>
        <w:t>遴选推荐供应目录</w:t>
      </w:r>
      <w:r>
        <w:rPr>
          <w:rFonts w:hint="eastAsia" w:ascii="仿宋" w:hAnsi="仿宋" w:eastAsia="仿宋"/>
          <w:b/>
          <w:sz w:val="22"/>
          <w:szCs w:val="21"/>
        </w:rPr>
        <w:t>”内容</w:t>
      </w:r>
      <w:r>
        <w:rPr>
          <w:rFonts w:ascii="仿宋" w:hAnsi="仿宋" w:eastAsia="仿宋"/>
          <w:b/>
          <w:sz w:val="22"/>
          <w:szCs w:val="21"/>
        </w:rPr>
        <w:t>的</w:t>
      </w:r>
      <w:r>
        <w:rPr>
          <w:rFonts w:hint="eastAsia" w:ascii="仿宋" w:hAnsi="仿宋" w:eastAsia="仿宋"/>
          <w:b/>
          <w:sz w:val="22"/>
          <w:szCs w:val="21"/>
        </w:rPr>
        <w:t>除外。</w:t>
      </w:r>
    </w:p>
    <w:p w14:paraId="1F48558D">
      <w:pPr>
        <w:tabs>
          <w:tab w:val="left" w:pos="1095"/>
        </w:tabs>
        <w:spacing w:after="0" w:line="240" w:lineRule="auto"/>
        <w:ind w:firstLine="422" w:firstLineChars="192"/>
        <w:rPr>
          <w:rFonts w:ascii="仿宋" w:hAnsi="仿宋" w:eastAsia="仿宋"/>
          <w:sz w:val="22"/>
          <w:szCs w:val="21"/>
        </w:rPr>
      </w:pPr>
      <w:r>
        <w:rPr>
          <w:rFonts w:ascii="仿宋" w:hAnsi="仿宋" w:eastAsia="仿宋"/>
          <w:sz w:val="22"/>
          <w:szCs w:val="21"/>
        </w:rPr>
        <w:t>18.5 遴选评议文件的正本和副本均需打印或用不褪色、</w:t>
      </w:r>
      <w:r>
        <w:rPr>
          <w:rFonts w:hint="eastAsia" w:ascii="仿宋" w:hAnsi="仿宋" w:eastAsia="仿宋"/>
          <w:sz w:val="22"/>
          <w:szCs w:val="21"/>
        </w:rPr>
        <w:t>不变质的墨水书写。遴选评议文件副本可采用正本的复印件。</w:t>
      </w:r>
    </w:p>
    <w:p w14:paraId="6F255781">
      <w:pPr>
        <w:tabs>
          <w:tab w:val="left" w:pos="1095"/>
        </w:tabs>
        <w:spacing w:after="0" w:line="240" w:lineRule="auto"/>
        <w:ind w:firstLine="422" w:firstLineChars="192"/>
        <w:rPr>
          <w:rFonts w:ascii="仿宋" w:hAnsi="仿宋" w:eastAsia="仿宋"/>
          <w:sz w:val="22"/>
          <w:szCs w:val="21"/>
        </w:rPr>
      </w:pPr>
      <w:r>
        <w:rPr>
          <w:rFonts w:ascii="仿宋" w:hAnsi="仿宋" w:eastAsia="仿宋"/>
          <w:sz w:val="22"/>
          <w:szCs w:val="21"/>
        </w:rPr>
        <w:t>18.6遴选评议文件应由供应商的法定代表人/单位负责人或其授权代表</w:t>
      </w:r>
      <w:r>
        <w:rPr>
          <w:rFonts w:hint="eastAsia" w:ascii="仿宋" w:hAnsi="仿宋" w:eastAsia="仿宋"/>
          <w:sz w:val="22"/>
          <w:szCs w:val="21"/>
        </w:rPr>
        <w:t>在遴选评议文件</w:t>
      </w:r>
      <w:r>
        <w:rPr>
          <w:rFonts w:hint="eastAsia" w:ascii="仿宋" w:hAnsi="仿宋" w:eastAsia="仿宋"/>
          <w:bCs/>
          <w:sz w:val="22"/>
          <w:szCs w:val="21"/>
        </w:rPr>
        <w:t>要求的地方签字或加盖私人印章，要求加盖公章的地方加盖单位公章，不得使用专用章（如经济合同章、遴选专用章等）或下属单位印章代替。</w:t>
      </w:r>
    </w:p>
    <w:p w14:paraId="0E7A87B7">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18.</w:t>
      </w:r>
      <w:r>
        <w:rPr>
          <w:rFonts w:ascii="仿宋" w:hAnsi="仿宋" w:eastAsia="仿宋"/>
          <w:sz w:val="22"/>
          <w:szCs w:val="21"/>
        </w:rPr>
        <w:t>7</w:t>
      </w:r>
      <w:r>
        <w:rPr>
          <w:rFonts w:hint="eastAsia" w:ascii="仿宋" w:hAnsi="仿宋" w:eastAsia="仿宋"/>
          <w:sz w:val="22"/>
          <w:szCs w:val="21"/>
        </w:rPr>
        <w:t xml:space="preserve"> 遴选评议文件的打印和书写应清楚工整，任何行间插字、涂改或增删，必须由供应商的法定代表人/单位负责人或其授权代表签字或盖个人印鉴。</w:t>
      </w:r>
    </w:p>
    <w:p w14:paraId="7BED092D">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18.</w:t>
      </w:r>
      <w:r>
        <w:rPr>
          <w:rFonts w:ascii="仿宋" w:hAnsi="仿宋" w:eastAsia="仿宋"/>
          <w:sz w:val="22"/>
          <w:szCs w:val="21"/>
        </w:rPr>
        <w:t>8</w:t>
      </w:r>
      <w:r>
        <w:rPr>
          <w:rFonts w:hint="eastAsia" w:ascii="仿宋" w:hAnsi="仿宋" w:eastAsia="仿宋"/>
          <w:sz w:val="22"/>
          <w:szCs w:val="21"/>
        </w:rPr>
        <w:t xml:space="preserve"> 遴选评议文件正本和副本应当采取胶装方式装订成册，不得散装或者活页装订。</w:t>
      </w:r>
    </w:p>
    <w:p w14:paraId="5D65B3DC">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18.</w:t>
      </w:r>
      <w:r>
        <w:rPr>
          <w:rFonts w:ascii="仿宋" w:hAnsi="仿宋" w:eastAsia="仿宋"/>
          <w:sz w:val="22"/>
          <w:szCs w:val="21"/>
        </w:rPr>
        <w:t>9</w:t>
      </w:r>
      <w:r>
        <w:rPr>
          <w:rFonts w:hint="eastAsia" w:ascii="仿宋" w:hAnsi="仿宋" w:eastAsia="仿宋"/>
          <w:sz w:val="22"/>
          <w:szCs w:val="21"/>
        </w:rPr>
        <w:t xml:space="preserve"> 遴选评议文件应根据遴选评议文件的要求制作，签署、盖章和内容应完整。遴选评议文件统一用A4幅面纸印制，逐页编码。本次遴选要求的复印件是指对图文进行复制后的文件，包括扫描、复印、影印等方式复制的材料。</w:t>
      </w:r>
    </w:p>
    <w:p w14:paraId="33D72215">
      <w:pPr>
        <w:pStyle w:val="5"/>
        <w:spacing w:before="0" w:after="0" w:line="240" w:lineRule="auto"/>
        <w:ind w:firstLine="442" w:firstLineChars="200"/>
        <w:rPr>
          <w:rFonts w:ascii="仿宋" w:hAnsi="仿宋" w:eastAsia="仿宋"/>
          <w:sz w:val="22"/>
          <w:szCs w:val="21"/>
        </w:rPr>
      </w:pPr>
      <w:bookmarkStart w:id="90" w:name="_Toc183682363"/>
      <w:bookmarkStart w:id="91" w:name="_Toc89075877"/>
      <w:bookmarkStart w:id="92" w:name="_Toc183582226"/>
      <w:bookmarkStart w:id="93" w:name="_Toc77400781"/>
      <w:bookmarkStart w:id="94" w:name="_Toc217446053"/>
      <w:bookmarkStart w:id="95" w:name="_Toc308164803"/>
      <w:r>
        <w:rPr>
          <w:rFonts w:hint="eastAsia" w:ascii="仿宋" w:hAnsi="仿宋" w:eastAsia="仿宋"/>
          <w:bCs w:val="0"/>
          <w:sz w:val="22"/>
          <w:szCs w:val="21"/>
        </w:rPr>
        <w:t>19.</w:t>
      </w:r>
      <w:r>
        <w:rPr>
          <w:rFonts w:hint="eastAsia" w:ascii="仿宋" w:hAnsi="仿宋" w:eastAsia="仿宋"/>
          <w:sz w:val="22"/>
          <w:szCs w:val="21"/>
        </w:rPr>
        <w:t>遴选评议文件的密封和标</w:t>
      </w:r>
      <w:bookmarkEnd w:id="90"/>
      <w:bookmarkEnd w:id="91"/>
      <w:bookmarkEnd w:id="92"/>
      <w:bookmarkEnd w:id="93"/>
      <w:r>
        <w:rPr>
          <w:rFonts w:hint="eastAsia" w:ascii="仿宋" w:hAnsi="仿宋" w:eastAsia="仿宋"/>
          <w:sz w:val="22"/>
          <w:szCs w:val="21"/>
        </w:rPr>
        <w:t>注</w:t>
      </w:r>
      <w:bookmarkEnd w:id="94"/>
      <w:bookmarkEnd w:id="95"/>
    </w:p>
    <w:p w14:paraId="0ACEA062">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19.1 供应商应在遴选评议文件正本和所有副本的封面上注明供应商名称、项目编号、项目名称及分包号（</w:t>
      </w:r>
      <w:r>
        <w:rPr>
          <w:rFonts w:hint="eastAsia" w:ascii="仿宋" w:hAnsi="仿宋" w:eastAsia="仿宋"/>
          <w:sz w:val="22"/>
          <w:szCs w:val="21"/>
          <w:lang w:eastAsia="zh-CN"/>
        </w:rPr>
        <w:t>如有，即为附件号</w:t>
      </w:r>
      <w:r>
        <w:rPr>
          <w:rFonts w:hint="eastAsia" w:ascii="仿宋" w:hAnsi="仿宋" w:eastAsia="仿宋"/>
          <w:sz w:val="22"/>
          <w:szCs w:val="21"/>
        </w:rPr>
        <w:t>）。</w:t>
      </w:r>
    </w:p>
    <w:p w14:paraId="5CC0C60E">
      <w:pPr>
        <w:tabs>
          <w:tab w:val="left" w:pos="1080"/>
        </w:tabs>
        <w:spacing w:after="0" w:line="240" w:lineRule="auto"/>
        <w:ind w:firstLine="422" w:firstLineChars="192"/>
        <w:rPr>
          <w:rFonts w:ascii="仿宋" w:hAnsi="仿宋" w:eastAsia="仿宋"/>
          <w:sz w:val="22"/>
          <w:szCs w:val="21"/>
        </w:rPr>
      </w:pPr>
      <w:r>
        <w:rPr>
          <w:rFonts w:ascii="仿宋" w:hAnsi="仿宋" w:eastAsia="仿宋"/>
          <w:sz w:val="22"/>
          <w:szCs w:val="21"/>
        </w:rPr>
        <w:t>19.2</w:t>
      </w:r>
      <w:r>
        <w:rPr>
          <w:rFonts w:hint="eastAsia" w:ascii="仿宋" w:hAnsi="仿宋" w:eastAsia="仿宋"/>
          <w:sz w:val="22"/>
          <w:szCs w:val="21"/>
        </w:rPr>
        <w:t xml:space="preserve"> 遴选评议文件的密封袋上应当注明供应商名称、项目编号、项目名称及分包号（</w:t>
      </w:r>
      <w:r>
        <w:rPr>
          <w:rFonts w:hint="eastAsia" w:ascii="仿宋" w:hAnsi="仿宋" w:eastAsia="仿宋"/>
          <w:sz w:val="22"/>
          <w:szCs w:val="21"/>
          <w:lang w:eastAsia="zh-CN"/>
        </w:rPr>
        <w:t>如有，即为附件号）</w:t>
      </w:r>
      <w:r>
        <w:rPr>
          <w:rFonts w:hint="eastAsia" w:ascii="仿宋" w:hAnsi="仿宋" w:eastAsia="仿宋"/>
          <w:sz w:val="22"/>
          <w:szCs w:val="21"/>
        </w:rPr>
        <w:t>。</w:t>
      </w:r>
    </w:p>
    <w:p w14:paraId="7B4FD541">
      <w:pPr>
        <w:pStyle w:val="5"/>
        <w:spacing w:before="0" w:after="0" w:line="240" w:lineRule="auto"/>
        <w:ind w:firstLine="442" w:firstLineChars="200"/>
        <w:rPr>
          <w:rFonts w:ascii="仿宋" w:hAnsi="仿宋" w:eastAsia="仿宋"/>
          <w:bCs w:val="0"/>
          <w:sz w:val="22"/>
          <w:szCs w:val="21"/>
        </w:rPr>
      </w:pPr>
      <w:bookmarkStart w:id="96" w:name="_Toc183582227"/>
      <w:bookmarkStart w:id="97" w:name="_Toc183682364"/>
      <w:bookmarkStart w:id="98" w:name="_Toc308164804"/>
      <w:bookmarkStart w:id="99" w:name="_Toc217446054"/>
      <w:r>
        <w:rPr>
          <w:rFonts w:hint="eastAsia" w:ascii="仿宋" w:hAnsi="仿宋" w:eastAsia="仿宋"/>
          <w:bCs w:val="0"/>
          <w:sz w:val="22"/>
          <w:szCs w:val="21"/>
        </w:rPr>
        <w:t>20．遴选评议文件的</w:t>
      </w:r>
      <w:bookmarkEnd w:id="96"/>
      <w:bookmarkEnd w:id="97"/>
      <w:r>
        <w:rPr>
          <w:rFonts w:hint="eastAsia" w:ascii="仿宋" w:hAnsi="仿宋" w:eastAsia="仿宋"/>
          <w:bCs w:val="0"/>
          <w:sz w:val="22"/>
          <w:szCs w:val="21"/>
        </w:rPr>
        <w:t>递交</w:t>
      </w:r>
      <w:bookmarkEnd w:id="98"/>
      <w:bookmarkEnd w:id="99"/>
    </w:p>
    <w:p w14:paraId="78C0A930">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20.1 供应商应在遴选评议文件规定的遴选截止时间前，将遴选评议文件按遴选评议文件的规定密封后送达指定地点。遴选截止时间以后送达的遴选评议文件将不予接收，遴选采购单位将告知供应商不予接收的原因。</w:t>
      </w:r>
    </w:p>
    <w:p w14:paraId="70351A3D">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 xml:space="preserve">注：供应商在递交遴选评议文件时，请用正楷填写本遴选评议文件附件一“递交遴选评议文件签收表”然后将签收表和遴选评议文件一并递交给本遴选代理机构项目工作人员。 </w:t>
      </w:r>
    </w:p>
    <w:p w14:paraId="164C09AF">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20.2递交遴选评议文件时，报名供应商名称和遴选评议文件的文号、分包号</w:t>
      </w:r>
      <w:r>
        <w:rPr>
          <w:rFonts w:hint="eastAsia" w:ascii="仿宋" w:hAnsi="仿宋" w:eastAsia="仿宋"/>
          <w:sz w:val="22"/>
          <w:szCs w:val="21"/>
          <w:lang w:eastAsia="zh-CN"/>
        </w:rPr>
        <w:t>（附件号）</w:t>
      </w:r>
      <w:r>
        <w:rPr>
          <w:rFonts w:hint="eastAsia" w:ascii="仿宋" w:hAnsi="仿宋" w:eastAsia="仿宋"/>
          <w:sz w:val="22"/>
          <w:szCs w:val="21"/>
        </w:rPr>
        <w:t>应当与遴选供应商名称和遴选评议文件的文号、分包号</w:t>
      </w:r>
      <w:r>
        <w:rPr>
          <w:rFonts w:hint="eastAsia" w:ascii="仿宋" w:hAnsi="仿宋" w:eastAsia="仿宋"/>
          <w:sz w:val="22"/>
          <w:szCs w:val="21"/>
          <w:lang w:eastAsia="zh-CN"/>
        </w:rPr>
        <w:t>（附件号）</w:t>
      </w:r>
      <w:r>
        <w:rPr>
          <w:rFonts w:hint="eastAsia" w:ascii="仿宋" w:hAnsi="仿宋" w:eastAsia="仿宋"/>
          <w:sz w:val="22"/>
          <w:szCs w:val="21"/>
        </w:rPr>
        <w:t>一致。但是，遴选评议文件实质内容报名供应商名称和遴选评议文件的文号、分包号</w:t>
      </w:r>
      <w:r>
        <w:rPr>
          <w:rFonts w:hint="eastAsia" w:ascii="仿宋" w:hAnsi="仿宋" w:eastAsia="仿宋"/>
          <w:sz w:val="22"/>
          <w:szCs w:val="21"/>
          <w:lang w:eastAsia="zh-CN"/>
        </w:rPr>
        <w:t>（附件号）</w:t>
      </w:r>
      <w:r>
        <w:rPr>
          <w:rFonts w:hint="eastAsia" w:ascii="仿宋" w:hAnsi="仿宋" w:eastAsia="仿宋"/>
          <w:sz w:val="22"/>
          <w:szCs w:val="21"/>
        </w:rPr>
        <w:t>一致，只是封面文字错误的，可以在评议过程中当面予以澄清，以有效的澄清材料作为认定遴选评议文件是否有效的依据。</w:t>
      </w:r>
    </w:p>
    <w:p w14:paraId="6DB4431A">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20.3本次遴选不接收邮寄的遴选评议文件。</w:t>
      </w:r>
    </w:p>
    <w:p w14:paraId="342CBF0E">
      <w:pPr>
        <w:pStyle w:val="5"/>
        <w:spacing w:before="0" w:after="0" w:line="240" w:lineRule="auto"/>
        <w:ind w:firstLine="442" w:firstLineChars="200"/>
        <w:rPr>
          <w:rFonts w:ascii="仿宋" w:hAnsi="仿宋" w:eastAsia="仿宋"/>
          <w:bCs w:val="0"/>
          <w:sz w:val="22"/>
          <w:szCs w:val="21"/>
        </w:rPr>
      </w:pPr>
      <w:bookmarkStart w:id="100" w:name="_Toc183582228"/>
      <w:bookmarkStart w:id="101" w:name="_Toc183682365"/>
      <w:bookmarkStart w:id="102" w:name="_Toc217446055"/>
      <w:r>
        <w:rPr>
          <w:rFonts w:ascii="仿宋" w:hAnsi="仿宋" w:eastAsia="仿宋"/>
          <w:bCs w:val="0"/>
          <w:sz w:val="22"/>
          <w:szCs w:val="21"/>
        </w:rPr>
        <w:t>21．遴选评议文件的</w:t>
      </w:r>
      <w:r>
        <w:rPr>
          <w:rFonts w:hint="eastAsia" w:ascii="仿宋" w:hAnsi="仿宋" w:eastAsia="仿宋"/>
          <w:bCs w:val="0"/>
          <w:sz w:val="22"/>
          <w:szCs w:val="21"/>
        </w:rPr>
        <w:t>补充</w:t>
      </w:r>
      <w:r>
        <w:rPr>
          <w:rFonts w:ascii="仿宋" w:hAnsi="仿宋" w:eastAsia="仿宋"/>
          <w:bCs w:val="0"/>
          <w:sz w:val="22"/>
          <w:szCs w:val="21"/>
        </w:rPr>
        <w:t>、</w:t>
      </w:r>
      <w:r>
        <w:rPr>
          <w:rFonts w:hint="eastAsia" w:ascii="仿宋" w:hAnsi="仿宋" w:eastAsia="仿宋"/>
          <w:bCs w:val="0"/>
          <w:sz w:val="22"/>
          <w:szCs w:val="21"/>
        </w:rPr>
        <w:t>修改或撤</w:t>
      </w:r>
      <w:bookmarkEnd w:id="100"/>
      <w:bookmarkEnd w:id="101"/>
      <w:r>
        <w:rPr>
          <w:rFonts w:hint="eastAsia" w:ascii="仿宋" w:hAnsi="仿宋" w:eastAsia="仿宋"/>
          <w:bCs w:val="0"/>
          <w:sz w:val="22"/>
          <w:szCs w:val="21"/>
        </w:rPr>
        <w:t>回</w:t>
      </w:r>
      <w:bookmarkEnd w:id="102"/>
    </w:p>
    <w:p w14:paraId="10ABB45E">
      <w:pPr>
        <w:spacing w:after="0" w:line="240" w:lineRule="auto"/>
        <w:ind w:firstLine="431" w:firstLineChars="196"/>
        <w:rPr>
          <w:rFonts w:ascii="仿宋" w:hAnsi="仿宋" w:eastAsia="仿宋"/>
          <w:sz w:val="22"/>
          <w:szCs w:val="21"/>
        </w:rPr>
      </w:pPr>
      <w:r>
        <w:rPr>
          <w:rFonts w:ascii="仿宋" w:hAnsi="仿宋" w:eastAsia="仿宋"/>
          <w:sz w:val="22"/>
          <w:szCs w:val="21"/>
        </w:rPr>
        <w:t xml:space="preserve">21.1 </w:t>
      </w:r>
      <w:r>
        <w:rPr>
          <w:rFonts w:hint="eastAsia" w:ascii="仿宋" w:hAnsi="仿宋" w:eastAsia="仿宋"/>
          <w:sz w:val="22"/>
          <w:szCs w:val="21"/>
        </w:rPr>
        <w:t>供应商在递交了遴选评议文件后，可以补充</w:t>
      </w:r>
      <w:r>
        <w:rPr>
          <w:rFonts w:ascii="仿宋" w:hAnsi="仿宋" w:eastAsia="仿宋"/>
          <w:sz w:val="22"/>
          <w:szCs w:val="21"/>
        </w:rPr>
        <w:t>、</w:t>
      </w:r>
      <w:r>
        <w:rPr>
          <w:rFonts w:hint="eastAsia" w:ascii="仿宋" w:hAnsi="仿宋" w:eastAsia="仿宋"/>
          <w:sz w:val="22"/>
          <w:szCs w:val="21"/>
        </w:rPr>
        <w:t>修改或撤回其遴选评议文件，但必须在规定的遴选截止时间前，以书面形式通知采购人。</w:t>
      </w:r>
    </w:p>
    <w:p w14:paraId="180C7E0D">
      <w:pPr>
        <w:spacing w:after="0" w:line="240" w:lineRule="auto"/>
        <w:ind w:firstLine="431" w:firstLineChars="196"/>
        <w:rPr>
          <w:rFonts w:ascii="仿宋" w:hAnsi="仿宋" w:eastAsia="仿宋"/>
          <w:sz w:val="22"/>
          <w:szCs w:val="21"/>
        </w:rPr>
      </w:pPr>
      <w:r>
        <w:rPr>
          <w:rFonts w:ascii="仿宋" w:hAnsi="仿宋" w:eastAsia="仿宋"/>
          <w:sz w:val="22"/>
          <w:szCs w:val="21"/>
        </w:rPr>
        <w:t xml:space="preserve">21.2 </w:t>
      </w:r>
      <w:r>
        <w:rPr>
          <w:rFonts w:hint="eastAsia" w:ascii="仿宋" w:hAnsi="仿宋" w:eastAsia="仿宋"/>
          <w:sz w:val="22"/>
          <w:szCs w:val="21"/>
        </w:rPr>
        <w:t>供应商补充</w:t>
      </w:r>
      <w:r>
        <w:rPr>
          <w:rFonts w:ascii="仿宋" w:hAnsi="仿宋" w:eastAsia="仿宋"/>
          <w:sz w:val="22"/>
          <w:szCs w:val="21"/>
        </w:rPr>
        <w:t>、</w:t>
      </w:r>
      <w:r>
        <w:rPr>
          <w:rFonts w:hint="eastAsia" w:ascii="仿宋" w:hAnsi="仿宋" w:eastAsia="仿宋"/>
          <w:sz w:val="22"/>
          <w:szCs w:val="21"/>
        </w:rPr>
        <w:t>修改的内容，应由其法定代表人</w:t>
      </w:r>
      <w:r>
        <w:rPr>
          <w:rFonts w:ascii="仿宋" w:hAnsi="仿宋" w:eastAsia="仿宋"/>
          <w:sz w:val="22"/>
          <w:szCs w:val="21"/>
        </w:rPr>
        <w:t>/单位负责人或授权代表签署并盖单位</w:t>
      </w:r>
      <w:r>
        <w:rPr>
          <w:rFonts w:hint="eastAsia" w:ascii="仿宋" w:hAnsi="仿宋" w:eastAsia="仿宋"/>
          <w:sz w:val="22"/>
          <w:szCs w:val="21"/>
        </w:rPr>
        <w:t>公章，并进行密封和标注。密封袋上应当注明供应商名称、项目编号、项目名称及分包号（如有分包），并在密封袋上标注“补充”、“修改”字样。</w:t>
      </w:r>
    </w:p>
    <w:p w14:paraId="2B745835">
      <w:pPr>
        <w:spacing w:after="0" w:line="240" w:lineRule="auto"/>
        <w:ind w:firstLine="480"/>
        <w:rPr>
          <w:rFonts w:ascii="仿宋" w:hAnsi="仿宋" w:eastAsia="仿宋"/>
          <w:sz w:val="22"/>
          <w:szCs w:val="21"/>
        </w:rPr>
      </w:pPr>
      <w:r>
        <w:rPr>
          <w:rFonts w:hint="eastAsia" w:ascii="仿宋" w:hAnsi="仿宋" w:eastAsia="仿宋"/>
          <w:sz w:val="22"/>
          <w:szCs w:val="21"/>
        </w:rPr>
        <w:t>21.3 在遴选截止时间之后，供应商不得对其递交的遴选评议文件做任何修改，撤回遴选的，将按照有关规定进行相应处理。</w:t>
      </w:r>
    </w:p>
    <w:p w14:paraId="1E5930E3">
      <w:pPr>
        <w:pStyle w:val="4"/>
        <w:spacing w:before="0" w:after="0" w:line="240" w:lineRule="auto"/>
        <w:jc w:val="center"/>
        <w:rPr>
          <w:rFonts w:ascii="仿宋" w:hAnsi="仿宋" w:eastAsia="仿宋"/>
          <w:sz w:val="22"/>
          <w:szCs w:val="21"/>
        </w:rPr>
      </w:pPr>
      <w:bookmarkStart w:id="103" w:name="_Toc308164805"/>
      <w:bookmarkStart w:id="104" w:name="_Toc89075878"/>
      <w:bookmarkStart w:id="105" w:name="_Toc183582231"/>
      <w:bookmarkStart w:id="106" w:name="_Toc183682368"/>
      <w:bookmarkStart w:id="107" w:name="_Toc217446056"/>
      <w:bookmarkStart w:id="108" w:name="_Toc77400782"/>
      <w:r>
        <w:rPr>
          <w:rFonts w:hint="eastAsia" w:ascii="仿宋" w:hAnsi="仿宋" w:eastAsia="仿宋"/>
          <w:sz w:val="22"/>
          <w:szCs w:val="21"/>
        </w:rPr>
        <w:t>五、评议和中选</w:t>
      </w:r>
      <w:bookmarkEnd w:id="103"/>
      <w:bookmarkEnd w:id="104"/>
      <w:bookmarkEnd w:id="105"/>
      <w:bookmarkEnd w:id="106"/>
      <w:bookmarkEnd w:id="107"/>
      <w:bookmarkEnd w:id="108"/>
    </w:p>
    <w:p w14:paraId="462EBC1C">
      <w:pPr>
        <w:pStyle w:val="5"/>
        <w:spacing w:before="0" w:after="0" w:line="240" w:lineRule="auto"/>
        <w:ind w:firstLine="442" w:firstLineChars="200"/>
        <w:rPr>
          <w:rFonts w:ascii="仿宋" w:hAnsi="仿宋" w:eastAsia="仿宋"/>
          <w:bCs w:val="0"/>
          <w:sz w:val="22"/>
          <w:szCs w:val="21"/>
        </w:rPr>
      </w:pPr>
      <w:bookmarkStart w:id="109" w:name="_Toc183682369"/>
      <w:bookmarkStart w:id="110" w:name="_Toc183582232"/>
      <w:bookmarkStart w:id="111" w:name="_Toc308164806"/>
      <w:bookmarkStart w:id="112" w:name="_Toc217446057"/>
      <w:r>
        <w:rPr>
          <w:rFonts w:hint="eastAsia" w:ascii="仿宋" w:hAnsi="仿宋" w:eastAsia="仿宋"/>
          <w:bCs w:val="0"/>
          <w:sz w:val="22"/>
          <w:szCs w:val="21"/>
        </w:rPr>
        <w:t>22．评议</w:t>
      </w:r>
      <w:bookmarkEnd w:id="109"/>
      <w:bookmarkEnd w:id="110"/>
      <w:bookmarkEnd w:id="111"/>
      <w:bookmarkEnd w:id="112"/>
    </w:p>
    <w:p w14:paraId="27DAC5AD">
      <w:pPr>
        <w:spacing w:after="0" w:line="240" w:lineRule="auto"/>
        <w:ind w:firstLine="440" w:firstLineChars="200"/>
        <w:rPr>
          <w:rFonts w:ascii="仿宋" w:hAnsi="仿宋" w:eastAsia="仿宋"/>
          <w:sz w:val="22"/>
          <w:szCs w:val="21"/>
          <w:highlight w:val="none"/>
        </w:rPr>
      </w:pPr>
      <w:r>
        <w:rPr>
          <w:rFonts w:hint="eastAsia" w:ascii="仿宋" w:hAnsi="仿宋" w:eastAsia="仿宋"/>
          <w:sz w:val="22"/>
          <w:szCs w:val="21"/>
          <w:highlight w:val="none"/>
        </w:rPr>
        <w:t>22.1 评议在遴选评议四川省骨科医院进行，</w:t>
      </w:r>
    </w:p>
    <w:p w14:paraId="6471B9EF">
      <w:pPr>
        <w:spacing w:after="0" w:line="240" w:lineRule="auto"/>
        <w:ind w:firstLine="440" w:firstLineChars="200"/>
        <w:rPr>
          <w:rFonts w:ascii="仿宋" w:hAnsi="仿宋" w:eastAsia="仿宋"/>
          <w:sz w:val="22"/>
          <w:szCs w:val="21"/>
        </w:rPr>
      </w:pPr>
      <w:r>
        <w:rPr>
          <w:rFonts w:hint="eastAsia" w:ascii="仿宋" w:hAnsi="仿宋" w:eastAsia="仿宋"/>
          <w:sz w:val="22"/>
          <w:szCs w:val="21"/>
        </w:rPr>
        <w:t>22.2 评议时，可根据具体情况邀请有关监督管理部门对评议活动进行现场监督。</w:t>
      </w:r>
    </w:p>
    <w:p w14:paraId="505A0348">
      <w:pPr>
        <w:spacing w:after="0" w:line="240" w:lineRule="auto"/>
        <w:ind w:firstLine="440" w:firstLineChars="200"/>
        <w:rPr>
          <w:rFonts w:ascii="仿宋" w:hAnsi="仿宋" w:eastAsia="仿宋"/>
          <w:sz w:val="22"/>
          <w:szCs w:val="21"/>
        </w:rPr>
      </w:pPr>
      <w:r>
        <w:rPr>
          <w:rFonts w:hint="eastAsia" w:ascii="仿宋" w:hAnsi="仿宋" w:eastAsia="仿宋"/>
          <w:sz w:val="22"/>
          <w:szCs w:val="21"/>
        </w:rPr>
        <w:t>22.3 评议时，由采购人检查评议文件标书密封情况，经确认无误后，由遴选工作人员将供应商的遴选评议文件当众拆封，并由唱标人员按照遴选评议文件规定的内容进行宣读。</w:t>
      </w:r>
    </w:p>
    <w:p w14:paraId="0C715C80">
      <w:pPr>
        <w:spacing w:after="0" w:line="240" w:lineRule="auto"/>
        <w:ind w:firstLine="440" w:firstLineChars="200"/>
        <w:rPr>
          <w:rFonts w:ascii="仿宋" w:hAnsi="仿宋" w:eastAsia="仿宋"/>
          <w:sz w:val="22"/>
          <w:szCs w:val="21"/>
        </w:rPr>
      </w:pPr>
      <w:r>
        <w:rPr>
          <w:rFonts w:hint="eastAsia" w:ascii="仿宋" w:hAnsi="仿宋" w:eastAsia="仿宋"/>
          <w:sz w:val="22"/>
          <w:szCs w:val="21"/>
        </w:rPr>
        <w:t>遴选评议文件密封性存在异议的应当场反映评议现场监督人员，要求评议现场记录人员予以记录，并在评议时予以认定处理，但不得干扰、阻挠评议工作的正常进行。</w:t>
      </w:r>
    </w:p>
    <w:p w14:paraId="4CB6C526">
      <w:pPr>
        <w:spacing w:after="0" w:line="240" w:lineRule="auto"/>
        <w:ind w:firstLine="440" w:firstLineChars="200"/>
        <w:rPr>
          <w:rFonts w:ascii="仿宋" w:hAnsi="仿宋" w:eastAsia="仿宋"/>
          <w:sz w:val="22"/>
          <w:szCs w:val="21"/>
        </w:rPr>
      </w:pPr>
      <w:r>
        <w:rPr>
          <w:rFonts w:hint="eastAsia" w:ascii="仿宋" w:hAnsi="仿宋" w:eastAsia="仿宋"/>
          <w:sz w:val="22"/>
          <w:szCs w:val="21"/>
        </w:rPr>
        <w:t>22.4 遴选评议文件中相关内容与“遴选推荐供应目录”不一致的，以“遴选推荐供应目录”为准。对不同文字文本遴选评议文件的解释发生异议的，以中文文本为准。</w:t>
      </w:r>
    </w:p>
    <w:p w14:paraId="5B41A6DE">
      <w:pPr>
        <w:spacing w:after="0" w:line="240" w:lineRule="auto"/>
        <w:ind w:firstLine="440" w:firstLineChars="200"/>
        <w:rPr>
          <w:rFonts w:ascii="仿宋" w:hAnsi="仿宋" w:eastAsia="仿宋"/>
          <w:sz w:val="22"/>
          <w:szCs w:val="21"/>
        </w:rPr>
      </w:pPr>
      <w:r>
        <w:rPr>
          <w:rFonts w:hint="eastAsia" w:ascii="仿宋" w:hAnsi="仿宋" w:eastAsia="仿宋"/>
          <w:sz w:val="22"/>
          <w:szCs w:val="21"/>
        </w:rPr>
        <w:t>22.5 所有遴选唱标完毕，如评议人员对宣读的内容有异议的，应在获得评议会主持人同意后当场提出。如确实属于唱标人员宣读错了的，当场予以更正。</w:t>
      </w:r>
    </w:p>
    <w:p w14:paraId="7237ACB7">
      <w:pPr>
        <w:pStyle w:val="5"/>
        <w:spacing w:before="0" w:after="0" w:line="240" w:lineRule="auto"/>
        <w:ind w:firstLine="442" w:firstLineChars="200"/>
        <w:rPr>
          <w:rFonts w:ascii="仿宋" w:hAnsi="仿宋" w:eastAsia="仿宋"/>
          <w:sz w:val="22"/>
          <w:szCs w:val="21"/>
        </w:rPr>
      </w:pPr>
      <w:bookmarkStart w:id="113" w:name="_Toc308164807"/>
      <w:bookmarkStart w:id="114" w:name="_Toc217446058"/>
      <w:r>
        <w:rPr>
          <w:rFonts w:hint="eastAsia" w:ascii="仿宋" w:hAnsi="仿宋" w:eastAsia="仿宋"/>
          <w:sz w:val="22"/>
          <w:szCs w:val="21"/>
        </w:rPr>
        <w:t>23. 评议程序</w:t>
      </w:r>
      <w:bookmarkEnd w:id="113"/>
      <w:bookmarkEnd w:id="114"/>
    </w:p>
    <w:p w14:paraId="690A64F5">
      <w:pPr>
        <w:spacing w:after="0" w:line="240" w:lineRule="auto"/>
        <w:ind w:firstLine="440" w:firstLineChars="200"/>
        <w:rPr>
          <w:rFonts w:ascii="仿宋" w:hAnsi="仿宋" w:eastAsia="仿宋"/>
          <w:sz w:val="22"/>
          <w:szCs w:val="21"/>
        </w:rPr>
      </w:pPr>
      <w:r>
        <w:rPr>
          <w:rFonts w:hint="eastAsia" w:ascii="仿宋" w:hAnsi="仿宋" w:eastAsia="仿宋"/>
          <w:sz w:val="22"/>
          <w:szCs w:val="21"/>
        </w:rPr>
        <w:t>23.1 评议会主持人按照遴选评议文件规定的评议时间宣布评议，按照规定要求主持评议会。评议将按以下程序进行：</w:t>
      </w:r>
    </w:p>
    <w:p w14:paraId="1BB87D87">
      <w:pPr>
        <w:spacing w:after="0" w:line="240" w:lineRule="auto"/>
        <w:ind w:firstLine="440" w:firstLineChars="200"/>
        <w:rPr>
          <w:rFonts w:ascii="仿宋" w:hAnsi="仿宋" w:eastAsia="仿宋"/>
          <w:sz w:val="22"/>
          <w:szCs w:val="21"/>
        </w:rPr>
      </w:pPr>
      <w:r>
        <w:rPr>
          <w:rFonts w:hint="eastAsia" w:ascii="仿宋" w:hAnsi="仿宋" w:eastAsia="仿宋"/>
          <w:sz w:val="22"/>
          <w:szCs w:val="21"/>
        </w:rPr>
        <w:t>（1）宣布评议会开始。当众宣布参加评议会主持人、唱标人、会议记录人以及根据情况邀请的现场监督人等工作人员，根据“供应商签到表”宣布参加遴选的供应商名单。</w:t>
      </w:r>
    </w:p>
    <w:p w14:paraId="231DABDD">
      <w:pPr>
        <w:spacing w:after="0" w:line="240" w:lineRule="auto"/>
        <w:ind w:firstLine="440" w:firstLineChars="200"/>
        <w:rPr>
          <w:rFonts w:ascii="仿宋" w:hAnsi="仿宋" w:eastAsia="仿宋"/>
          <w:sz w:val="22"/>
          <w:szCs w:val="21"/>
        </w:rPr>
      </w:pPr>
      <w:r>
        <w:rPr>
          <w:rFonts w:hint="eastAsia" w:ascii="仿宋" w:hAnsi="仿宋" w:eastAsia="仿宋"/>
          <w:sz w:val="22"/>
          <w:szCs w:val="21"/>
        </w:rPr>
        <w:t>（2）根据采购人代表对遴选评议文件密封的检查结果，当众宣布遴选评议文件的密封情况。</w:t>
      </w:r>
    </w:p>
    <w:p w14:paraId="4976E6C5">
      <w:pPr>
        <w:spacing w:after="0" w:line="240" w:lineRule="auto"/>
        <w:ind w:firstLine="440" w:firstLineChars="200"/>
        <w:rPr>
          <w:rFonts w:ascii="仿宋" w:hAnsi="仿宋" w:eastAsia="仿宋"/>
          <w:sz w:val="22"/>
          <w:szCs w:val="21"/>
        </w:rPr>
      </w:pPr>
      <w:r>
        <w:rPr>
          <w:rFonts w:hint="eastAsia" w:ascii="仿宋" w:hAnsi="仿宋" w:eastAsia="仿宋"/>
          <w:sz w:val="22"/>
          <w:szCs w:val="21"/>
        </w:rPr>
        <w:t>（3）评议唱标。主持人宣布评议后，由现场工作人员按任意顺序对供应商的遴选评议文件当众进行拆封，由唱标人员宣读供应商名称、遴选价格（价格折扣）、或遴选评议文件允许提供的备选遴选方案。同时，做好评议记录。唱标人员在唱标过程中，如遇有字迹不清楚或有明显错误的，应即刻报告主持人，经现场核实后，主持人立即请供应商代表现场进行澄清或确认。遴选评议专家对唱标内容有异议的，应当当场提出，并要求会议记录人在评议记录中予以记录，不签字又不提出异议的，视同认可唱标内容和结果，且不得干扰、阻挠开（唱）标、评议工作。</w:t>
      </w:r>
    </w:p>
    <w:p w14:paraId="01EF4EF8">
      <w:pPr>
        <w:spacing w:after="0" w:line="240" w:lineRule="auto"/>
        <w:ind w:firstLine="440" w:firstLineChars="200"/>
        <w:rPr>
          <w:rFonts w:hint="eastAsia" w:ascii="仿宋" w:hAnsi="仿宋" w:eastAsia="仿宋"/>
          <w:b/>
          <w:sz w:val="22"/>
          <w:szCs w:val="21"/>
        </w:rPr>
      </w:pPr>
      <w:r>
        <w:rPr>
          <w:rFonts w:hint="eastAsia" w:ascii="仿宋" w:hAnsi="仿宋" w:eastAsia="仿宋"/>
          <w:sz w:val="22"/>
          <w:szCs w:val="21"/>
        </w:rPr>
        <w:t>（4）宣布评议会结束。主持人宣布评议会结束。期间供应商应保持通讯设备的畅通，以方便在评议过程中遴选专家组要求供应商对遴选评议文件的必要澄清、说明和纠正。</w:t>
      </w:r>
      <w:r>
        <w:rPr>
          <w:rFonts w:hint="eastAsia" w:ascii="仿宋" w:hAnsi="仿宋" w:eastAsia="仿宋"/>
          <w:b/>
          <w:sz w:val="22"/>
          <w:szCs w:val="21"/>
        </w:rPr>
        <w:t>评议结果供应商在四川省骨科医院官网上查询。</w:t>
      </w:r>
    </w:p>
    <w:p w14:paraId="5B8626ED">
      <w:pPr>
        <w:pStyle w:val="5"/>
        <w:spacing w:before="0" w:after="0" w:line="240" w:lineRule="auto"/>
        <w:ind w:firstLine="442" w:firstLineChars="200"/>
        <w:rPr>
          <w:rFonts w:ascii="仿宋" w:hAnsi="仿宋" w:eastAsia="仿宋"/>
          <w:sz w:val="22"/>
          <w:szCs w:val="21"/>
        </w:rPr>
      </w:pPr>
      <w:bookmarkStart w:id="115" w:name="_Toc183582238"/>
      <w:bookmarkStart w:id="116" w:name="_Toc183682375"/>
      <w:bookmarkStart w:id="117" w:name="_Toc217446063"/>
      <w:bookmarkStart w:id="118" w:name="_Toc308164809"/>
      <w:r>
        <w:rPr>
          <w:rFonts w:hint="eastAsia" w:ascii="仿宋" w:hAnsi="仿宋" w:eastAsia="仿宋"/>
          <w:sz w:val="22"/>
          <w:szCs w:val="21"/>
        </w:rPr>
        <w:t>24．评议过程监督</w:t>
      </w:r>
    </w:p>
    <w:p w14:paraId="7AB9FFD5">
      <w:pPr>
        <w:spacing w:after="0" w:line="240" w:lineRule="auto"/>
        <w:ind w:firstLine="440" w:firstLineChars="200"/>
        <w:rPr>
          <w:rFonts w:ascii="仿宋" w:hAnsi="仿宋" w:eastAsia="仿宋"/>
          <w:sz w:val="22"/>
          <w:szCs w:val="21"/>
        </w:rPr>
      </w:pPr>
      <w:r>
        <w:rPr>
          <w:rFonts w:hint="eastAsia" w:ascii="仿宋" w:hAnsi="仿宋" w:eastAsia="仿宋"/>
          <w:sz w:val="22"/>
          <w:szCs w:val="21"/>
        </w:rPr>
        <w:t>评议过程全程由四川省骨科医院纪委办公室（审计）指定代表全过程监督。</w:t>
      </w:r>
    </w:p>
    <w:p w14:paraId="42C01F82">
      <w:pPr>
        <w:pStyle w:val="5"/>
        <w:spacing w:before="0" w:after="0" w:line="240" w:lineRule="auto"/>
        <w:ind w:firstLine="442" w:firstLineChars="200"/>
        <w:rPr>
          <w:rFonts w:ascii="仿宋" w:hAnsi="仿宋" w:eastAsia="仿宋"/>
          <w:sz w:val="22"/>
          <w:szCs w:val="21"/>
        </w:rPr>
      </w:pPr>
      <w:r>
        <w:rPr>
          <w:rFonts w:hint="eastAsia" w:ascii="仿宋" w:hAnsi="仿宋" w:eastAsia="仿宋"/>
          <w:sz w:val="22"/>
          <w:szCs w:val="21"/>
        </w:rPr>
        <w:t>25.评议情况公告</w:t>
      </w:r>
    </w:p>
    <w:p w14:paraId="4D512044">
      <w:pPr>
        <w:spacing w:after="0" w:line="240" w:lineRule="auto"/>
        <w:ind w:firstLine="440" w:firstLineChars="200"/>
        <w:rPr>
          <w:rFonts w:ascii="仿宋" w:hAnsi="仿宋" w:eastAsia="仿宋"/>
          <w:sz w:val="22"/>
          <w:szCs w:val="21"/>
        </w:rPr>
      </w:pPr>
      <w:r>
        <w:rPr>
          <w:rFonts w:hint="eastAsia" w:ascii="仿宋" w:hAnsi="仿宋" w:eastAsia="仿宋"/>
          <w:sz w:val="22"/>
          <w:szCs w:val="21"/>
        </w:rPr>
        <w:t>所有供应商遴选评议文件资格性、符合性检查情况、采用综合评分法时的总得分和分项汇总得分情况、评议结果等将在四川省骨科医院官网予以公告。</w:t>
      </w:r>
    </w:p>
    <w:p w14:paraId="3885994D">
      <w:pPr>
        <w:pStyle w:val="4"/>
        <w:keepNext w:val="0"/>
        <w:keepLines w:val="0"/>
        <w:spacing w:before="0" w:after="0" w:line="240" w:lineRule="auto"/>
        <w:ind w:firstLine="442" w:firstLineChars="200"/>
        <w:rPr>
          <w:rFonts w:ascii="仿宋" w:hAnsi="仿宋" w:eastAsia="仿宋"/>
          <w:b w:val="0"/>
          <w:sz w:val="22"/>
          <w:szCs w:val="21"/>
        </w:rPr>
      </w:pPr>
      <w:r>
        <w:rPr>
          <w:rFonts w:hint="eastAsia" w:ascii="仿宋" w:hAnsi="仿宋" w:eastAsia="仿宋"/>
          <w:b/>
          <w:bCs w:val="0"/>
          <w:sz w:val="22"/>
          <w:szCs w:val="21"/>
        </w:rPr>
        <w:t>26.</w:t>
      </w:r>
      <w:r>
        <w:rPr>
          <w:rFonts w:hint="eastAsia" w:ascii="仿宋" w:hAnsi="仿宋" w:eastAsia="仿宋"/>
          <w:b w:val="0"/>
          <w:sz w:val="22"/>
          <w:szCs w:val="21"/>
        </w:rPr>
        <w:t>采购人确定中选人过程中，发现中选候选人有下列情形之一的，应当不予确定其为中选人：</w:t>
      </w:r>
    </w:p>
    <w:p w14:paraId="04C27985">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（1）发现中选候选人存在禁止参加本项目采购活动的违法行为的；</w:t>
      </w:r>
    </w:p>
    <w:p w14:paraId="68B0F575">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（2）中选候选人因不可抗力，不能继续参加遴选采购活动；</w:t>
      </w:r>
    </w:p>
    <w:p w14:paraId="1FCA3859">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（3）中选候选人无偿赠与或者低于成本价竞争；</w:t>
      </w:r>
    </w:p>
    <w:p w14:paraId="1C911B64">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（4）中选候选人提供虚假材料；</w:t>
      </w:r>
    </w:p>
    <w:p w14:paraId="735C9A43">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（5</w:t>
      </w:r>
      <w:r>
        <w:rPr>
          <w:rFonts w:ascii="仿宋" w:hAnsi="仿宋" w:eastAsia="仿宋"/>
          <w:b w:val="0"/>
          <w:sz w:val="22"/>
          <w:szCs w:val="21"/>
        </w:rPr>
        <w:t>）</w:t>
      </w:r>
      <w:r>
        <w:rPr>
          <w:rFonts w:hint="eastAsia" w:ascii="仿宋" w:hAnsi="仿宋" w:eastAsia="仿宋"/>
          <w:b w:val="0"/>
          <w:sz w:val="22"/>
          <w:szCs w:val="21"/>
        </w:rPr>
        <w:t>中选候选人恶意串通。</w:t>
      </w:r>
    </w:p>
    <w:p w14:paraId="6712B397">
      <w:pPr>
        <w:pStyle w:val="5"/>
        <w:spacing w:before="0" w:after="0" w:line="240" w:lineRule="auto"/>
        <w:ind w:firstLine="442" w:firstLineChars="200"/>
        <w:rPr>
          <w:rFonts w:ascii="仿宋" w:hAnsi="仿宋" w:eastAsia="仿宋"/>
          <w:bCs w:val="0"/>
          <w:sz w:val="22"/>
          <w:szCs w:val="21"/>
        </w:rPr>
      </w:pPr>
      <w:r>
        <w:rPr>
          <w:rFonts w:hint="eastAsia" w:ascii="仿宋" w:hAnsi="仿宋" w:eastAsia="仿宋"/>
          <w:bCs w:val="0"/>
          <w:sz w:val="22"/>
          <w:szCs w:val="21"/>
        </w:rPr>
        <w:t>27.中选通知</w:t>
      </w:r>
      <w:bookmarkEnd w:id="115"/>
      <w:bookmarkEnd w:id="116"/>
      <w:r>
        <w:rPr>
          <w:rFonts w:hint="eastAsia" w:ascii="仿宋" w:hAnsi="仿宋" w:eastAsia="仿宋"/>
          <w:bCs w:val="0"/>
          <w:sz w:val="22"/>
          <w:szCs w:val="21"/>
        </w:rPr>
        <w:t>书</w:t>
      </w:r>
      <w:bookmarkEnd w:id="117"/>
      <w:bookmarkEnd w:id="118"/>
    </w:p>
    <w:p w14:paraId="098880DD">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27</w:t>
      </w:r>
      <w:r>
        <w:rPr>
          <w:rFonts w:hint="eastAsia" w:ascii="仿宋" w:hAnsi="仿宋" w:eastAsia="仿宋"/>
          <w:bCs/>
          <w:sz w:val="22"/>
          <w:szCs w:val="21"/>
        </w:rPr>
        <w:t>.</w:t>
      </w:r>
      <w:r>
        <w:rPr>
          <w:rFonts w:hint="eastAsia" w:ascii="仿宋" w:hAnsi="仿宋" w:eastAsia="仿宋"/>
          <w:sz w:val="22"/>
          <w:szCs w:val="21"/>
        </w:rPr>
        <w:t>1 中选通知书为签订遴选采购合同的依据之一，是合同的有效组成部分。</w:t>
      </w:r>
    </w:p>
    <w:p w14:paraId="7442B4A3">
      <w:pPr>
        <w:tabs>
          <w:tab w:val="left" w:pos="7665"/>
        </w:tabs>
        <w:spacing w:after="0" w:line="240" w:lineRule="auto"/>
        <w:ind w:firstLine="480"/>
        <w:rPr>
          <w:rFonts w:ascii="仿宋" w:hAnsi="仿宋" w:eastAsia="仿宋"/>
          <w:sz w:val="22"/>
          <w:szCs w:val="21"/>
        </w:rPr>
      </w:pPr>
      <w:r>
        <w:rPr>
          <w:rFonts w:hint="eastAsia" w:ascii="仿宋" w:hAnsi="仿宋" w:eastAsia="仿宋"/>
          <w:sz w:val="22"/>
          <w:szCs w:val="21"/>
        </w:rPr>
        <w:t>27.2 中选通知书对采购人和中选人均具有法律效力。中选通知书发出后，采购人改变中选结果，或者中选人无正当理由放弃中选的，应当承担相应的法律责任。</w:t>
      </w:r>
    </w:p>
    <w:p w14:paraId="27F3EC52">
      <w:pPr>
        <w:tabs>
          <w:tab w:val="left" w:pos="7665"/>
        </w:tabs>
        <w:spacing w:after="0" w:line="240" w:lineRule="auto"/>
        <w:ind w:firstLine="480"/>
        <w:rPr>
          <w:rFonts w:ascii="仿宋" w:hAnsi="仿宋" w:eastAsia="仿宋"/>
          <w:sz w:val="22"/>
          <w:szCs w:val="21"/>
        </w:rPr>
      </w:pPr>
      <w:r>
        <w:rPr>
          <w:rFonts w:hint="eastAsia" w:ascii="仿宋" w:hAnsi="仿宋" w:eastAsia="仿宋"/>
          <w:sz w:val="22"/>
          <w:szCs w:val="21"/>
        </w:rPr>
        <w:t>27．3中选人的遴选评议文件本应作为无效遴选处理或者有遴选采购法律法规规章制度规定的中选无效情形的，遴选采购单位在取得有权主体的认定以后，将宣布发出的中选通知书无效，并收回发出的中选通知书（中选人也应当缴回），依法重新确定中选人或者重新开展采购活动。</w:t>
      </w:r>
    </w:p>
    <w:p w14:paraId="4F56C742">
      <w:pPr>
        <w:tabs>
          <w:tab w:val="left" w:pos="7665"/>
        </w:tabs>
        <w:spacing w:after="0" w:line="240" w:lineRule="auto"/>
        <w:ind w:firstLine="480"/>
        <w:rPr>
          <w:rFonts w:ascii="仿宋" w:hAnsi="仿宋" w:eastAsia="仿宋"/>
          <w:sz w:val="22"/>
          <w:szCs w:val="21"/>
        </w:rPr>
      </w:pPr>
      <w:r>
        <w:rPr>
          <w:rFonts w:hint="eastAsia" w:ascii="仿宋" w:hAnsi="仿宋" w:eastAsia="仿宋"/>
          <w:sz w:val="22"/>
          <w:szCs w:val="21"/>
        </w:rPr>
        <w:t>27.4中选公告发出后，中选供应商自行领取中选通知书的，可凭有效身份证明证件到采购人办理。（详见须知附表中联系方式）</w:t>
      </w:r>
    </w:p>
    <w:p w14:paraId="2F3609F8">
      <w:pPr>
        <w:pStyle w:val="4"/>
        <w:spacing w:before="0" w:after="0" w:line="240" w:lineRule="auto"/>
        <w:jc w:val="center"/>
        <w:rPr>
          <w:rFonts w:ascii="仿宋" w:hAnsi="仿宋" w:eastAsia="仿宋"/>
          <w:sz w:val="22"/>
          <w:szCs w:val="21"/>
        </w:rPr>
      </w:pPr>
      <w:bookmarkStart w:id="119" w:name="_Toc217446064"/>
      <w:bookmarkStart w:id="120" w:name="_Toc308164810"/>
      <w:bookmarkStart w:id="121" w:name="_Toc183682377"/>
      <w:bookmarkStart w:id="122" w:name="_Toc183582240"/>
      <w:r>
        <w:rPr>
          <w:rFonts w:hint="eastAsia" w:ascii="仿宋" w:hAnsi="仿宋" w:eastAsia="仿宋"/>
          <w:sz w:val="22"/>
          <w:szCs w:val="21"/>
        </w:rPr>
        <w:t>六、签订及履行合同和验收</w:t>
      </w:r>
      <w:bookmarkEnd w:id="119"/>
      <w:bookmarkEnd w:id="120"/>
    </w:p>
    <w:p w14:paraId="7EA3EDFD">
      <w:pPr>
        <w:pStyle w:val="5"/>
        <w:spacing w:before="0" w:after="0" w:line="240" w:lineRule="auto"/>
        <w:ind w:firstLine="442" w:firstLineChars="200"/>
        <w:rPr>
          <w:rFonts w:ascii="仿宋" w:hAnsi="仿宋" w:eastAsia="仿宋"/>
          <w:b w:val="0"/>
          <w:sz w:val="22"/>
          <w:szCs w:val="21"/>
        </w:rPr>
      </w:pPr>
      <w:bookmarkStart w:id="123" w:name="_Toc217446065"/>
      <w:bookmarkStart w:id="124" w:name="_Toc308164811"/>
      <w:r>
        <w:rPr>
          <w:rFonts w:hint="eastAsia" w:ascii="仿宋" w:hAnsi="仿宋" w:eastAsia="仿宋"/>
          <w:sz w:val="22"/>
          <w:szCs w:val="21"/>
        </w:rPr>
        <w:t>28.签订合同</w:t>
      </w:r>
      <w:bookmarkEnd w:id="123"/>
      <w:bookmarkEnd w:id="124"/>
    </w:p>
    <w:p w14:paraId="5FC451D6">
      <w:pPr>
        <w:spacing w:after="0" w:line="240" w:lineRule="auto"/>
        <w:ind w:firstLine="440" w:firstLineChars="200"/>
        <w:rPr>
          <w:rFonts w:ascii="仿宋" w:hAnsi="仿宋" w:eastAsia="仿宋"/>
          <w:sz w:val="22"/>
          <w:szCs w:val="21"/>
        </w:rPr>
      </w:pPr>
      <w:r>
        <w:rPr>
          <w:rFonts w:hint="eastAsia" w:ascii="仿宋" w:hAnsi="仿宋" w:eastAsia="仿宋"/>
          <w:sz w:val="22"/>
          <w:szCs w:val="21"/>
        </w:rPr>
        <w:t>28.1 中选人应在中选通知书发出之日起三十日内与采购人签订采购合同。由于中选人的原因逾期未与采购人签订采购合同的，将视为放弃中选，取消其中选资格并将按相关规定进行处理。</w:t>
      </w:r>
    </w:p>
    <w:p w14:paraId="79FB79B2">
      <w:pPr>
        <w:spacing w:after="0" w:line="240" w:lineRule="auto"/>
        <w:ind w:firstLine="385" w:firstLineChars="175"/>
        <w:rPr>
          <w:rFonts w:ascii="仿宋" w:hAnsi="仿宋" w:eastAsia="仿宋"/>
          <w:sz w:val="22"/>
          <w:szCs w:val="21"/>
        </w:rPr>
      </w:pPr>
      <w:r>
        <w:rPr>
          <w:rFonts w:hint="eastAsia" w:ascii="仿宋" w:hAnsi="仿宋" w:eastAsia="仿宋"/>
          <w:sz w:val="22"/>
          <w:szCs w:val="21"/>
        </w:rPr>
        <w:t>28.2 采购人不得向中选人提出任何不合理的要求，作为签订合同的条件，不得与中选人私下订立背离合同实质性内容的任何协议，所签订的合同不得对遴选评议文件和中选人遴选评议文件确定的事项进行实质性修改。</w:t>
      </w:r>
    </w:p>
    <w:p w14:paraId="0F3E5A16">
      <w:pPr>
        <w:spacing w:after="0" w:line="240" w:lineRule="auto"/>
        <w:ind w:firstLine="385" w:firstLineChars="175"/>
        <w:rPr>
          <w:rFonts w:ascii="仿宋" w:hAnsi="仿宋" w:eastAsia="仿宋"/>
          <w:sz w:val="22"/>
          <w:szCs w:val="21"/>
        </w:rPr>
      </w:pPr>
      <w:r>
        <w:rPr>
          <w:rFonts w:hint="eastAsia" w:ascii="仿宋" w:hAnsi="仿宋" w:eastAsia="仿宋"/>
          <w:sz w:val="22"/>
          <w:szCs w:val="21"/>
        </w:rPr>
        <w:t>28.3 中选人拒绝与采购人签订合同的，采购人可以按照评议报告推荐的中选候选人名单排序，确定下一候选人为中选供应商，也可以重新开展遴选采购活动。</w:t>
      </w:r>
    </w:p>
    <w:p w14:paraId="5D8EBCB4">
      <w:pPr>
        <w:pStyle w:val="4"/>
        <w:spacing w:before="0" w:after="0" w:line="240" w:lineRule="auto"/>
        <w:ind w:firstLine="442" w:firstLineChars="200"/>
        <w:rPr>
          <w:rFonts w:ascii="仿宋" w:hAnsi="仿宋" w:eastAsia="仿宋"/>
          <w:color w:val="FF0000"/>
          <w:sz w:val="22"/>
          <w:szCs w:val="21"/>
        </w:rPr>
      </w:pPr>
      <w:r>
        <w:rPr>
          <w:rFonts w:hint="eastAsia" w:ascii="仿宋" w:hAnsi="仿宋" w:eastAsia="仿宋"/>
          <w:sz w:val="22"/>
          <w:szCs w:val="21"/>
        </w:rPr>
        <w:t>29.合同转包</w:t>
      </w:r>
      <w:r>
        <w:rPr>
          <w:rFonts w:hint="eastAsia" w:ascii="仿宋" w:hAnsi="仿宋" w:eastAsia="仿宋"/>
          <w:color w:val="FF0000"/>
          <w:sz w:val="22"/>
          <w:szCs w:val="21"/>
        </w:rPr>
        <w:t>（实质性要求）</w:t>
      </w:r>
    </w:p>
    <w:p w14:paraId="4F82BD52">
      <w:pPr>
        <w:spacing w:after="0" w:line="240" w:lineRule="auto"/>
        <w:ind w:firstLine="495" w:firstLineChars="225"/>
        <w:rPr>
          <w:rFonts w:ascii="仿宋" w:hAnsi="仿宋" w:eastAsia="仿宋"/>
          <w:sz w:val="22"/>
          <w:szCs w:val="21"/>
        </w:rPr>
      </w:pPr>
      <w:r>
        <w:rPr>
          <w:rFonts w:hint="eastAsia" w:ascii="仿宋" w:hAnsi="仿宋" w:eastAsia="仿宋"/>
          <w:sz w:val="22"/>
          <w:szCs w:val="21"/>
        </w:rPr>
        <w:t>本采购项目严禁中选人将任何遴选采购合同义务转包。本项目所称转包，是指中选人将遴选采购合同义务转让给第三人，并退出现有遴选采购合同当事人双方的权利义务关系，受让人（即第三人）成为遴选采购合同的另一方当事人的行为。</w:t>
      </w:r>
    </w:p>
    <w:p w14:paraId="50D92A30">
      <w:pPr>
        <w:spacing w:after="0" w:line="240" w:lineRule="auto"/>
        <w:ind w:firstLine="495" w:firstLineChars="225"/>
        <w:rPr>
          <w:rFonts w:ascii="仿宋" w:hAnsi="仿宋" w:eastAsia="仿宋"/>
          <w:sz w:val="22"/>
          <w:szCs w:val="21"/>
        </w:rPr>
      </w:pPr>
      <w:r>
        <w:rPr>
          <w:rFonts w:hint="eastAsia" w:ascii="仿宋" w:hAnsi="仿宋" w:eastAsia="仿宋"/>
          <w:sz w:val="22"/>
          <w:szCs w:val="21"/>
        </w:rPr>
        <w:t>中选人转包的，视同拒绝履行遴选采购合同义务，将依法追究法律责任。</w:t>
      </w:r>
    </w:p>
    <w:p w14:paraId="7D011E5B">
      <w:pPr>
        <w:pStyle w:val="4"/>
        <w:spacing w:before="0" w:after="0" w:line="240" w:lineRule="auto"/>
        <w:ind w:firstLine="442" w:firstLineChars="200"/>
        <w:rPr>
          <w:rFonts w:ascii="仿宋" w:hAnsi="仿宋" w:eastAsia="仿宋"/>
          <w:sz w:val="22"/>
          <w:szCs w:val="21"/>
        </w:rPr>
      </w:pPr>
      <w:bookmarkStart w:id="125" w:name="_Toc217446066"/>
      <w:r>
        <w:rPr>
          <w:rFonts w:hint="eastAsia" w:ascii="仿宋" w:hAnsi="仿宋" w:eastAsia="仿宋"/>
          <w:sz w:val="22"/>
          <w:szCs w:val="21"/>
        </w:rPr>
        <w:t>30.</w:t>
      </w:r>
      <w:bookmarkEnd w:id="125"/>
      <w:r>
        <w:rPr>
          <w:rFonts w:hint="eastAsia" w:ascii="仿宋" w:hAnsi="仿宋" w:eastAsia="仿宋"/>
          <w:sz w:val="22"/>
          <w:szCs w:val="21"/>
        </w:rPr>
        <w:t xml:space="preserve"> 补充合同</w:t>
      </w:r>
    </w:p>
    <w:p w14:paraId="6303708B">
      <w:pPr>
        <w:spacing w:after="0" w:line="240" w:lineRule="auto"/>
        <w:ind w:firstLine="440" w:firstLineChars="200"/>
        <w:rPr>
          <w:rFonts w:ascii="仿宋" w:hAnsi="仿宋" w:eastAsia="仿宋"/>
          <w:sz w:val="22"/>
          <w:szCs w:val="21"/>
        </w:rPr>
      </w:pPr>
      <w:r>
        <w:rPr>
          <w:rFonts w:hint="eastAsia" w:ascii="仿宋" w:hAnsi="仿宋" w:eastAsia="仿宋"/>
          <w:sz w:val="22"/>
          <w:szCs w:val="21"/>
        </w:rPr>
        <w:t xml:space="preserve">采购合同履行过程中，采购人需要追加与合同标的相同遴选产品，在不改变合同其他条款的前提下，可以与中选供应商协商签订补充合同，该补充合同应当在原遴选采购合同履行过程中，不得在原遴选采购合同履行结束后，且遴选名称、履约方式、验收标准等必须与原遴选采购合同一致。 </w:t>
      </w:r>
    </w:p>
    <w:p w14:paraId="0E06D411">
      <w:pPr>
        <w:pStyle w:val="5"/>
        <w:spacing w:before="0" w:after="0" w:line="240" w:lineRule="auto"/>
        <w:ind w:firstLine="442" w:firstLineChars="200"/>
        <w:rPr>
          <w:rFonts w:ascii="仿宋" w:hAnsi="仿宋" w:eastAsia="仿宋"/>
          <w:b w:val="0"/>
          <w:color w:val="FF0000"/>
          <w:sz w:val="22"/>
          <w:szCs w:val="21"/>
        </w:rPr>
      </w:pPr>
      <w:bookmarkStart w:id="126" w:name="_Toc308164812"/>
      <w:bookmarkStart w:id="127" w:name="_Toc217446068"/>
      <w:r>
        <w:rPr>
          <w:rFonts w:hint="eastAsia" w:ascii="仿宋" w:hAnsi="仿宋" w:eastAsia="仿宋"/>
          <w:sz w:val="22"/>
          <w:szCs w:val="21"/>
        </w:rPr>
        <w:t>31</w:t>
      </w:r>
      <w:r>
        <w:rPr>
          <w:rFonts w:hint="eastAsia" w:ascii="仿宋" w:hAnsi="仿宋" w:eastAsia="仿宋"/>
          <w:b w:val="0"/>
          <w:sz w:val="22"/>
          <w:szCs w:val="21"/>
        </w:rPr>
        <w:t xml:space="preserve">. </w:t>
      </w:r>
      <w:r>
        <w:rPr>
          <w:rFonts w:hint="eastAsia" w:ascii="仿宋" w:hAnsi="仿宋" w:eastAsia="仿宋"/>
          <w:sz w:val="22"/>
          <w:szCs w:val="21"/>
        </w:rPr>
        <w:t>履约保证金</w:t>
      </w:r>
      <w:bookmarkEnd w:id="126"/>
      <w:bookmarkEnd w:id="127"/>
      <w:r>
        <w:rPr>
          <w:rFonts w:hint="eastAsia" w:ascii="仿宋" w:hAnsi="仿宋" w:eastAsia="仿宋"/>
          <w:color w:val="FF0000"/>
          <w:sz w:val="22"/>
          <w:szCs w:val="21"/>
        </w:rPr>
        <w:t>（实质性要求）</w:t>
      </w:r>
    </w:p>
    <w:p w14:paraId="3DA6DF49">
      <w:pPr>
        <w:spacing w:after="0" w:line="240" w:lineRule="auto"/>
        <w:ind w:firstLine="440" w:firstLineChars="200"/>
        <w:rPr>
          <w:rFonts w:ascii="仿宋" w:hAnsi="仿宋" w:eastAsia="仿宋"/>
          <w:sz w:val="22"/>
          <w:szCs w:val="21"/>
        </w:rPr>
      </w:pPr>
      <w:r>
        <w:rPr>
          <w:rFonts w:hint="eastAsia" w:ascii="仿宋" w:hAnsi="仿宋" w:eastAsia="仿宋"/>
          <w:sz w:val="22"/>
          <w:szCs w:val="21"/>
        </w:rPr>
        <w:t>中选人应在合同签订之前无履约保证金。</w:t>
      </w:r>
    </w:p>
    <w:p w14:paraId="7BA8D735">
      <w:pPr>
        <w:pStyle w:val="5"/>
        <w:spacing w:before="0" w:after="0" w:line="240" w:lineRule="auto"/>
        <w:ind w:firstLine="442" w:firstLineChars="200"/>
        <w:rPr>
          <w:rFonts w:ascii="仿宋" w:hAnsi="仿宋" w:eastAsia="仿宋"/>
          <w:b w:val="0"/>
          <w:sz w:val="22"/>
          <w:szCs w:val="21"/>
        </w:rPr>
      </w:pPr>
      <w:bookmarkStart w:id="128" w:name="_Toc308164813"/>
      <w:bookmarkStart w:id="129" w:name="_Toc217446069"/>
      <w:r>
        <w:rPr>
          <w:rFonts w:hint="eastAsia" w:ascii="仿宋" w:hAnsi="仿宋" w:eastAsia="仿宋"/>
          <w:sz w:val="22"/>
          <w:szCs w:val="21"/>
        </w:rPr>
        <w:t>32. 履行合同</w:t>
      </w:r>
      <w:bookmarkEnd w:id="128"/>
      <w:bookmarkEnd w:id="129"/>
    </w:p>
    <w:p w14:paraId="5509043D">
      <w:pPr>
        <w:spacing w:after="0" w:line="240" w:lineRule="auto"/>
        <w:ind w:firstLine="440" w:firstLineChars="200"/>
        <w:rPr>
          <w:rFonts w:ascii="仿宋" w:hAnsi="仿宋" w:eastAsia="仿宋"/>
          <w:sz w:val="22"/>
          <w:szCs w:val="21"/>
        </w:rPr>
      </w:pPr>
      <w:r>
        <w:rPr>
          <w:rFonts w:hint="eastAsia" w:ascii="仿宋" w:hAnsi="仿宋" w:eastAsia="仿宋"/>
          <w:sz w:val="22"/>
          <w:szCs w:val="21"/>
        </w:rPr>
        <w:t>32.1 中选人与采购人签订合同后，合同双方应严格执行合同条款，履行合同规定的义务，保证合同的顺利完成。</w:t>
      </w:r>
    </w:p>
    <w:p w14:paraId="5C85D08F">
      <w:pPr>
        <w:spacing w:after="0" w:line="240" w:lineRule="auto"/>
        <w:ind w:firstLine="440" w:firstLineChars="200"/>
        <w:rPr>
          <w:rFonts w:ascii="仿宋" w:hAnsi="仿宋" w:eastAsia="仿宋"/>
          <w:sz w:val="22"/>
          <w:szCs w:val="21"/>
        </w:rPr>
      </w:pPr>
      <w:r>
        <w:rPr>
          <w:rFonts w:hint="eastAsia" w:ascii="仿宋" w:hAnsi="仿宋" w:eastAsia="仿宋"/>
          <w:sz w:val="22"/>
          <w:szCs w:val="21"/>
        </w:rPr>
        <w:t>32.2 在合同履行过程中，如发生合同纠纷，合同双方应按照《民法典》的有关规定进行处理。</w:t>
      </w:r>
    </w:p>
    <w:p w14:paraId="10823D57">
      <w:pPr>
        <w:pStyle w:val="5"/>
        <w:spacing w:before="0" w:after="0" w:line="240" w:lineRule="auto"/>
        <w:ind w:firstLine="442" w:firstLineChars="200"/>
        <w:rPr>
          <w:rFonts w:ascii="仿宋" w:hAnsi="仿宋" w:eastAsia="仿宋"/>
          <w:b w:val="0"/>
          <w:sz w:val="22"/>
          <w:szCs w:val="21"/>
        </w:rPr>
      </w:pPr>
      <w:bookmarkStart w:id="130" w:name="_Toc217446070"/>
      <w:bookmarkStart w:id="131" w:name="_Toc308164814"/>
      <w:r>
        <w:rPr>
          <w:rFonts w:hint="eastAsia" w:ascii="仿宋" w:hAnsi="仿宋" w:eastAsia="仿宋"/>
          <w:sz w:val="22"/>
          <w:szCs w:val="21"/>
        </w:rPr>
        <w:t>33. 验收</w:t>
      </w:r>
      <w:bookmarkEnd w:id="130"/>
      <w:bookmarkEnd w:id="131"/>
    </w:p>
    <w:p w14:paraId="1A41F76C">
      <w:pPr>
        <w:spacing w:after="0" w:line="240" w:lineRule="auto"/>
        <w:ind w:firstLine="440" w:firstLineChars="200"/>
        <w:rPr>
          <w:rFonts w:ascii="仿宋" w:hAnsi="仿宋" w:eastAsia="仿宋"/>
          <w:sz w:val="22"/>
          <w:szCs w:val="21"/>
        </w:rPr>
      </w:pPr>
      <w:r>
        <w:rPr>
          <w:rFonts w:hint="eastAsia" w:ascii="仿宋" w:hAnsi="仿宋" w:eastAsia="仿宋"/>
          <w:sz w:val="22"/>
          <w:szCs w:val="21"/>
        </w:rPr>
        <w:t>本项目采购人将严格按照《医疗器械监督管理条例》的要求进行验收。</w:t>
      </w:r>
    </w:p>
    <w:p w14:paraId="6B68965B">
      <w:pPr>
        <w:pStyle w:val="5"/>
        <w:spacing w:before="0" w:after="0" w:line="240" w:lineRule="auto"/>
        <w:ind w:firstLine="442" w:firstLineChars="200"/>
        <w:rPr>
          <w:rFonts w:ascii="仿宋" w:hAnsi="仿宋" w:eastAsia="仿宋"/>
          <w:sz w:val="22"/>
          <w:szCs w:val="21"/>
        </w:rPr>
      </w:pPr>
      <w:bookmarkStart w:id="132" w:name="_Toc217446077"/>
      <w:bookmarkStart w:id="133" w:name="_Toc308164818"/>
      <w:bookmarkStart w:id="134" w:name="_Toc217446071"/>
      <w:r>
        <w:rPr>
          <w:rFonts w:hint="eastAsia" w:ascii="仿宋" w:hAnsi="仿宋" w:eastAsia="仿宋"/>
          <w:sz w:val="22"/>
          <w:szCs w:val="21"/>
        </w:rPr>
        <w:t>34.资金支付</w:t>
      </w:r>
      <w:bookmarkEnd w:id="132"/>
      <w:bookmarkEnd w:id="133"/>
    </w:p>
    <w:p w14:paraId="15A338BE">
      <w:pPr>
        <w:spacing w:after="0" w:line="240" w:lineRule="auto"/>
        <w:ind w:firstLine="440" w:firstLineChars="200"/>
        <w:rPr>
          <w:rFonts w:ascii="仿宋" w:hAnsi="仿宋" w:eastAsia="仿宋"/>
          <w:sz w:val="22"/>
          <w:szCs w:val="21"/>
        </w:rPr>
      </w:pPr>
      <w:r>
        <w:rPr>
          <w:rFonts w:hint="eastAsia" w:ascii="仿宋" w:hAnsi="仿宋" w:eastAsia="仿宋"/>
          <w:sz w:val="22"/>
          <w:szCs w:val="21"/>
        </w:rPr>
        <w:t>采购人将按照遴选采购合同规定，及时向中选供应商支付采购资金。本项目采购资金付款详见第</w:t>
      </w:r>
      <w:r>
        <w:rPr>
          <w:rFonts w:hint="eastAsia" w:ascii="仿宋" w:hAnsi="仿宋" w:eastAsia="仿宋"/>
          <w:sz w:val="22"/>
          <w:szCs w:val="21"/>
          <w:lang w:eastAsia="zh-CN"/>
        </w:rPr>
        <w:t>五</w:t>
      </w:r>
      <w:r>
        <w:rPr>
          <w:rFonts w:hint="eastAsia" w:ascii="仿宋" w:hAnsi="仿宋" w:eastAsia="仿宋"/>
          <w:sz w:val="22"/>
          <w:szCs w:val="21"/>
        </w:rPr>
        <w:t>章商务要求中付款方式。</w:t>
      </w:r>
    </w:p>
    <w:bookmarkEnd w:id="121"/>
    <w:bookmarkEnd w:id="122"/>
    <w:bookmarkEnd w:id="134"/>
    <w:p w14:paraId="16AF90D1">
      <w:pPr>
        <w:pStyle w:val="4"/>
        <w:spacing w:before="0" w:after="0" w:line="240" w:lineRule="auto"/>
        <w:jc w:val="center"/>
        <w:rPr>
          <w:rFonts w:ascii="仿宋" w:hAnsi="仿宋" w:eastAsia="仿宋"/>
          <w:sz w:val="22"/>
          <w:szCs w:val="21"/>
        </w:rPr>
      </w:pPr>
      <w:bookmarkStart w:id="135" w:name="_Toc308164815"/>
      <w:bookmarkStart w:id="136" w:name="_Toc217446074"/>
      <w:bookmarkStart w:id="137" w:name="_Toc183582243"/>
      <w:bookmarkStart w:id="138" w:name="_Toc183682380"/>
      <w:r>
        <w:rPr>
          <w:rFonts w:hint="eastAsia" w:ascii="仿宋" w:hAnsi="仿宋" w:eastAsia="仿宋"/>
          <w:sz w:val="22"/>
          <w:szCs w:val="21"/>
        </w:rPr>
        <w:t>七、遴选评议纪律要求</w:t>
      </w:r>
      <w:bookmarkEnd w:id="135"/>
      <w:bookmarkEnd w:id="136"/>
    </w:p>
    <w:p w14:paraId="387D6DA6">
      <w:pPr>
        <w:pStyle w:val="5"/>
        <w:spacing w:before="0" w:after="0" w:line="240" w:lineRule="auto"/>
        <w:ind w:firstLine="442" w:firstLineChars="200"/>
        <w:rPr>
          <w:rFonts w:ascii="仿宋" w:hAnsi="仿宋" w:eastAsia="仿宋"/>
          <w:bCs w:val="0"/>
          <w:sz w:val="22"/>
          <w:szCs w:val="21"/>
        </w:rPr>
      </w:pPr>
      <w:bookmarkStart w:id="139" w:name="_Toc217446075"/>
      <w:bookmarkStart w:id="140" w:name="_Toc308164816"/>
      <w:r>
        <w:rPr>
          <w:rFonts w:hint="eastAsia" w:ascii="仿宋" w:hAnsi="仿宋" w:eastAsia="仿宋"/>
          <w:sz w:val="22"/>
          <w:szCs w:val="21"/>
        </w:rPr>
        <w:t xml:space="preserve">37. </w:t>
      </w:r>
      <w:r>
        <w:rPr>
          <w:rFonts w:hint="eastAsia" w:ascii="仿宋" w:hAnsi="仿宋" w:eastAsia="仿宋"/>
          <w:bCs w:val="0"/>
          <w:sz w:val="22"/>
          <w:szCs w:val="21"/>
        </w:rPr>
        <w:t>供应商</w:t>
      </w:r>
      <w:bookmarkEnd w:id="139"/>
      <w:bookmarkEnd w:id="140"/>
      <w:r>
        <w:rPr>
          <w:rFonts w:hint="eastAsia" w:ascii="仿宋" w:hAnsi="仿宋" w:eastAsia="仿宋"/>
          <w:bCs w:val="0"/>
          <w:sz w:val="22"/>
          <w:szCs w:val="21"/>
        </w:rPr>
        <w:t>纪律要求</w:t>
      </w:r>
    </w:p>
    <w:p w14:paraId="3C42DC69">
      <w:pPr>
        <w:pStyle w:val="7"/>
        <w:spacing w:after="0" w:line="240" w:lineRule="auto"/>
        <w:ind w:firstLine="440"/>
        <w:rPr>
          <w:rFonts w:ascii="仿宋" w:hAnsi="仿宋" w:eastAsia="仿宋"/>
          <w:sz w:val="22"/>
          <w:szCs w:val="21"/>
        </w:rPr>
      </w:pPr>
      <w:r>
        <w:rPr>
          <w:rFonts w:hint="eastAsia" w:ascii="仿宋" w:hAnsi="仿宋" w:eastAsia="仿宋"/>
          <w:sz w:val="22"/>
          <w:szCs w:val="21"/>
        </w:rPr>
        <w:t>供应商应当遵循公平竞争的原则，不得恶意串通，不得妨碍其他供应商的竞争行为，不得损害采购人或者其他供应商的合法权益。</w:t>
      </w:r>
    </w:p>
    <w:p w14:paraId="7AB615A4">
      <w:pPr>
        <w:pStyle w:val="7"/>
        <w:spacing w:after="0" w:line="240" w:lineRule="auto"/>
        <w:ind w:firstLine="440"/>
        <w:rPr>
          <w:rFonts w:ascii="仿宋" w:hAnsi="仿宋" w:eastAsia="仿宋"/>
          <w:sz w:val="22"/>
          <w:szCs w:val="21"/>
        </w:rPr>
      </w:pPr>
      <w:r>
        <w:rPr>
          <w:rFonts w:hint="eastAsia" w:ascii="仿宋" w:hAnsi="仿宋" w:eastAsia="仿宋"/>
          <w:sz w:val="22"/>
          <w:szCs w:val="21"/>
        </w:rPr>
        <w:t>在评议过程中发现供应商有上述情形的，遴选专家组应当认定其遴选无效，并书面报告医院纪委部门。</w:t>
      </w:r>
    </w:p>
    <w:p w14:paraId="4AE9B423">
      <w:pPr>
        <w:spacing w:after="0" w:line="240" w:lineRule="auto"/>
        <w:ind w:firstLine="440" w:firstLineChars="200"/>
        <w:rPr>
          <w:rFonts w:ascii="仿宋" w:hAnsi="仿宋" w:eastAsia="仿宋"/>
          <w:sz w:val="22"/>
          <w:szCs w:val="21"/>
        </w:rPr>
      </w:pPr>
      <w:r>
        <w:rPr>
          <w:rFonts w:hint="eastAsia" w:ascii="仿宋" w:hAnsi="仿宋" w:eastAsia="仿宋"/>
          <w:sz w:val="22"/>
          <w:szCs w:val="21"/>
        </w:rPr>
        <w:t>37.1 供应商参加本项目遴选不得有下列情形：</w:t>
      </w:r>
    </w:p>
    <w:p w14:paraId="4F85635C">
      <w:pPr>
        <w:spacing w:after="0" w:line="240" w:lineRule="auto"/>
        <w:ind w:firstLine="440" w:firstLineChars="200"/>
        <w:rPr>
          <w:rFonts w:ascii="仿宋" w:hAnsi="仿宋" w:eastAsia="仿宋"/>
          <w:sz w:val="22"/>
          <w:szCs w:val="21"/>
        </w:rPr>
      </w:pPr>
      <w:r>
        <w:rPr>
          <w:rFonts w:hint="eastAsia" w:ascii="仿宋" w:hAnsi="仿宋" w:eastAsia="仿宋"/>
          <w:sz w:val="22"/>
          <w:szCs w:val="21"/>
        </w:rPr>
        <w:t>（1）提供虚假材料谋取中选；</w:t>
      </w:r>
    </w:p>
    <w:p w14:paraId="13D39870">
      <w:pPr>
        <w:spacing w:after="0" w:line="240" w:lineRule="auto"/>
        <w:ind w:firstLine="440" w:firstLineChars="200"/>
        <w:rPr>
          <w:rFonts w:ascii="仿宋" w:hAnsi="仿宋" w:eastAsia="仿宋"/>
          <w:sz w:val="22"/>
          <w:szCs w:val="21"/>
        </w:rPr>
      </w:pPr>
      <w:r>
        <w:rPr>
          <w:rFonts w:hint="eastAsia" w:ascii="仿宋" w:hAnsi="仿宋" w:eastAsia="仿宋"/>
          <w:sz w:val="22"/>
          <w:szCs w:val="21"/>
        </w:rPr>
        <w:t>（2）采取不正当手段诋毁、排挤其他供应商；</w:t>
      </w:r>
    </w:p>
    <w:p w14:paraId="6CCD201B">
      <w:pPr>
        <w:spacing w:after="0" w:line="240" w:lineRule="auto"/>
        <w:ind w:firstLine="440" w:firstLineChars="200"/>
        <w:rPr>
          <w:rFonts w:ascii="仿宋" w:hAnsi="仿宋" w:eastAsia="仿宋"/>
          <w:sz w:val="22"/>
          <w:szCs w:val="21"/>
        </w:rPr>
      </w:pPr>
      <w:r>
        <w:rPr>
          <w:rFonts w:hint="eastAsia" w:ascii="仿宋" w:hAnsi="仿宋" w:eastAsia="仿宋"/>
          <w:sz w:val="22"/>
          <w:szCs w:val="21"/>
        </w:rPr>
        <w:t>（3）与遴选采购单位、其他供应商恶意串通；</w:t>
      </w:r>
    </w:p>
    <w:p w14:paraId="00FB190F">
      <w:pPr>
        <w:spacing w:after="0" w:line="240" w:lineRule="auto"/>
        <w:ind w:firstLine="440" w:firstLineChars="200"/>
        <w:rPr>
          <w:rFonts w:ascii="仿宋" w:hAnsi="仿宋" w:eastAsia="仿宋"/>
          <w:sz w:val="22"/>
          <w:szCs w:val="21"/>
        </w:rPr>
      </w:pPr>
      <w:r>
        <w:rPr>
          <w:rFonts w:hint="eastAsia" w:ascii="仿宋" w:hAnsi="仿宋" w:eastAsia="仿宋"/>
          <w:sz w:val="22"/>
          <w:szCs w:val="21"/>
        </w:rPr>
        <w:t>（4）向遴选采购单位、遴选专家组成员行贿或者提供其他不正当利益；</w:t>
      </w:r>
    </w:p>
    <w:p w14:paraId="515AC644">
      <w:pPr>
        <w:spacing w:after="0" w:line="240" w:lineRule="auto"/>
        <w:ind w:firstLine="440" w:firstLineChars="200"/>
        <w:rPr>
          <w:rFonts w:ascii="仿宋" w:hAnsi="仿宋" w:eastAsia="仿宋"/>
          <w:sz w:val="22"/>
          <w:szCs w:val="21"/>
        </w:rPr>
      </w:pPr>
      <w:r>
        <w:rPr>
          <w:rFonts w:hint="eastAsia" w:ascii="仿宋" w:hAnsi="仿宋" w:eastAsia="仿宋"/>
          <w:sz w:val="22"/>
          <w:szCs w:val="21"/>
        </w:rPr>
        <w:t>（5）在遴选过程中与遴选采购单位进行协商评议；</w:t>
      </w:r>
    </w:p>
    <w:p w14:paraId="4ED81F4D">
      <w:pPr>
        <w:spacing w:after="0" w:line="240" w:lineRule="auto"/>
        <w:ind w:firstLine="440" w:firstLineChars="200"/>
        <w:rPr>
          <w:rFonts w:ascii="仿宋" w:hAnsi="仿宋" w:eastAsia="仿宋"/>
          <w:sz w:val="22"/>
          <w:szCs w:val="21"/>
        </w:rPr>
      </w:pPr>
      <w:r>
        <w:rPr>
          <w:rFonts w:hint="eastAsia" w:ascii="仿宋" w:hAnsi="仿宋" w:eastAsia="仿宋"/>
          <w:sz w:val="22"/>
          <w:szCs w:val="21"/>
        </w:rPr>
        <w:t>（6）中选或者成交后无正当理由拒不与采购人签订遴选采购合同；</w:t>
      </w:r>
    </w:p>
    <w:p w14:paraId="3A25D962">
      <w:pPr>
        <w:spacing w:after="0" w:line="240" w:lineRule="auto"/>
        <w:ind w:firstLine="440" w:firstLineChars="200"/>
        <w:rPr>
          <w:rFonts w:ascii="仿宋" w:hAnsi="仿宋" w:eastAsia="仿宋"/>
          <w:sz w:val="22"/>
          <w:szCs w:val="21"/>
        </w:rPr>
      </w:pPr>
      <w:r>
        <w:rPr>
          <w:rFonts w:hint="eastAsia" w:ascii="仿宋" w:hAnsi="仿宋" w:eastAsia="仿宋"/>
          <w:sz w:val="22"/>
          <w:szCs w:val="21"/>
        </w:rPr>
        <w:t>（7）未按照采购文件确定的事项签订遴选采购合同；</w:t>
      </w:r>
    </w:p>
    <w:p w14:paraId="5970D63C">
      <w:pPr>
        <w:spacing w:after="0" w:line="240" w:lineRule="auto"/>
        <w:ind w:firstLine="440" w:firstLineChars="200"/>
        <w:rPr>
          <w:rFonts w:ascii="仿宋" w:hAnsi="仿宋" w:eastAsia="仿宋"/>
          <w:sz w:val="22"/>
          <w:szCs w:val="21"/>
        </w:rPr>
      </w:pPr>
      <w:r>
        <w:rPr>
          <w:rFonts w:hint="eastAsia" w:ascii="仿宋" w:hAnsi="仿宋" w:eastAsia="仿宋"/>
          <w:sz w:val="22"/>
          <w:szCs w:val="21"/>
        </w:rPr>
        <w:t>（8）将遴选采购合同转包或者违规分包；</w:t>
      </w:r>
    </w:p>
    <w:p w14:paraId="03203036">
      <w:pPr>
        <w:spacing w:after="0" w:line="240" w:lineRule="auto"/>
        <w:ind w:firstLine="440" w:firstLineChars="200"/>
        <w:rPr>
          <w:rFonts w:ascii="仿宋" w:hAnsi="仿宋" w:eastAsia="仿宋"/>
          <w:sz w:val="22"/>
          <w:szCs w:val="21"/>
        </w:rPr>
      </w:pPr>
      <w:r>
        <w:rPr>
          <w:rFonts w:hint="eastAsia" w:ascii="仿宋" w:hAnsi="仿宋" w:eastAsia="仿宋"/>
          <w:sz w:val="22"/>
          <w:szCs w:val="21"/>
        </w:rPr>
        <w:t>（9）提供假冒伪劣产品；</w:t>
      </w:r>
    </w:p>
    <w:p w14:paraId="692E90F6">
      <w:pPr>
        <w:spacing w:after="0" w:line="240" w:lineRule="auto"/>
        <w:ind w:firstLine="440" w:firstLineChars="200"/>
        <w:rPr>
          <w:rFonts w:ascii="仿宋" w:hAnsi="仿宋" w:eastAsia="仿宋"/>
          <w:sz w:val="22"/>
          <w:szCs w:val="21"/>
        </w:rPr>
      </w:pPr>
      <w:r>
        <w:rPr>
          <w:rFonts w:hint="eastAsia" w:ascii="仿宋" w:hAnsi="仿宋" w:eastAsia="仿宋"/>
          <w:sz w:val="22"/>
          <w:szCs w:val="21"/>
        </w:rPr>
        <w:t>（10）擅自变更、中止或者终止遴选采购合同；</w:t>
      </w:r>
    </w:p>
    <w:p w14:paraId="08B118C8">
      <w:pPr>
        <w:spacing w:after="0" w:line="240" w:lineRule="auto"/>
        <w:ind w:firstLine="440" w:firstLineChars="200"/>
        <w:rPr>
          <w:rFonts w:ascii="仿宋" w:hAnsi="仿宋" w:eastAsia="仿宋"/>
          <w:sz w:val="22"/>
          <w:szCs w:val="21"/>
        </w:rPr>
      </w:pPr>
      <w:r>
        <w:rPr>
          <w:rFonts w:hint="eastAsia" w:ascii="仿宋" w:hAnsi="仿宋" w:eastAsia="仿宋"/>
          <w:sz w:val="22"/>
          <w:szCs w:val="21"/>
        </w:rPr>
        <w:t>（11）拒绝有关部门的监督检查或者向监督检查部门提供虚假情况；</w:t>
      </w:r>
    </w:p>
    <w:p w14:paraId="686F120E">
      <w:pPr>
        <w:spacing w:after="0" w:line="240" w:lineRule="auto"/>
        <w:ind w:firstLine="440" w:firstLineChars="200"/>
        <w:rPr>
          <w:rFonts w:ascii="仿宋" w:hAnsi="仿宋" w:eastAsia="仿宋"/>
          <w:sz w:val="22"/>
          <w:szCs w:val="21"/>
        </w:rPr>
      </w:pPr>
      <w:r>
        <w:rPr>
          <w:rFonts w:hint="eastAsia" w:ascii="仿宋" w:hAnsi="仿宋" w:eastAsia="仿宋"/>
          <w:sz w:val="22"/>
          <w:szCs w:val="21"/>
        </w:rPr>
        <w:t>（12）法律法规规定的其他情形。</w:t>
      </w:r>
    </w:p>
    <w:p w14:paraId="1D5983EB">
      <w:pPr>
        <w:spacing w:after="0" w:line="240" w:lineRule="auto"/>
        <w:ind w:firstLine="440" w:firstLineChars="200"/>
        <w:rPr>
          <w:rFonts w:ascii="仿宋" w:hAnsi="仿宋" w:eastAsia="仿宋"/>
          <w:sz w:val="22"/>
          <w:szCs w:val="21"/>
        </w:rPr>
      </w:pPr>
      <w:r>
        <w:rPr>
          <w:rFonts w:hint="eastAsia" w:ascii="仿宋" w:hAnsi="仿宋" w:eastAsia="仿宋"/>
          <w:sz w:val="22"/>
          <w:szCs w:val="21"/>
        </w:rPr>
        <w:t>供应商有上述情形的，按照规定追究法律责任，具备（1）-（10）条情形之一的，同时将取消中选资格或者认定中选无效。</w:t>
      </w:r>
      <w:bookmarkEnd w:id="60"/>
    </w:p>
    <w:p w14:paraId="2216C2B6">
      <w:pPr>
        <w:spacing w:after="0" w:line="240" w:lineRule="auto"/>
        <w:ind w:firstLine="440" w:firstLineChars="200"/>
        <w:rPr>
          <w:rFonts w:ascii="仿宋" w:hAnsi="仿宋" w:eastAsia="仿宋"/>
          <w:sz w:val="22"/>
          <w:szCs w:val="21"/>
        </w:rPr>
      </w:pPr>
      <w:bookmarkStart w:id="141" w:name="PO_默认文件内容_23"/>
      <w:r>
        <w:rPr>
          <w:rFonts w:hint="eastAsia" w:ascii="仿宋" w:hAnsi="仿宋" w:eastAsia="仿宋"/>
          <w:sz w:val="22"/>
          <w:szCs w:val="21"/>
        </w:rPr>
        <w:t>37.2 供应商有下列情形之一的，视为供应商串通遴选，其遴选无效：</w:t>
      </w:r>
    </w:p>
    <w:p w14:paraId="6DD468CF">
      <w:pPr>
        <w:spacing w:after="0" w:line="240" w:lineRule="auto"/>
        <w:ind w:firstLine="440" w:firstLineChars="200"/>
        <w:rPr>
          <w:rFonts w:ascii="仿宋" w:hAnsi="仿宋" w:eastAsia="仿宋"/>
          <w:sz w:val="22"/>
          <w:szCs w:val="21"/>
        </w:rPr>
      </w:pPr>
      <w:r>
        <w:rPr>
          <w:rFonts w:hint="eastAsia" w:ascii="仿宋" w:hAnsi="仿宋" w:eastAsia="仿宋"/>
          <w:sz w:val="22"/>
          <w:szCs w:val="21"/>
        </w:rPr>
        <w:t>（1）不同供应商的遴选评议文件由同一单位或者个人编制；</w:t>
      </w:r>
    </w:p>
    <w:p w14:paraId="190DF382">
      <w:pPr>
        <w:spacing w:after="0" w:line="240" w:lineRule="auto"/>
        <w:ind w:firstLine="440" w:firstLineChars="200"/>
        <w:rPr>
          <w:rFonts w:ascii="仿宋" w:hAnsi="仿宋" w:eastAsia="仿宋"/>
          <w:sz w:val="22"/>
          <w:szCs w:val="21"/>
        </w:rPr>
      </w:pPr>
      <w:r>
        <w:rPr>
          <w:rFonts w:hint="eastAsia" w:ascii="仿宋" w:hAnsi="仿宋" w:eastAsia="仿宋"/>
          <w:sz w:val="22"/>
          <w:szCs w:val="21"/>
        </w:rPr>
        <w:t>（2）不同供应商委托同一单位或者个人办理遴选事宜；</w:t>
      </w:r>
    </w:p>
    <w:p w14:paraId="570434D7">
      <w:pPr>
        <w:spacing w:after="0" w:line="240" w:lineRule="auto"/>
        <w:ind w:firstLine="440" w:firstLineChars="200"/>
        <w:rPr>
          <w:rFonts w:ascii="仿宋" w:hAnsi="仿宋" w:eastAsia="仿宋"/>
          <w:sz w:val="22"/>
          <w:szCs w:val="21"/>
        </w:rPr>
      </w:pPr>
      <w:r>
        <w:rPr>
          <w:rFonts w:hint="eastAsia" w:ascii="仿宋" w:hAnsi="仿宋" w:eastAsia="仿宋"/>
          <w:sz w:val="22"/>
          <w:szCs w:val="21"/>
        </w:rPr>
        <w:t>（3）不同供应商的遴选评议文件载明的项目管理成员或者联系人员为同一人；</w:t>
      </w:r>
    </w:p>
    <w:p w14:paraId="449E242E">
      <w:pPr>
        <w:spacing w:after="0" w:line="240" w:lineRule="auto"/>
        <w:ind w:firstLine="440" w:firstLineChars="200"/>
        <w:rPr>
          <w:rFonts w:ascii="仿宋" w:hAnsi="仿宋" w:eastAsia="仿宋"/>
          <w:sz w:val="22"/>
          <w:szCs w:val="21"/>
        </w:rPr>
      </w:pPr>
      <w:r>
        <w:rPr>
          <w:rFonts w:hint="eastAsia" w:ascii="仿宋" w:hAnsi="仿宋" w:eastAsia="仿宋"/>
          <w:sz w:val="22"/>
          <w:szCs w:val="21"/>
        </w:rPr>
        <w:t>（4）不同供应商的遴选评议文件异常一致或者遴选报价呈规律性差异；</w:t>
      </w:r>
    </w:p>
    <w:p w14:paraId="5C401CA0">
      <w:pPr>
        <w:spacing w:after="0" w:line="240" w:lineRule="auto"/>
        <w:ind w:firstLine="440" w:firstLineChars="200"/>
        <w:rPr>
          <w:rFonts w:ascii="仿宋" w:hAnsi="仿宋" w:eastAsia="仿宋"/>
          <w:sz w:val="22"/>
          <w:szCs w:val="21"/>
        </w:rPr>
      </w:pPr>
      <w:r>
        <w:rPr>
          <w:rFonts w:hint="eastAsia" w:ascii="仿宋" w:hAnsi="仿宋" w:eastAsia="仿宋"/>
          <w:sz w:val="22"/>
          <w:szCs w:val="21"/>
        </w:rPr>
        <w:t>（5）不同供应商的遴选评议文件相互混装；</w:t>
      </w:r>
    </w:p>
    <w:p w14:paraId="4FCCA44C">
      <w:pPr>
        <w:pStyle w:val="4"/>
        <w:spacing w:before="0" w:after="0" w:line="240" w:lineRule="auto"/>
        <w:jc w:val="center"/>
        <w:rPr>
          <w:rFonts w:ascii="仿宋" w:hAnsi="仿宋" w:eastAsia="仿宋"/>
          <w:bCs w:val="0"/>
          <w:sz w:val="22"/>
          <w:szCs w:val="21"/>
        </w:rPr>
      </w:pPr>
      <w:bookmarkStart w:id="142" w:name="_Toc308164819"/>
      <w:bookmarkStart w:id="143" w:name="_Toc217446078"/>
      <w:r>
        <w:rPr>
          <w:rFonts w:hint="eastAsia" w:ascii="仿宋" w:hAnsi="仿宋" w:eastAsia="仿宋"/>
          <w:bCs w:val="0"/>
          <w:sz w:val="22"/>
          <w:szCs w:val="21"/>
        </w:rPr>
        <w:t>八、询问、质疑和投诉</w:t>
      </w:r>
      <w:bookmarkEnd w:id="142"/>
      <w:bookmarkEnd w:id="143"/>
      <w:bookmarkStart w:id="144" w:name="_Toc217446079"/>
    </w:p>
    <w:bookmarkEnd w:id="144"/>
    <w:p w14:paraId="0CA33B6A">
      <w:pPr>
        <w:widowControl/>
        <w:spacing w:after="0" w:line="240" w:lineRule="auto"/>
        <w:ind w:firstLine="433" w:firstLineChars="196"/>
        <w:jc w:val="left"/>
        <w:outlineLvl w:val="1"/>
        <w:rPr>
          <w:rFonts w:ascii="仿宋" w:hAnsi="仿宋" w:eastAsia="仿宋"/>
          <w:sz w:val="22"/>
          <w:szCs w:val="21"/>
        </w:rPr>
      </w:pPr>
      <w:r>
        <w:rPr>
          <w:rFonts w:hint="eastAsia" w:ascii="仿宋" w:hAnsi="仿宋" w:eastAsia="仿宋"/>
          <w:b/>
          <w:sz w:val="22"/>
          <w:szCs w:val="21"/>
        </w:rPr>
        <w:t>3</w:t>
      </w:r>
      <w:bookmarkEnd w:id="137"/>
      <w:bookmarkEnd w:id="138"/>
      <w:r>
        <w:rPr>
          <w:rFonts w:hint="eastAsia" w:ascii="仿宋" w:hAnsi="仿宋" w:eastAsia="仿宋"/>
          <w:b/>
          <w:sz w:val="22"/>
          <w:szCs w:val="21"/>
        </w:rPr>
        <w:t>9．</w:t>
      </w:r>
      <w:r>
        <w:rPr>
          <w:rFonts w:hint="eastAsia" w:ascii="仿宋" w:hAnsi="仿宋" w:eastAsia="仿宋"/>
          <w:sz w:val="22"/>
          <w:szCs w:val="21"/>
        </w:rPr>
        <w:t>询问、质疑、投诉的接收和处理按照</w:t>
      </w:r>
      <w:r>
        <w:rPr>
          <w:rFonts w:ascii="仿宋" w:hAnsi="仿宋" w:eastAsia="仿宋"/>
          <w:sz w:val="22"/>
          <w:szCs w:val="21"/>
        </w:rPr>
        <w:t>《中华人民共和国行政监察法》、《中华人民共和国行政监察法实施条例》、</w:t>
      </w:r>
      <w:r>
        <w:rPr>
          <w:rFonts w:hint="eastAsia" w:ascii="仿宋" w:hAnsi="仿宋" w:eastAsia="仿宋"/>
          <w:sz w:val="22"/>
          <w:szCs w:val="21"/>
        </w:rPr>
        <w:t>《四川省骨科医院招标标监督管理办法》、</w:t>
      </w:r>
      <w:r>
        <w:rPr>
          <w:rFonts w:ascii="仿宋" w:hAnsi="仿宋" w:eastAsia="仿宋"/>
          <w:sz w:val="22"/>
          <w:szCs w:val="21"/>
        </w:rPr>
        <w:t>《四川省骨科医院</w:t>
      </w:r>
      <w:r>
        <w:rPr>
          <w:rFonts w:hint="eastAsia" w:ascii="仿宋" w:hAnsi="仿宋" w:eastAsia="仿宋"/>
          <w:sz w:val="22"/>
          <w:szCs w:val="21"/>
        </w:rPr>
        <w:t>医用耗材遴选采购</w:t>
      </w:r>
      <w:r>
        <w:rPr>
          <w:rFonts w:ascii="仿宋" w:hAnsi="仿宋" w:eastAsia="仿宋"/>
          <w:sz w:val="22"/>
          <w:szCs w:val="21"/>
        </w:rPr>
        <w:t>管理办法》和相关</w:t>
      </w:r>
      <w:r>
        <w:rPr>
          <w:rFonts w:hint="eastAsia" w:ascii="仿宋" w:hAnsi="仿宋" w:eastAsia="仿宋"/>
          <w:sz w:val="22"/>
          <w:szCs w:val="21"/>
        </w:rPr>
        <w:t>规定办理。</w:t>
      </w:r>
    </w:p>
    <w:p w14:paraId="2B61358C">
      <w:pPr>
        <w:pStyle w:val="4"/>
        <w:spacing w:before="0" w:after="0" w:line="240" w:lineRule="auto"/>
        <w:jc w:val="center"/>
        <w:rPr>
          <w:rFonts w:ascii="仿宋" w:hAnsi="仿宋" w:eastAsia="仿宋"/>
          <w:bCs w:val="0"/>
          <w:sz w:val="22"/>
          <w:szCs w:val="21"/>
        </w:rPr>
      </w:pPr>
      <w:r>
        <w:rPr>
          <w:rFonts w:hint="eastAsia" w:ascii="仿宋" w:hAnsi="仿宋" w:eastAsia="仿宋"/>
          <w:bCs w:val="0"/>
          <w:sz w:val="22"/>
          <w:szCs w:val="21"/>
        </w:rPr>
        <w:t>九、其他</w:t>
      </w:r>
    </w:p>
    <w:p w14:paraId="79B7698F">
      <w:pPr>
        <w:widowControl/>
        <w:spacing w:after="0" w:line="240" w:lineRule="auto"/>
        <w:ind w:firstLine="442" w:firstLineChars="200"/>
        <w:jc w:val="left"/>
        <w:outlineLvl w:val="1"/>
        <w:rPr>
          <w:rFonts w:ascii="仿宋" w:hAnsi="仿宋" w:eastAsia="仿宋"/>
          <w:sz w:val="22"/>
          <w:szCs w:val="21"/>
        </w:rPr>
      </w:pPr>
      <w:r>
        <w:rPr>
          <w:rFonts w:hint="eastAsia" w:ascii="仿宋" w:hAnsi="仿宋" w:eastAsia="仿宋"/>
          <w:b/>
          <w:sz w:val="22"/>
          <w:szCs w:val="21"/>
        </w:rPr>
        <w:t>4</w:t>
      </w:r>
      <w:r>
        <w:rPr>
          <w:rFonts w:ascii="仿宋" w:hAnsi="仿宋" w:eastAsia="仿宋"/>
          <w:b/>
          <w:sz w:val="22"/>
          <w:szCs w:val="21"/>
        </w:rPr>
        <w:t>0</w:t>
      </w:r>
      <w:r>
        <w:rPr>
          <w:rFonts w:hint="eastAsia" w:ascii="仿宋" w:hAnsi="仿宋" w:eastAsia="仿宋"/>
          <w:b/>
          <w:sz w:val="22"/>
          <w:szCs w:val="21"/>
        </w:rPr>
        <w:t>.</w:t>
      </w:r>
      <w:r>
        <w:rPr>
          <w:rFonts w:hint="eastAsia" w:ascii="仿宋" w:hAnsi="仿宋" w:eastAsia="仿宋"/>
          <w:sz w:val="22"/>
          <w:szCs w:val="21"/>
        </w:rPr>
        <w:t>本遴选评议文件中所引相关法律制度规定，在遴选采购中有变化的，按照变化后的相关法律制度规定执行。本章和第</w:t>
      </w:r>
      <w:r>
        <w:rPr>
          <w:rFonts w:hint="eastAsia" w:ascii="仿宋" w:hAnsi="仿宋" w:eastAsia="仿宋"/>
          <w:sz w:val="22"/>
          <w:szCs w:val="21"/>
          <w:lang w:eastAsia="zh-CN"/>
        </w:rPr>
        <w:t>六</w:t>
      </w:r>
      <w:r>
        <w:rPr>
          <w:rFonts w:hint="eastAsia" w:ascii="仿宋" w:hAnsi="仿宋" w:eastAsia="仿宋"/>
          <w:sz w:val="22"/>
          <w:szCs w:val="21"/>
        </w:rPr>
        <w:t>章中“1.总则、2.评议方法、3.评议程序”规定的内容条款，在本项目遴选截止时间届满后，因相关法律制度规定的变化导致不符合相关法律制度规定的，直接按照变化后的相关法律制度规定执行，本遴选评议文件不再做调整。</w:t>
      </w:r>
    </w:p>
    <w:p w14:paraId="6B75DD6C">
      <w:pPr>
        <w:spacing w:after="0" w:line="240" w:lineRule="auto"/>
        <w:ind w:firstLine="440" w:firstLineChars="200"/>
        <w:jc w:val="left"/>
        <w:rPr>
          <w:rFonts w:ascii="仿宋" w:hAnsi="仿宋" w:eastAsia="仿宋"/>
          <w:kern w:val="0"/>
          <w:sz w:val="22"/>
          <w:szCs w:val="21"/>
        </w:rPr>
      </w:pPr>
      <w:r>
        <w:rPr>
          <w:rFonts w:hint="eastAsia" w:ascii="仿宋" w:hAnsi="仿宋" w:eastAsia="仿宋"/>
          <w:sz w:val="22"/>
          <w:szCs w:val="21"/>
          <w:lang w:val="en-US" w:eastAsia="zh-CN"/>
        </w:rPr>
        <w:t>*</w:t>
      </w:r>
      <w:r>
        <w:rPr>
          <w:rFonts w:hint="eastAsia" w:ascii="仿宋" w:hAnsi="仿宋" w:eastAsia="仿宋"/>
          <w:sz w:val="22"/>
          <w:szCs w:val="21"/>
        </w:rPr>
        <w:t>41．</w:t>
      </w:r>
      <w:r>
        <w:rPr>
          <w:rFonts w:ascii="仿宋" w:hAnsi="仿宋" w:eastAsia="仿宋"/>
          <w:sz w:val="22"/>
          <w:szCs w:val="21"/>
        </w:rPr>
        <w:t>国家</w:t>
      </w:r>
      <w:r>
        <w:rPr>
          <w:rFonts w:hint="eastAsia" w:ascii="仿宋" w:hAnsi="仿宋" w:eastAsia="仿宋"/>
          <w:sz w:val="22"/>
          <w:szCs w:val="21"/>
        </w:rPr>
        <w:t>或行业主管部门</w:t>
      </w:r>
      <w:r>
        <w:rPr>
          <w:rFonts w:ascii="仿宋" w:hAnsi="仿宋" w:eastAsia="仿宋"/>
          <w:sz w:val="22"/>
          <w:szCs w:val="21"/>
        </w:rPr>
        <w:t>对</w:t>
      </w:r>
      <w:r>
        <w:rPr>
          <w:rFonts w:hint="eastAsia" w:ascii="仿宋" w:hAnsi="仿宋" w:eastAsia="仿宋"/>
          <w:sz w:val="22"/>
          <w:szCs w:val="21"/>
        </w:rPr>
        <w:t>采购产品的</w:t>
      </w:r>
      <w:r>
        <w:rPr>
          <w:rFonts w:ascii="仿宋" w:hAnsi="仿宋" w:eastAsia="仿宋"/>
          <w:sz w:val="22"/>
          <w:szCs w:val="21"/>
        </w:rPr>
        <w:t>技术</w:t>
      </w:r>
      <w:r>
        <w:rPr>
          <w:rFonts w:hint="eastAsia" w:ascii="仿宋" w:hAnsi="仿宋" w:eastAsia="仿宋"/>
          <w:sz w:val="22"/>
          <w:szCs w:val="21"/>
        </w:rPr>
        <w:t>标准、</w:t>
      </w:r>
      <w:r>
        <w:rPr>
          <w:rFonts w:ascii="仿宋" w:hAnsi="仿宋" w:eastAsia="仿宋"/>
          <w:sz w:val="22"/>
          <w:szCs w:val="21"/>
        </w:rPr>
        <w:t>质量</w:t>
      </w:r>
      <w:r>
        <w:rPr>
          <w:rFonts w:hint="eastAsia" w:ascii="仿宋" w:hAnsi="仿宋" w:eastAsia="仿宋"/>
          <w:sz w:val="22"/>
          <w:szCs w:val="21"/>
        </w:rPr>
        <w:t>标准和资格资质条件</w:t>
      </w:r>
      <w:r>
        <w:rPr>
          <w:rFonts w:ascii="仿宋" w:hAnsi="仿宋" w:eastAsia="仿宋"/>
          <w:sz w:val="22"/>
          <w:szCs w:val="21"/>
        </w:rPr>
        <w:t>等有</w:t>
      </w:r>
      <w:r>
        <w:rPr>
          <w:rFonts w:hint="eastAsia" w:ascii="仿宋" w:hAnsi="仿宋" w:eastAsia="仿宋"/>
          <w:sz w:val="22"/>
          <w:szCs w:val="21"/>
        </w:rPr>
        <w:t>强制性规定</w:t>
      </w:r>
      <w:r>
        <w:rPr>
          <w:rFonts w:ascii="仿宋" w:hAnsi="仿宋" w:eastAsia="仿宋"/>
          <w:sz w:val="22"/>
          <w:szCs w:val="21"/>
        </w:rPr>
        <w:t>的</w:t>
      </w:r>
      <w:r>
        <w:rPr>
          <w:rFonts w:hint="eastAsia" w:ascii="仿宋" w:hAnsi="仿宋" w:eastAsia="仿宋"/>
          <w:sz w:val="22"/>
          <w:szCs w:val="21"/>
        </w:rPr>
        <w:t>，必须符合其要求。</w:t>
      </w:r>
      <w:r>
        <w:rPr>
          <w:rFonts w:hint="eastAsia" w:ascii="宋体" w:hAnsi="宋体" w:eastAsia="宋体" w:cs="宋体"/>
          <w:b/>
          <w:sz w:val="22"/>
          <w:szCs w:val="21"/>
        </w:rPr>
        <w:t>（</w:t>
      </w:r>
      <w:r>
        <w:rPr>
          <w:rFonts w:hint="eastAsia" w:ascii="宋体" w:hAnsi="宋体" w:eastAsia="宋体" w:cs="宋体"/>
          <w:b/>
          <w:color w:val="FF0000"/>
          <w:sz w:val="22"/>
          <w:szCs w:val="21"/>
        </w:rPr>
        <w:t>实质性要求</w:t>
      </w:r>
      <w:r>
        <w:rPr>
          <w:rFonts w:hint="eastAsia" w:ascii="宋体" w:hAnsi="宋体" w:eastAsia="宋体" w:cs="宋体"/>
          <w:b/>
          <w:sz w:val="22"/>
          <w:szCs w:val="21"/>
        </w:rPr>
        <w:t>）</w:t>
      </w:r>
    </w:p>
    <w:p w14:paraId="77876A90">
      <w:pPr>
        <w:widowControl/>
        <w:spacing w:after="0" w:line="240" w:lineRule="auto"/>
        <w:ind w:firstLine="440" w:firstLineChars="200"/>
        <w:jc w:val="left"/>
        <w:outlineLvl w:val="1"/>
        <w:rPr>
          <w:rFonts w:ascii="仿宋" w:hAnsi="仿宋" w:eastAsia="仿宋"/>
          <w:sz w:val="22"/>
          <w:szCs w:val="21"/>
        </w:rPr>
      </w:pPr>
    </w:p>
    <w:p w14:paraId="497DF010">
      <w:pPr>
        <w:widowControl/>
        <w:spacing w:after="0" w:line="240" w:lineRule="auto"/>
        <w:jc w:val="center"/>
        <w:outlineLvl w:val="1"/>
        <w:rPr>
          <w:rFonts w:ascii="仿宋" w:hAnsi="仿宋" w:eastAsia="仿宋"/>
          <w:b/>
          <w:sz w:val="22"/>
          <w:szCs w:val="21"/>
        </w:rPr>
      </w:pPr>
      <w:bookmarkStart w:id="145" w:name="_Toc217446083"/>
    </w:p>
    <w:p w14:paraId="519D6278">
      <w:pPr>
        <w:pStyle w:val="3"/>
        <w:spacing w:before="0" w:after="0" w:line="240" w:lineRule="auto"/>
        <w:jc w:val="center"/>
        <w:rPr>
          <w:rFonts w:ascii="仿宋" w:hAnsi="仿宋" w:eastAsia="仿宋"/>
          <w:sz w:val="22"/>
          <w:szCs w:val="21"/>
        </w:rPr>
        <w:sectPr>
          <w:pgSz w:w="11907" w:h="16840"/>
          <w:pgMar w:top="1440" w:right="1474" w:bottom="1440" w:left="1474" w:header="851" w:footer="992" w:gutter="0"/>
          <w:cols w:space="720" w:num="1"/>
          <w:docGrid w:linePitch="312" w:charSpace="0"/>
        </w:sectPr>
      </w:pPr>
      <w:bookmarkStart w:id="146" w:name="_Toc1368"/>
    </w:p>
    <w:p w14:paraId="45A63AA4">
      <w:pPr>
        <w:pStyle w:val="3"/>
        <w:spacing w:before="0" w:after="0" w:line="240" w:lineRule="auto"/>
        <w:jc w:val="center"/>
        <w:rPr>
          <w:rFonts w:ascii="仿宋" w:hAnsi="仿宋" w:eastAsia="仿宋"/>
          <w:sz w:val="22"/>
          <w:szCs w:val="21"/>
        </w:rPr>
      </w:pPr>
      <w:bookmarkStart w:id="147" w:name="_Toc6787"/>
      <w:r>
        <w:rPr>
          <w:rFonts w:hint="eastAsia" w:ascii="仿宋" w:hAnsi="仿宋" w:eastAsia="仿宋"/>
          <w:sz w:val="22"/>
          <w:szCs w:val="21"/>
        </w:rPr>
        <w:t>第三章  遴选评议文件格式</w:t>
      </w:r>
      <w:bookmarkEnd w:id="146"/>
      <w:bookmarkEnd w:id="147"/>
      <w:bookmarkStart w:id="148" w:name="_Toc308164821"/>
      <w:bookmarkStart w:id="149" w:name="_Toc217446082"/>
    </w:p>
    <w:p w14:paraId="6491FE2D">
      <w:pPr>
        <w:widowControl/>
        <w:spacing w:after="0" w:line="240" w:lineRule="auto"/>
        <w:jc w:val="center"/>
        <w:outlineLvl w:val="1"/>
        <w:rPr>
          <w:rFonts w:ascii="仿宋" w:hAnsi="仿宋" w:eastAsia="仿宋"/>
          <w:b/>
          <w:sz w:val="22"/>
          <w:szCs w:val="21"/>
        </w:rPr>
      </w:pPr>
    </w:p>
    <w:p w14:paraId="576B7C71">
      <w:pPr>
        <w:widowControl/>
        <w:spacing w:after="0" w:line="240" w:lineRule="auto"/>
        <w:ind w:firstLine="431" w:firstLineChars="196"/>
        <w:outlineLvl w:val="1"/>
        <w:rPr>
          <w:rFonts w:ascii="仿宋" w:hAnsi="仿宋" w:eastAsia="仿宋"/>
          <w:sz w:val="22"/>
          <w:szCs w:val="21"/>
          <w:highlight w:val="red"/>
        </w:rPr>
      </w:pPr>
      <w:r>
        <w:rPr>
          <w:rFonts w:hint="eastAsia" w:ascii="仿宋" w:hAnsi="仿宋" w:eastAsia="仿宋"/>
          <w:sz w:val="22"/>
          <w:szCs w:val="21"/>
        </w:rPr>
        <w:t>一、本章所制遴选评议文件格式，除格式中明确将该格式作为实质性要求的，一律不具有强制性</w:t>
      </w:r>
      <w:r>
        <w:rPr>
          <w:rFonts w:hint="eastAsia" w:ascii="仿宋" w:hAnsi="仿宋" w:eastAsia="仿宋"/>
          <w:sz w:val="22"/>
          <w:szCs w:val="21"/>
          <w:highlight w:val="none"/>
        </w:rPr>
        <w:t>。</w:t>
      </w:r>
    </w:p>
    <w:p w14:paraId="08147225">
      <w:pPr>
        <w:widowControl/>
        <w:spacing w:after="0" w:line="240" w:lineRule="auto"/>
        <w:ind w:firstLine="431" w:firstLineChars="196"/>
        <w:outlineLvl w:val="1"/>
        <w:rPr>
          <w:rFonts w:ascii="仿宋" w:hAnsi="仿宋" w:eastAsia="仿宋"/>
          <w:sz w:val="22"/>
          <w:szCs w:val="21"/>
        </w:rPr>
      </w:pPr>
      <w:r>
        <w:rPr>
          <w:rFonts w:hint="eastAsia" w:ascii="仿宋" w:hAnsi="仿宋" w:eastAsia="仿宋"/>
          <w:sz w:val="22"/>
          <w:szCs w:val="21"/>
        </w:rPr>
        <w:t>二、本章所制遴选评议文件格式有关表格中的备注栏，由供应商根据自身遴选情况作解释性说明，不作为必填项。</w:t>
      </w:r>
    </w:p>
    <w:p w14:paraId="0775722B">
      <w:pPr>
        <w:widowControl/>
        <w:spacing w:after="0" w:line="240" w:lineRule="auto"/>
        <w:ind w:firstLine="431" w:firstLineChars="196"/>
        <w:outlineLvl w:val="1"/>
        <w:rPr>
          <w:rFonts w:ascii="仿宋" w:hAnsi="仿宋" w:eastAsia="仿宋"/>
          <w:sz w:val="22"/>
          <w:szCs w:val="21"/>
        </w:rPr>
      </w:pPr>
      <w:r>
        <w:rPr>
          <w:rFonts w:hint="eastAsia" w:ascii="仿宋" w:hAnsi="仿宋" w:eastAsia="仿宋"/>
          <w:sz w:val="22"/>
          <w:szCs w:val="21"/>
        </w:rPr>
        <w:t>三、本章所制遴选评议文件格式中需要填写的相关内容事项，可能会与本采购项目无关，在不改变遴选评议文件原义、不影响本项目采购需求的情况下，供应商可以不予填写，但应当注明。</w:t>
      </w:r>
      <w:bookmarkEnd w:id="141"/>
    </w:p>
    <w:p w14:paraId="111E074E">
      <w:pPr>
        <w:tabs>
          <w:tab w:val="left" w:pos="900"/>
        </w:tabs>
        <w:spacing w:after="0" w:line="240" w:lineRule="auto"/>
        <w:jc w:val="center"/>
        <w:rPr>
          <w:rFonts w:asciiTheme="minorEastAsia" w:hAnsiTheme="minorEastAsia" w:eastAsiaTheme="minorEastAsia"/>
          <w:b/>
          <w:sz w:val="36"/>
          <w:szCs w:val="21"/>
        </w:rPr>
      </w:pPr>
      <w:r>
        <w:rPr>
          <w:rFonts w:hint="eastAsia" w:ascii="仿宋" w:hAnsi="仿宋" w:eastAsia="仿宋"/>
          <w:b/>
          <w:sz w:val="22"/>
          <w:szCs w:val="21"/>
        </w:rPr>
        <w:br w:type="page"/>
      </w:r>
      <w:bookmarkStart w:id="150" w:name="PO_默认文件内容_24"/>
      <w:r>
        <w:rPr>
          <w:rFonts w:asciiTheme="minorEastAsia" w:hAnsiTheme="minorEastAsia" w:eastAsiaTheme="minorEastAsia"/>
          <w:b/>
          <w:sz w:val="36"/>
          <w:szCs w:val="21"/>
        </w:rPr>
        <w:t xml:space="preserve">第一部分     </w:t>
      </w:r>
      <w:r>
        <w:rPr>
          <w:rFonts w:hint="eastAsia" w:asciiTheme="minorEastAsia" w:hAnsiTheme="minorEastAsia" w:eastAsiaTheme="minorEastAsia"/>
          <w:b/>
          <w:sz w:val="36"/>
          <w:szCs w:val="21"/>
        </w:rPr>
        <w:t>“</w:t>
      </w:r>
      <w:r>
        <w:rPr>
          <w:rFonts w:asciiTheme="minorEastAsia" w:hAnsiTheme="minorEastAsia" w:eastAsiaTheme="minorEastAsia"/>
          <w:b/>
          <w:sz w:val="36"/>
          <w:szCs w:val="21"/>
        </w:rPr>
        <w:t>资格性</w:t>
      </w:r>
      <w:r>
        <w:rPr>
          <w:rFonts w:hint="eastAsia" w:asciiTheme="minorEastAsia" w:hAnsiTheme="minorEastAsia" w:eastAsiaTheme="minorEastAsia"/>
          <w:b/>
          <w:sz w:val="36"/>
          <w:szCs w:val="21"/>
        </w:rPr>
        <w:t>遴选评议文件”</w:t>
      </w:r>
      <w:r>
        <w:rPr>
          <w:rFonts w:asciiTheme="minorEastAsia" w:hAnsiTheme="minorEastAsia" w:eastAsiaTheme="minorEastAsia"/>
          <w:b/>
          <w:sz w:val="36"/>
          <w:szCs w:val="21"/>
        </w:rPr>
        <w:t>格式</w:t>
      </w:r>
    </w:p>
    <w:p w14:paraId="0A95CF4D">
      <w:pPr>
        <w:spacing w:after="0" w:line="240" w:lineRule="auto"/>
        <w:rPr>
          <w:rFonts w:asciiTheme="minorEastAsia" w:hAnsiTheme="minorEastAsia" w:eastAsiaTheme="minorEastAsia"/>
          <w:b/>
          <w:sz w:val="36"/>
          <w:szCs w:val="21"/>
        </w:rPr>
      </w:pPr>
      <w:r>
        <w:rPr>
          <w:rFonts w:hint="eastAsia" w:asciiTheme="minorEastAsia" w:hAnsiTheme="minorEastAsia" w:eastAsiaTheme="minorEastAsia"/>
          <w:b/>
          <w:sz w:val="36"/>
          <w:szCs w:val="21"/>
        </w:rPr>
        <w:t>格式1-1</w:t>
      </w:r>
    </w:p>
    <w:p w14:paraId="2FB11CA2">
      <w:pPr>
        <w:spacing w:after="0" w:line="240" w:lineRule="auto"/>
        <w:rPr>
          <w:rFonts w:asciiTheme="minorEastAsia" w:hAnsiTheme="minorEastAsia" w:eastAsiaTheme="minorEastAsia"/>
          <w:b/>
          <w:sz w:val="36"/>
          <w:szCs w:val="21"/>
        </w:rPr>
      </w:pPr>
      <w:r>
        <w:rPr>
          <w:rFonts w:hint="eastAsia" w:asciiTheme="minorEastAsia" w:hAnsiTheme="minorEastAsia" w:eastAsiaTheme="minorEastAsia"/>
          <w:b/>
          <w:sz w:val="36"/>
          <w:szCs w:val="21"/>
        </w:rPr>
        <w:t>封面：</w:t>
      </w:r>
    </w:p>
    <w:p w14:paraId="5D7F3C95">
      <w:pPr>
        <w:spacing w:after="0" w:line="240" w:lineRule="auto"/>
        <w:jc w:val="right"/>
        <w:rPr>
          <w:rFonts w:asciiTheme="minorEastAsia" w:hAnsiTheme="minorEastAsia" w:eastAsiaTheme="minorEastAsia"/>
          <w:b/>
          <w:sz w:val="36"/>
          <w:szCs w:val="21"/>
        </w:rPr>
      </w:pPr>
      <w:r>
        <w:rPr>
          <w:rFonts w:asciiTheme="minorEastAsia" w:hAnsiTheme="minorEastAsia" w:eastAsiaTheme="minorEastAsia"/>
          <w:b/>
          <w:sz w:val="36"/>
          <w:szCs w:val="21"/>
        </w:rPr>
        <w:t>（正本/副本）</w:t>
      </w:r>
    </w:p>
    <w:p w14:paraId="7FFD01D1">
      <w:pPr>
        <w:spacing w:after="0" w:line="240" w:lineRule="auto"/>
        <w:rPr>
          <w:rFonts w:asciiTheme="minorEastAsia" w:hAnsiTheme="minorEastAsia" w:eastAsiaTheme="minorEastAsia"/>
          <w:b/>
          <w:sz w:val="36"/>
          <w:szCs w:val="21"/>
        </w:rPr>
      </w:pPr>
    </w:p>
    <w:p w14:paraId="4AC85EAB">
      <w:pPr>
        <w:spacing w:after="0" w:line="240" w:lineRule="auto"/>
        <w:rPr>
          <w:rFonts w:asciiTheme="minorEastAsia" w:hAnsiTheme="minorEastAsia" w:eastAsiaTheme="minorEastAsia"/>
          <w:b/>
          <w:sz w:val="36"/>
          <w:szCs w:val="21"/>
        </w:rPr>
      </w:pPr>
    </w:p>
    <w:p w14:paraId="64BDB166">
      <w:pPr>
        <w:spacing w:after="0" w:line="240" w:lineRule="auto"/>
        <w:jc w:val="center"/>
        <w:rPr>
          <w:rFonts w:asciiTheme="minorEastAsia" w:hAnsiTheme="minorEastAsia" w:eastAsiaTheme="minorEastAsia"/>
          <w:b/>
          <w:sz w:val="36"/>
          <w:szCs w:val="21"/>
        </w:rPr>
      </w:pPr>
      <w:r>
        <w:rPr>
          <w:rFonts w:asciiTheme="minorEastAsia" w:hAnsiTheme="minorEastAsia" w:eastAsiaTheme="minorEastAsia"/>
          <w:b/>
          <w:sz w:val="36"/>
          <w:szCs w:val="21"/>
          <w:u w:val="single"/>
        </w:rPr>
        <w:t>xxxxx</w:t>
      </w:r>
      <w:r>
        <w:rPr>
          <w:rFonts w:hint="eastAsia" w:asciiTheme="minorEastAsia" w:hAnsiTheme="minorEastAsia" w:eastAsiaTheme="minorEastAsia"/>
          <w:b/>
          <w:sz w:val="36"/>
          <w:szCs w:val="21"/>
        </w:rPr>
        <w:t>项目</w:t>
      </w:r>
    </w:p>
    <w:p w14:paraId="7AA78FBB">
      <w:pPr>
        <w:spacing w:after="0" w:line="240" w:lineRule="auto"/>
        <w:rPr>
          <w:rFonts w:asciiTheme="minorEastAsia" w:hAnsiTheme="minorEastAsia" w:eastAsiaTheme="minorEastAsia"/>
          <w:b/>
          <w:sz w:val="36"/>
          <w:szCs w:val="21"/>
        </w:rPr>
      </w:pPr>
    </w:p>
    <w:p w14:paraId="05AA448B">
      <w:pPr>
        <w:spacing w:after="0" w:line="240" w:lineRule="auto"/>
        <w:jc w:val="center"/>
        <w:rPr>
          <w:rFonts w:asciiTheme="minorEastAsia" w:hAnsiTheme="minorEastAsia" w:eastAsiaTheme="minorEastAsia"/>
          <w:b/>
          <w:sz w:val="36"/>
          <w:szCs w:val="21"/>
        </w:rPr>
      </w:pPr>
      <w:r>
        <w:rPr>
          <w:rFonts w:hint="eastAsia" w:asciiTheme="minorEastAsia" w:hAnsiTheme="minorEastAsia" w:eastAsiaTheme="minorEastAsia"/>
          <w:b/>
          <w:sz w:val="36"/>
          <w:szCs w:val="21"/>
        </w:rPr>
        <w:t>资格性遴选评议文件</w:t>
      </w:r>
    </w:p>
    <w:p w14:paraId="73BACDFC">
      <w:pPr>
        <w:spacing w:after="0" w:line="240" w:lineRule="auto"/>
        <w:jc w:val="center"/>
        <w:rPr>
          <w:rFonts w:asciiTheme="minorEastAsia" w:hAnsiTheme="minorEastAsia" w:eastAsiaTheme="minorEastAsia"/>
          <w:b/>
          <w:sz w:val="36"/>
          <w:szCs w:val="21"/>
        </w:rPr>
      </w:pPr>
    </w:p>
    <w:p w14:paraId="32E67CFD">
      <w:pPr>
        <w:spacing w:after="0" w:line="240" w:lineRule="auto"/>
        <w:jc w:val="center"/>
        <w:rPr>
          <w:rFonts w:asciiTheme="minorEastAsia" w:hAnsiTheme="minorEastAsia" w:eastAsiaTheme="minorEastAsia"/>
          <w:b/>
          <w:sz w:val="36"/>
          <w:szCs w:val="21"/>
        </w:rPr>
      </w:pPr>
    </w:p>
    <w:p w14:paraId="3B9F5FA6">
      <w:pPr>
        <w:spacing w:after="0" w:line="240" w:lineRule="auto"/>
        <w:jc w:val="center"/>
        <w:rPr>
          <w:rFonts w:asciiTheme="minorEastAsia" w:hAnsiTheme="minorEastAsia" w:eastAsiaTheme="minorEastAsia"/>
          <w:b/>
          <w:sz w:val="36"/>
          <w:szCs w:val="21"/>
        </w:rPr>
      </w:pPr>
    </w:p>
    <w:p w14:paraId="10E62047">
      <w:pPr>
        <w:spacing w:after="0" w:line="240" w:lineRule="auto"/>
        <w:jc w:val="center"/>
        <w:rPr>
          <w:rFonts w:asciiTheme="minorEastAsia" w:hAnsiTheme="minorEastAsia" w:eastAsiaTheme="minorEastAsia"/>
          <w:b/>
          <w:sz w:val="36"/>
          <w:szCs w:val="21"/>
        </w:rPr>
      </w:pPr>
    </w:p>
    <w:p w14:paraId="57B831A1">
      <w:pPr>
        <w:spacing w:after="0" w:line="240" w:lineRule="auto"/>
        <w:jc w:val="center"/>
        <w:rPr>
          <w:rFonts w:asciiTheme="minorEastAsia" w:hAnsiTheme="minorEastAsia" w:eastAsiaTheme="minorEastAsia"/>
          <w:b/>
          <w:sz w:val="36"/>
          <w:szCs w:val="21"/>
        </w:rPr>
      </w:pPr>
    </w:p>
    <w:p w14:paraId="1F8F54FB">
      <w:pPr>
        <w:spacing w:after="0" w:line="240" w:lineRule="auto"/>
        <w:jc w:val="left"/>
        <w:rPr>
          <w:rFonts w:asciiTheme="minorEastAsia" w:hAnsiTheme="minorEastAsia" w:eastAsiaTheme="minorEastAsia"/>
          <w:b/>
          <w:sz w:val="36"/>
          <w:szCs w:val="21"/>
          <w:u w:val="single"/>
        </w:rPr>
      </w:pPr>
      <w:r>
        <w:rPr>
          <w:rFonts w:hint="eastAsia" w:asciiTheme="minorEastAsia" w:hAnsiTheme="minorEastAsia" w:eastAsiaTheme="minorEastAsia"/>
          <w:b/>
          <w:sz w:val="36"/>
          <w:szCs w:val="21"/>
        </w:rPr>
        <w:t>遴</w:t>
      </w:r>
      <w:r>
        <w:rPr>
          <w:rFonts w:hint="eastAsia" w:asciiTheme="minorEastAsia" w:hAnsiTheme="minorEastAsia" w:eastAsiaTheme="minorEastAsia"/>
          <w:b/>
          <w:sz w:val="36"/>
          <w:szCs w:val="21"/>
          <w:lang w:val="en-US" w:eastAsia="zh-CN"/>
        </w:rPr>
        <w:t xml:space="preserve"> </w:t>
      </w:r>
      <w:r>
        <w:rPr>
          <w:rFonts w:hint="eastAsia" w:asciiTheme="minorEastAsia" w:hAnsiTheme="minorEastAsia" w:eastAsiaTheme="minorEastAsia"/>
          <w:b/>
          <w:sz w:val="36"/>
          <w:szCs w:val="21"/>
        </w:rPr>
        <w:t>选</w:t>
      </w:r>
      <w:r>
        <w:rPr>
          <w:rFonts w:hint="eastAsia" w:asciiTheme="minorEastAsia" w:hAnsiTheme="minorEastAsia" w:eastAsiaTheme="minorEastAsia"/>
          <w:b/>
          <w:sz w:val="36"/>
          <w:szCs w:val="21"/>
          <w:lang w:val="en-US" w:eastAsia="zh-CN"/>
        </w:rPr>
        <w:t xml:space="preserve"> </w:t>
      </w:r>
      <w:r>
        <w:rPr>
          <w:rFonts w:hint="eastAsia" w:asciiTheme="minorEastAsia" w:hAnsiTheme="minorEastAsia" w:eastAsiaTheme="minorEastAsia"/>
          <w:b/>
          <w:sz w:val="36"/>
          <w:szCs w:val="21"/>
        </w:rPr>
        <w:t>人</w:t>
      </w:r>
      <w:r>
        <w:rPr>
          <w:rFonts w:hint="eastAsia" w:asciiTheme="minorEastAsia" w:hAnsiTheme="minorEastAsia" w:eastAsiaTheme="minorEastAsia"/>
          <w:b/>
          <w:sz w:val="36"/>
          <w:szCs w:val="21"/>
          <w:lang w:val="en-US" w:eastAsia="zh-CN"/>
        </w:rPr>
        <w:t xml:space="preserve"> </w:t>
      </w:r>
      <w:r>
        <w:rPr>
          <w:rFonts w:asciiTheme="minorEastAsia" w:hAnsiTheme="minorEastAsia" w:eastAsiaTheme="minorEastAsia"/>
          <w:b/>
          <w:sz w:val="36"/>
          <w:szCs w:val="21"/>
        </w:rPr>
        <w:t>名</w:t>
      </w:r>
      <w:r>
        <w:rPr>
          <w:rFonts w:hint="eastAsia" w:asciiTheme="minorEastAsia" w:hAnsiTheme="minorEastAsia" w:eastAsiaTheme="minorEastAsia"/>
          <w:b/>
          <w:sz w:val="36"/>
          <w:szCs w:val="21"/>
          <w:lang w:val="en-US" w:eastAsia="zh-CN"/>
        </w:rPr>
        <w:t xml:space="preserve"> </w:t>
      </w:r>
      <w:r>
        <w:rPr>
          <w:rFonts w:asciiTheme="minorEastAsia" w:hAnsiTheme="minorEastAsia" w:eastAsiaTheme="minorEastAsia"/>
          <w:b/>
          <w:sz w:val="36"/>
          <w:szCs w:val="21"/>
        </w:rPr>
        <w:t>称：</w:t>
      </w:r>
    </w:p>
    <w:p w14:paraId="170B73FA">
      <w:pPr>
        <w:spacing w:after="0" w:line="240" w:lineRule="auto"/>
        <w:jc w:val="left"/>
        <w:rPr>
          <w:rFonts w:asciiTheme="minorEastAsia" w:hAnsiTheme="minorEastAsia" w:eastAsiaTheme="minorEastAsia"/>
          <w:b/>
          <w:sz w:val="36"/>
          <w:szCs w:val="21"/>
          <w:u w:val="single"/>
        </w:rPr>
      </w:pPr>
      <w:r>
        <w:rPr>
          <w:rFonts w:hint="eastAsia" w:asciiTheme="minorEastAsia" w:hAnsiTheme="minorEastAsia" w:eastAsiaTheme="minorEastAsia"/>
          <w:b/>
          <w:sz w:val="36"/>
          <w:szCs w:val="21"/>
          <w:lang w:eastAsia="zh-CN"/>
        </w:rPr>
        <w:t>采购</w:t>
      </w:r>
      <w:r>
        <w:rPr>
          <w:rFonts w:hint="eastAsia" w:asciiTheme="minorEastAsia" w:hAnsiTheme="minorEastAsia" w:eastAsiaTheme="minorEastAsia"/>
          <w:b/>
          <w:sz w:val="36"/>
          <w:szCs w:val="21"/>
        </w:rPr>
        <w:t>项目</w:t>
      </w:r>
      <w:r>
        <w:rPr>
          <w:rFonts w:asciiTheme="minorEastAsia" w:hAnsiTheme="minorEastAsia" w:eastAsiaTheme="minorEastAsia"/>
          <w:b/>
          <w:sz w:val="36"/>
          <w:szCs w:val="21"/>
        </w:rPr>
        <w:t>编号：</w:t>
      </w:r>
    </w:p>
    <w:p w14:paraId="704E9C4F">
      <w:pPr>
        <w:spacing w:after="0" w:line="240" w:lineRule="auto"/>
        <w:jc w:val="left"/>
        <w:rPr>
          <w:rFonts w:asciiTheme="minorEastAsia" w:hAnsiTheme="minorEastAsia" w:eastAsiaTheme="minorEastAsia"/>
          <w:b/>
          <w:sz w:val="36"/>
          <w:szCs w:val="21"/>
          <w:u w:val="single"/>
        </w:rPr>
      </w:pPr>
      <w:r>
        <w:rPr>
          <w:rFonts w:hint="eastAsia" w:asciiTheme="minorEastAsia" w:hAnsiTheme="minorEastAsia" w:eastAsiaTheme="minorEastAsia"/>
          <w:b/>
          <w:sz w:val="36"/>
          <w:szCs w:val="21"/>
        </w:rPr>
        <w:t>包号</w:t>
      </w:r>
      <w:r>
        <w:rPr>
          <w:rFonts w:hint="eastAsia" w:asciiTheme="minorEastAsia" w:hAnsiTheme="minorEastAsia" w:eastAsiaTheme="minorEastAsia"/>
          <w:b/>
          <w:sz w:val="36"/>
          <w:szCs w:val="21"/>
          <w:lang w:eastAsia="zh-CN"/>
        </w:rPr>
        <w:t>（附件号）</w:t>
      </w:r>
      <w:r>
        <w:rPr>
          <w:rFonts w:asciiTheme="minorEastAsia" w:hAnsiTheme="minorEastAsia" w:eastAsiaTheme="minorEastAsia"/>
          <w:b/>
          <w:sz w:val="36"/>
          <w:szCs w:val="21"/>
        </w:rPr>
        <w:t>：</w:t>
      </w:r>
    </w:p>
    <w:p w14:paraId="65776B3D">
      <w:pPr>
        <w:spacing w:after="0" w:line="240" w:lineRule="auto"/>
        <w:ind w:firstLine="889" w:firstLineChars="246"/>
        <w:jc w:val="center"/>
        <w:rPr>
          <w:rFonts w:asciiTheme="minorEastAsia" w:hAnsiTheme="minorEastAsia" w:eastAsiaTheme="minorEastAsia"/>
          <w:b/>
          <w:sz w:val="36"/>
          <w:szCs w:val="21"/>
        </w:rPr>
      </w:pPr>
    </w:p>
    <w:p w14:paraId="64330B39">
      <w:pPr>
        <w:spacing w:after="0" w:line="240" w:lineRule="auto"/>
        <w:ind w:firstLine="889" w:firstLineChars="246"/>
        <w:jc w:val="center"/>
        <w:rPr>
          <w:rFonts w:asciiTheme="minorEastAsia" w:hAnsiTheme="minorEastAsia" w:eastAsiaTheme="minorEastAsia"/>
          <w:b/>
          <w:sz w:val="36"/>
          <w:szCs w:val="21"/>
        </w:rPr>
      </w:pPr>
      <w:r>
        <w:rPr>
          <w:rFonts w:hint="eastAsia" w:asciiTheme="minorEastAsia" w:hAnsiTheme="minorEastAsia" w:eastAsiaTheme="minorEastAsia"/>
          <w:b/>
          <w:sz w:val="36"/>
          <w:szCs w:val="21"/>
        </w:rPr>
        <w:t>遴选时间</w:t>
      </w:r>
      <w:r>
        <w:rPr>
          <w:rFonts w:asciiTheme="minorEastAsia" w:hAnsiTheme="minorEastAsia" w:eastAsiaTheme="minorEastAsia"/>
          <w:b/>
          <w:sz w:val="36"/>
          <w:szCs w:val="21"/>
        </w:rPr>
        <w:t>：</w:t>
      </w:r>
      <w:r>
        <w:rPr>
          <w:rFonts w:hint="eastAsia" w:asciiTheme="minorEastAsia" w:hAnsiTheme="minorEastAsia" w:eastAsiaTheme="minorEastAsia"/>
          <w:b/>
          <w:sz w:val="36"/>
          <w:szCs w:val="21"/>
        </w:rPr>
        <w:t xml:space="preserve">年 </w:t>
      </w:r>
      <w:r>
        <w:rPr>
          <w:rFonts w:asciiTheme="minorEastAsia" w:hAnsiTheme="minorEastAsia" w:eastAsiaTheme="minorEastAsia"/>
          <w:b/>
          <w:sz w:val="36"/>
          <w:szCs w:val="21"/>
        </w:rPr>
        <w:t>月</w:t>
      </w:r>
      <w:r>
        <w:rPr>
          <w:rFonts w:hint="eastAsia" w:asciiTheme="minorEastAsia" w:hAnsiTheme="minorEastAsia" w:eastAsiaTheme="minorEastAsia"/>
          <w:b/>
          <w:sz w:val="36"/>
          <w:szCs w:val="21"/>
        </w:rPr>
        <w:t xml:space="preserve"> </w:t>
      </w:r>
      <w:r>
        <w:rPr>
          <w:rFonts w:asciiTheme="minorEastAsia" w:hAnsiTheme="minorEastAsia" w:eastAsiaTheme="minorEastAsia"/>
          <w:b/>
          <w:sz w:val="36"/>
          <w:szCs w:val="21"/>
        </w:rPr>
        <w:t>日</w:t>
      </w:r>
    </w:p>
    <w:p w14:paraId="16218A6C">
      <w:pPr>
        <w:spacing w:after="0" w:line="240" w:lineRule="auto"/>
        <w:rPr>
          <w:rFonts w:ascii="仿宋" w:hAnsi="仿宋" w:eastAsia="仿宋"/>
          <w:b/>
          <w:sz w:val="22"/>
          <w:szCs w:val="21"/>
        </w:rPr>
      </w:pPr>
      <w:r>
        <w:rPr>
          <w:rFonts w:ascii="仿宋" w:hAnsi="仿宋" w:eastAsia="仿宋"/>
          <w:b/>
          <w:sz w:val="22"/>
          <w:szCs w:val="21"/>
        </w:rPr>
        <w:br w:type="page"/>
      </w:r>
      <w:r>
        <w:rPr>
          <w:rFonts w:hint="eastAsia" w:ascii="仿宋" w:hAnsi="仿宋" w:eastAsia="仿宋"/>
          <w:b/>
          <w:sz w:val="22"/>
          <w:szCs w:val="21"/>
        </w:rPr>
        <w:t>格式1-2</w:t>
      </w:r>
    </w:p>
    <w:p w14:paraId="21BE307E">
      <w:pPr>
        <w:pStyle w:val="4"/>
        <w:wordWrap w:val="0"/>
        <w:spacing w:before="0" w:after="0" w:line="360" w:lineRule="auto"/>
        <w:jc w:val="center"/>
        <w:rPr>
          <w:rFonts w:ascii="仿宋" w:hAnsi="仿宋" w:eastAsia="仿宋"/>
          <w:sz w:val="18"/>
          <w:szCs w:val="18"/>
        </w:rPr>
      </w:pPr>
      <w:bookmarkStart w:id="151" w:name="_Toc217446084"/>
      <w:r>
        <w:rPr>
          <w:rFonts w:ascii="仿宋" w:hAnsi="仿宋" w:eastAsia="仿宋"/>
          <w:sz w:val="18"/>
          <w:szCs w:val="18"/>
        </w:rPr>
        <w:t>法定代表人授权书</w:t>
      </w:r>
    </w:p>
    <w:p w14:paraId="127F2028">
      <w:pPr>
        <w:pStyle w:val="53"/>
        <w:tabs>
          <w:tab w:val="clear" w:pos="1740"/>
        </w:tabs>
        <w:wordWrap w:val="0"/>
        <w:adjustRightInd/>
        <w:spacing w:before="0" w:line="360" w:lineRule="auto"/>
        <w:ind w:left="0" w:firstLine="0"/>
        <w:outlineLvl w:val="9"/>
        <w:rPr>
          <w:rFonts w:ascii="仿宋" w:hAnsi="仿宋" w:eastAsia="仿宋"/>
          <w:sz w:val="18"/>
          <w:szCs w:val="18"/>
        </w:rPr>
      </w:pPr>
    </w:p>
    <w:p w14:paraId="5E8369F7">
      <w:pPr>
        <w:wordWrap w:val="0"/>
        <w:spacing w:after="0" w:line="360" w:lineRule="auto"/>
        <w:rPr>
          <w:rFonts w:ascii="仿宋" w:hAnsi="仿宋" w:eastAsia="仿宋"/>
          <w:sz w:val="18"/>
          <w:szCs w:val="18"/>
        </w:rPr>
      </w:pPr>
      <w:r>
        <w:rPr>
          <w:rFonts w:ascii="仿宋" w:hAnsi="仿宋" w:eastAsia="仿宋"/>
          <w:sz w:val="18"/>
          <w:szCs w:val="18"/>
        </w:rPr>
        <w:t>致：</w:t>
      </w:r>
      <w:r>
        <w:rPr>
          <w:rFonts w:hint="eastAsia" w:ascii="仿宋" w:hAnsi="仿宋" w:eastAsia="仿宋"/>
          <w:sz w:val="18"/>
          <w:szCs w:val="18"/>
          <w:u w:val="single"/>
        </w:rPr>
        <w:t>四川省骨科医院</w:t>
      </w:r>
    </w:p>
    <w:p w14:paraId="593EB9B7">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r>
        <w:rPr>
          <w:rFonts w:hint="eastAsia" w:ascii="仿宋" w:hAnsi="仿宋" w:eastAsia="仿宋" w:cs="宋体"/>
          <w:sz w:val="18"/>
          <w:szCs w:val="18"/>
        </w:rPr>
        <w:t>本授权声明：</w:t>
      </w:r>
      <w:r>
        <w:rPr>
          <w:rFonts w:hint="eastAsia" w:ascii="仿宋" w:hAnsi="仿宋" w:eastAsia="仿宋" w:cs="宋体"/>
          <w:sz w:val="18"/>
          <w:szCs w:val="18"/>
          <w:u w:val="single"/>
        </w:rPr>
        <w:t>（供应商全称）</w:t>
      </w:r>
      <w:r>
        <w:rPr>
          <w:rFonts w:hint="eastAsia" w:ascii="仿宋" w:hAnsi="仿宋" w:eastAsia="仿宋" w:cs="宋体"/>
          <w:sz w:val="18"/>
          <w:szCs w:val="18"/>
        </w:rPr>
        <w:t>法定代表人</w:t>
      </w:r>
      <w:r>
        <w:rPr>
          <w:rFonts w:hint="eastAsia" w:ascii="仿宋" w:hAnsi="仿宋" w:eastAsia="仿宋" w:cs="宋体"/>
          <w:sz w:val="18"/>
          <w:szCs w:val="18"/>
          <w:u w:val="single"/>
        </w:rPr>
        <w:t xml:space="preserve">        </w:t>
      </w:r>
      <w:r>
        <w:rPr>
          <w:rFonts w:hint="eastAsia" w:ascii="仿宋" w:hAnsi="仿宋" w:eastAsia="仿宋" w:cs="宋体"/>
          <w:sz w:val="18"/>
          <w:szCs w:val="18"/>
        </w:rPr>
        <w:t xml:space="preserve"> 授权</w:t>
      </w:r>
      <w:r>
        <w:rPr>
          <w:rFonts w:hint="eastAsia" w:ascii="仿宋" w:hAnsi="仿宋" w:eastAsia="仿宋" w:cs="宋体"/>
          <w:sz w:val="18"/>
          <w:szCs w:val="18"/>
          <w:u w:val="single"/>
        </w:rPr>
        <w:t xml:space="preserve">   （被授权人姓名、职务）</w:t>
      </w:r>
      <w:r>
        <w:rPr>
          <w:rFonts w:hint="eastAsia" w:ascii="仿宋" w:hAnsi="仿宋" w:eastAsia="仿宋" w:cs="宋体"/>
          <w:sz w:val="18"/>
          <w:szCs w:val="18"/>
        </w:rPr>
        <w:t>为我方参加</w:t>
      </w:r>
      <w:r>
        <w:rPr>
          <w:rFonts w:hint="eastAsia" w:ascii="仿宋" w:hAnsi="仿宋" w:eastAsia="仿宋" w:cs="宋体"/>
          <w:sz w:val="18"/>
          <w:szCs w:val="18"/>
          <w:u w:val="single"/>
        </w:rPr>
        <w:t>XXX项目（遴选编号：XXX）</w:t>
      </w:r>
      <w:r>
        <w:rPr>
          <w:rFonts w:hint="eastAsia" w:ascii="仿宋" w:hAnsi="仿宋" w:eastAsia="仿宋" w:cs="宋体"/>
          <w:sz w:val="18"/>
          <w:szCs w:val="18"/>
        </w:rPr>
        <w:t>遴选评议活动的合法代表，以我方名义全权处理该项目有关评议、报价、签订合同以及执行合同等一切事宜。本公司均予以认可并对此承担责任。授权代表无转委托权。</w:t>
      </w:r>
    </w:p>
    <w:p w14:paraId="2E18BF0F">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r>
        <w:rPr>
          <w:rFonts w:hint="eastAsia" w:ascii="仿宋" w:hAnsi="仿宋" w:eastAsia="仿宋" w:cs="宋体"/>
          <w:sz w:val="18"/>
          <w:szCs w:val="18"/>
        </w:rPr>
        <w:t>特此授权！本授权书自出具之日起生效。</w:t>
      </w:r>
    </w:p>
    <w:p w14:paraId="49029469">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p>
    <w:p w14:paraId="0F43146B">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p>
    <w:p w14:paraId="51145129">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p>
    <w:p w14:paraId="3999EEEF">
      <w:pPr>
        <w:wordWrap w:val="0"/>
        <w:spacing w:after="0" w:line="360" w:lineRule="auto"/>
        <w:rPr>
          <w:rFonts w:ascii="仿宋" w:hAnsi="仿宋" w:eastAsia="仿宋"/>
          <w:sz w:val="18"/>
          <w:szCs w:val="18"/>
        </w:rPr>
      </w:pPr>
      <w:r>
        <w:rPr>
          <w:rFonts w:hint="eastAsia" w:ascii="仿宋" w:hAnsi="仿宋" w:eastAsia="仿宋"/>
          <w:sz w:val="18"/>
          <w:szCs w:val="18"/>
        </w:rPr>
        <w:t>法定代表人签字或盖法定代表人名章：</w:t>
      </w:r>
    </w:p>
    <w:p w14:paraId="0C1C3FA4">
      <w:pPr>
        <w:wordWrap w:val="0"/>
        <w:spacing w:after="0" w:line="360" w:lineRule="auto"/>
        <w:rPr>
          <w:rFonts w:ascii="仿宋" w:hAnsi="仿宋" w:eastAsia="仿宋"/>
          <w:sz w:val="18"/>
          <w:szCs w:val="18"/>
        </w:rPr>
      </w:pPr>
      <w:r>
        <w:rPr>
          <w:rFonts w:hint="eastAsia" w:ascii="仿宋" w:hAnsi="仿宋" w:eastAsia="仿宋"/>
          <w:sz w:val="18"/>
          <w:szCs w:val="18"/>
        </w:rPr>
        <w:t>授权代表人（签字）：</w:t>
      </w:r>
    </w:p>
    <w:p w14:paraId="1D114439">
      <w:pPr>
        <w:wordWrap w:val="0"/>
        <w:spacing w:after="0" w:line="360" w:lineRule="auto"/>
        <w:rPr>
          <w:rFonts w:ascii="仿宋" w:hAnsi="仿宋" w:eastAsia="仿宋"/>
          <w:sz w:val="18"/>
          <w:szCs w:val="18"/>
        </w:rPr>
      </w:pPr>
      <w:r>
        <w:rPr>
          <w:rFonts w:hint="eastAsia" w:ascii="仿宋" w:hAnsi="仿宋" w:eastAsia="仿宋"/>
          <w:sz w:val="18"/>
          <w:szCs w:val="18"/>
        </w:rPr>
        <w:t>供应商名称：         （盖单位公章）</w:t>
      </w:r>
    </w:p>
    <w:p w14:paraId="7230D78E">
      <w:pPr>
        <w:wordWrap w:val="0"/>
        <w:spacing w:after="0" w:line="360" w:lineRule="auto"/>
        <w:rPr>
          <w:rFonts w:ascii="仿宋" w:hAnsi="仿宋" w:eastAsia="仿宋"/>
          <w:sz w:val="18"/>
          <w:szCs w:val="18"/>
        </w:rPr>
      </w:pPr>
      <w:r>
        <w:rPr>
          <w:rFonts w:hint="eastAsia" w:ascii="仿宋" w:hAnsi="仿宋" w:eastAsia="仿宋"/>
          <w:sz w:val="18"/>
          <w:szCs w:val="18"/>
        </w:rPr>
        <w:t>日    期：</w:t>
      </w:r>
    </w:p>
    <w:p w14:paraId="2BA70198">
      <w:pPr>
        <w:widowControl/>
        <w:wordWrap w:val="0"/>
        <w:spacing w:after="0" w:line="360" w:lineRule="auto"/>
        <w:jc w:val="left"/>
        <w:rPr>
          <w:rFonts w:ascii="仿宋" w:hAnsi="仿宋" w:eastAsia="仿宋"/>
          <w:b/>
          <w:sz w:val="18"/>
          <w:szCs w:val="18"/>
        </w:rPr>
      </w:pPr>
      <w:r>
        <w:rPr>
          <w:rFonts w:hint="eastAsia" w:ascii="仿宋" w:hAnsi="仿宋" w:eastAsia="仿宋"/>
          <w:b/>
          <w:sz w:val="18"/>
          <w:szCs w:val="18"/>
        </w:rPr>
        <w:t>注：</w:t>
      </w:r>
    </w:p>
    <w:p w14:paraId="40FCA94F">
      <w:pPr>
        <w:widowControl/>
        <w:wordWrap w:val="0"/>
        <w:spacing w:after="0" w:line="360" w:lineRule="auto"/>
        <w:jc w:val="left"/>
        <w:rPr>
          <w:rFonts w:ascii="仿宋" w:hAnsi="仿宋" w:eastAsia="仿宋"/>
          <w:b/>
          <w:sz w:val="18"/>
          <w:szCs w:val="18"/>
        </w:rPr>
      </w:pPr>
      <w:r>
        <w:rPr>
          <w:rFonts w:hint="eastAsia" w:ascii="仿宋" w:hAnsi="仿宋" w:eastAsia="仿宋"/>
          <w:b/>
          <w:sz w:val="18"/>
          <w:szCs w:val="18"/>
        </w:rPr>
        <w:t>（1）法定代表人不参与谈判而委托代理人参加谈判适用。</w:t>
      </w:r>
    </w:p>
    <w:p w14:paraId="34AD154F">
      <w:pPr>
        <w:widowControl/>
        <w:wordWrap w:val="0"/>
        <w:spacing w:after="0" w:line="360" w:lineRule="auto"/>
        <w:jc w:val="left"/>
        <w:rPr>
          <w:rFonts w:ascii="仿宋" w:hAnsi="仿宋" w:eastAsia="仿宋"/>
          <w:b/>
          <w:sz w:val="18"/>
          <w:szCs w:val="18"/>
        </w:rPr>
      </w:pPr>
      <w:r>
        <w:rPr>
          <w:rFonts w:hint="eastAsia" w:ascii="仿宋" w:hAnsi="仿宋" w:eastAsia="仿宋"/>
          <w:b/>
          <w:sz w:val="18"/>
          <w:szCs w:val="18"/>
        </w:rPr>
        <w:t>（2）附法定代表人、授权代表身份证复印件（提供其在有效期的材料，居民身份证正、反面复印件）加盖供应商公章。</w:t>
      </w:r>
    </w:p>
    <w:p w14:paraId="6276DE74">
      <w:pPr>
        <w:widowControl/>
        <w:wordWrap w:val="0"/>
        <w:spacing w:after="0" w:line="360" w:lineRule="auto"/>
        <w:jc w:val="left"/>
        <w:rPr>
          <w:rFonts w:ascii="仿宋" w:hAnsi="仿宋" w:eastAsia="仿宋"/>
          <w:b/>
          <w:sz w:val="18"/>
          <w:szCs w:val="18"/>
        </w:rPr>
      </w:pPr>
    </w:p>
    <w:p w14:paraId="05A7E46C">
      <w:pPr>
        <w:widowControl/>
        <w:wordWrap w:val="0"/>
        <w:spacing w:after="0" w:line="360" w:lineRule="auto"/>
        <w:jc w:val="left"/>
        <w:rPr>
          <w:rFonts w:ascii="仿宋" w:hAnsi="仿宋" w:eastAsia="仿宋"/>
          <w:b/>
          <w:sz w:val="18"/>
          <w:szCs w:val="18"/>
        </w:rPr>
      </w:pPr>
    </w:p>
    <w:p w14:paraId="416FEF81">
      <w:pPr>
        <w:widowControl/>
        <w:wordWrap w:val="0"/>
        <w:spacing w:after="0" w:line="360" w:lineRule="auto"/>
        <w:jc w:val="left"/>
        <w:rPr>
          <w:rFonts w:ascii="仿宋" w:hAnsi="仿宋" w:eastAsia="仿宋"/>
          <w:b/>
          <w:sz w:val="18"/>
          <w:szCs w:val="18"/>
        </w:rPr>
      </w:pPr>
    </w:p>
    <w:p w14:paraId="452E95A5">
      <w:pPr>
        <w:widowControl/>
        <w:wordWrap w:val="0"/>
        <w:spacing w:after="0" w:line="360" w:lineRule="auto"/>
        <w:jc w:val="left"/>
        <w:rPr>
          <w:rFonts w:ascii="仿宋" w:hAnsi="仿宋" w:eastAsia="仿宋"/>
          <w:b/>
          <w:sz w:val="18"/>
          <w:szCs w:val="18"/>
        </w:rPr>
      </w:pPr>
    </w:p>
    <w:p w14:paraId="2CF463E7">
      <w:pPr>
        <w:widowControl/>
        <w:wordWrap w:val="0"/>
        <w:spacing w:after="0" w:line="360" w:lineRule="auto"/>
        <w:jc w:val="left"/>
        <w:rPr>
          <w:rFonts w:ascii="仿宋" w:hAnsi="仿宋" w:eastAsia="仿宋"/>
          <w:b/>
          <w:sz w:val="18"/>
          <w:szCs w:val="18"/>
        </w:rPr>
      </w:pPr>
    </w:p>
    <w:p w14:paraId="60D4D740">
      <w:pPr>
        <w:widowControl/>
        <w:wordWrap w:val="0"/>
        <w:spacing w:after="0" w:line="360" w:lineRule="auto"/>
        <w:jc w:val="left"/>
        <w:rPr>
          <w:rFonts w:ascii="仿宋" w:hAnsi="仿宋" w:eastAsia="仿宋"/>
          <w:b/>
          <w:sz w:val="18"/>
          <w:szCs w:val="18"/>
        </w:rPr>
      </w:pPr>
    </w:p>
    <w:p w14:paraId="5FACBC36">
      <w:pPr>
        <w:widowControl/>
        <w:wordWrap w:val="0"/>
        <w:spacing w:after="0" w:line="360" w:lineRule="auto"/>
        <w:jc w:val="left"/>
        <w:rPr>
          <w:rFonts w:ascii="仿宋" w:hAnsi="仿宋" w:eastAsia="仿宋"/>
          <w:b/>
          <w:sz w:val="18"/>
          <w:szCs w:val="18"/>
        </w:rPr>
      </w:pPr>
    </w:p>
    <w:p w14:paraId="3AF166FF">
      <w:pPr>
        <w:widowControl/>
        <w:wordWrap w:val="0"/>
        <w:spacing w:after="0" w:line="360" w:lineRule="auto"/>
        <w:jc w:val="left"/>
        <w:rPr>
          <w:rFonts w:ascii="仿宋" w:hAnsi="仿宋" w:eastAsia="仿宋"/>
          <w:b/>
          <w:sz w:val="18"/>
          <w:szCs w:val="18"/>
        </w:rPr>
      </w:pPr>
    </w:p>
    <w:p w14:paraId="4DA78A1A">
      <w:pPr>
        <w:widowControl/>
        <w:wordWrap w:val="0"/>
        <w:spacing w:after="0" w:line="360" w:lineRule="auto"/>
        <w:jc w:val="left"/>
        <w:rPr>
          <w:rFonts w:ascii="仿宋" w:hAnsi="仿宋" w:eastAsia="仿宋"/>
          <w:b/>
          <w:sz w:val="18"/>
          <w:szCs w:val="18"/>
        </w:rPr>
      </w:pPr>
    </w:p>
    <w:p w14:paraId="79AEB3B8">
      <w:pPr>
        <w:widowControl/>
        <w:wordWrap w:val="0"/>
        <w:spacing w:after="0" w:line="360" w:lineRule="auto"/>
        <w:jc w:val="left"/>
        <w:rPr>
          <w:rFonts w:ascii="仿宋" w:hAnsi="仿宋" w:eastAsia="仿宋"/>
          <w:b/>
          <w:sz w:val="18"/>
          <w:szCs w:val="18"/>
        </w:rPr>
      </w:pPr>
    </w:p>
    <w:p w14:paraId="7B5961CB">
      <w:pPr>
        <w:widowControl/>
        <w:wordWrap w:val="0"/>
        <w:spacing w:after="0" w:line="360" w:lineRule="auto"/>
        <w:jc w:val="left"/>
        <w:rPr>
          <w:rFonts w:ascii="仿宋" w:hAnsi="仿宋" w:eastAsia="仿宋"/>
          <w:b/>
          <w:sz w:val="18"/>
          <w:szCs w:val="18"/>
        </w:rPr>
      </w:pPr>
    </w:p>
    <w:p w14:paraId="32EB3D6A">
      <w:pPr>
        <w:widowControl/>
        <w:wordWrap w:val="0"/>
        <w:spacing w:after="0" w:line="360" w:lineRule="auto"/>
        <w:jc w:val="left"/>
        <w:rPr>
          <w:rFonts w:ascii="仿宋" w:hAnsi="仿宋" w:eastAsia="仿宋"/>
          <w:b/>
          <w:sz w:val="18"/>
          <w:szCs w:val="18"/>
        </w:rPr>
      </w:pPr>
    </w:p>
    <w:p w14:paraId="42F6E340">
      <w:pPr>
        <w:widowControl/>
        <w:wordWrap w:val="0"/>
        <w:spacing w:after="0" w:line="360" w:lineRule="auto"/>
        <w:jc w:val="left"/>
        <w:rPr>
          <w:rFonts w:ascii="仿宋" w:hAnsi="仿宋" w:eastAsia="仿宋"/>
          <w:b/>
          <w:sz w:val="18"/>
          <w:szCs w:val="18"/>
        </w:rPr>
      </w:pPr>
    </w:p>
    <w:p w14:paraId="49567BFE">
      <w:pPr>
        <w:widowControl/>
        <w:wordWrap w:val="0"/>
        <w:spacing w:after="0" w:line="360" w:lineRule="auto"/>
        <w:jc w:val="left"/>
        <w:rPr>
          <w:rFonts w:ascii="仿宋" w:hAnsi="仿宋" w:eastAsia="仿宋"/>
          <w:b/>
          <w:sz w:val="18"/>
          <w:szCs w:val="18"/>
        </w:rPr>
      </w:pPr>
    </w:p>
    <w:p w14:paraId="173D23E6">
      <w:pPr>
        <w:widowControl/>
        <w:wordWrap w:val="0"/>
        <w:spacing w:after="0" w:line="360" w:lineRule="auto"/>
        <w:jc w:val="left"/>
        <w:rPr>
          <w:rFonts w:ascii="仿宋" w:hAnsi="仿宋" w:eastAsia="仿宋"/>
          <w:b/>
          <w:sz w:val="18"/>
          <w:szCs w:val="18"/>
        </w:rPr>
      </w:pPr>
    </w:p>
    <w:p w14:paraId="66AEE9BC">
      <w:pPr>
        <w:widowControl/>
        <w:wordWrap w:val="0"/>
        <w:spacing w:after="0" w:line="360" w:lineRule="auto"/>
        <w:jc w:val="left"/>
        <w:rPr>
          <w:rFonts w:ascii="仿宋" w:hAnsi="仿宋" w:eastAsia="仿宋"/>
          <w:b/>
          <w:sz w:val="18"/>
          <w:szCs w:val="18"/>
        </w:rPr>
      </w:pPr>
    </w:p>
    <w:p w14:paraId="3F50F3A1">
      <w:pPr>
        <w:widowControl/>
        <w:wordWrap w:val="0"/>
        <w:spacing w:after="0" w:line="360" w:lineRule="auto"/>
        <w:jc w:val="left"/>
        <w:rPr>
          <w:rFonts w:ascii="仿宋" w:hAnsi="仿宋" w:eastAsia="仿宋"/>
          <w:b/>
          <w:sz w:val="18"/>
          <w:szCs w:val="18"/>
        </w:rPr>
      </w:pPr>
    </w:p>
    <w:p w14:paraId="32C3E898">
      <w:pPr>
        <w:widowControl/>
        <w:wordWrap w:val="0"/>
        <w:spacing w:after="0" w:line="360" w:lineRule="auto"/>
        <w:jc w:val="left"/>
        <w:rPr>
          <w:rFonts w:ascii="仿宋" w:hAnsi="仿宋" w:eastAsia="仿宋"/>
          <w:b/>
          <w:sz w:val="18"/>
          <w:szCs w:val="18"/>
        </w:rPr>
      </w:pPr>
    </w:p>
    <w:p w14:paraId="7683F6AC">
      <w:pPr>
        <w:widowControl/>
        <w:wordWrap w:val="0"/>
        <w:spacing w:after="0" w:line="360" w:lineRule="auto"/>
        <w:jc w:val="left"/>
        <w:rPr>
          <w:rFonts w:ascii="仿宋" w:hAnsi="仿宋" w:eastAsia="仿宋"/>
          <w:b/>
          <w:sz w:val="18"/>
          <w:szCs w:val="18"/>
        </w:rPr>
      </w:pPr>
    </w:p>
    <w:p w14:paraId="205A45F7">
      <w:pPr>
        <w:widowControl/>
        <w:wordWrap w:val="0"/>
        <w:spacing w:after="0" w:line="360" w:lineRule="auto"/>
        <w:jc w:val="left"/>
        <w:rPr>
          <w:rFonts w:ascii="仿宋" w:hAnsi="仿宋" w:eastAsia="仿宋"/>
          <w:b/>
          <w:sz w:val="18"/>
          <w:szCs w:val="18"/>
        </w:rPr>
      </w:pPr>
    </w:p>
    <w:p w14:paraId="10BAD7C7">
      <w:pPr>
        <w:keepNext/>
        <w:widowControl/>
        <w:wordWrap w:val="0"/>
        <w:spacing w:after="0" w:line="360" w:lineRule="auto"/>
        <w:jc w:val="center"/>
        <w:outlineLvl w:val="1"/>
        <w:rPr>
          <w:rFonts w:ascii="仿宋" w:hAnsi="仿宋" w:eastAsia="仿宋"/>
          <w:b/>
          <w:bCs/>
          <w:iCs/>
          <w:sz w:val="18"/>
          <w:szCs w:val="18"/>
        </w:rPr>
      </w:pPr>
      <w:r>
        <w:rPr>
          <w:rFonts w:hint="eastAsia" w:ascii="仿宋" w:hAnsi="仿宋" w:eastAsia="仿宋"/>
          <w:b/>
          <w:bCs/>
          <w:iCs/>
          <w:sz w:val="18"/>
          <w:szCs w:val="18"/>
        </w:rPr>
        <w:t>法定代表人身份证明</w:t>
      </w:r>
    </w:p>
    <w:p w14:paraId="6995F08C">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5890DC2A">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711B511A">
      <w:pPr>
        <w:widowControl/>
        <w:tabs>
          <w:tab w:val="left" w:pos="54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供应商</w:t>
      </w:r>
      <w:r>
        <w:rPr>
          <w:rFonts w:hint="eastAsia" w:ascii="仿宋" w:hAnsi="仿宋" w:eastAsia="仿宋" w:cs="宋体"/>
          <w:spacing w:val="5"/>
          <w:sz w:val="18"/>
          <w:szCs w:val="18"/>
        </w:rPr>
        <w:t>名</w:t>
      </w:r>
      <w:r>
        <w:rPr>
          <w:rFonts w:hint="eastAsia" w:ascii="仿宋" w:hAnsi="仿宋" w:eastAsia="仿宋" w:cs="宋体"/>
          <w:sz w:val="18"/>
          <w:szCs w:val="18"/>
        </w:rPr>
        <w:t>称：</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14:paraId="2E1F95E0">
      <w:pPr>
        <w:widowControl/>
        <w:tabs>
          <w:tab w:val="left" w:pos="54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单位性</w:t>
      </w:r>
      <w:r>
        <w:rPr>
          <w:rFonts w:hint="eastAsia" w:ascii="仿宋" w:hAnsi="仿宋" w:eastAsia="仿宋" w:cs="宋体"/>
          <w:spacing w:val="5"/>
          <w:sz w:val="18"/>
          <w:szCs w:val="18"/>
        </w:rPr>
        <w:t>质</w:t>
      </w:r>
      <w:r>
        <w:rPr>
          <w:rFonts w:hint="eastAsia" w:ascii="仿宋" w:hAnsi="仿宋" w:eastAsia="仿宋" w:cs="宋体"/>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14:paraId="7F79108C">
      <w:pPr>
        <w:widowControl/>
        <w:tabs>
          <w:tab w:val="left" w:pos="54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地址：</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14:paraId="56111A19">
      <w:pPr>
        <w:widowControl/>
        <w:tabs>
          <w:tab w:val="left" w:pos="2340"/>
          <w:tab w:val="left" w:pos="3600"/>
          <w:tab w:val="left" w:pos="47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成立时</w:t>
      </w:r>
      <w:r>
        <w:rPr>
          <w:rFonts w:hint="eastAsia" w:ascii="仿宋" w:hAnsi="仿宋" w:eastAsia="仿宋" w:cs="宋体"/>
          <w:spacing w:val="5"/>
          <w:sz w:val="18"/>
          <w:szCs w:val="18"/>
        </w:rPr>
        <w:t>间</w:t>
      </w:r>
      <w:r>
        <w:rPr>
          <w:rFonts w:hint="eastAsia" w:ascii="仿宋" w:hAnsi="仿宋" w:eastAsia="仿宋" w:cs="宋体"/>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 xml:space="preserve"> 年</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pacing w:val="5"/>
          <w:sz w:val="18"/>
          <w:szCs w:val="18"/>
        </w:rPr>
        <w:t>月</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日</w:t>
      </w:r>
    </w:p>
    <w:p w14:paraId="59D9444D">
      <w:pPr>
        <w:widowControl/>
        <w:tabs>
          <w:tab w:val="left" w:pos="2340"/>
        </w:tabs>
        <w:wordWrap w:val="0"/>
        <w:autoSpaceDE w:val="0"/>
        <w:autoSpaceDN w:val="0"/>
        <w:adjustRightInd w:val="0"/>
        <w:spacing w:after="0" w:line="360" w:lineRule="auto"/>
        <w:ind w:left="120" w:right="-20"/>
        <w:jc w:val="left"/>
        <w:outlineLvl w:val="5"/>
        <w:rPr>
          <w:rFonts w:ascii="仿宋" w:hAnsi="仿宋" w:eastAsia="仿宋" w:cs="宋体"/>
          <w:sz w:val="18"/>
          <w:szCs w:val="18"/>
          <w:u w:val="single"/>
        </w:rPr>
      </w:pPr>
      <w:r>
        <w:rPr>
          <w:rFonts w:hint="eastAsia" w:ascii="仿宋" w:hAnsi="仿宋" w:eastAsia="仿宋" w:cs="宋体"/>
          <w:sz w:val="18"/>
          <w:szCs w:val="18"/>
        </w:rPr>
        <w:t>经营期</w:t>
      </w:r>
      <w:r>
        <w:rPr>
          <w:rFonts w:hint="eastAsia" w:ascii="仿宋" w:hAnsi="仿宋" w:eastAsia="仿宋" w:cs="宋体"/>
          <w:spacing w:val="5"/>
          <w:sz w:val="18"/>
          <w:szCs w:val="18"/>
        </w:rPr>
        <w:t>限</w:t>
      </w:r>
      <w:r>
        <w:rPr>
          <w:rFonts w:hint="eastAsia" w:ascii="仿宋" w:hAnsi="仿宋" w:eastAsia="仿宋" w:cs="宋体"/>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14:paraId="521049DD">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37215681">
      <w:pPr>
        <w:widowControl/>
        <w:tabs>
          <w:tab w:val="left" w:pos="2640"/>
          <w:tab w:val="left" w:pos="4440"/>
          <w:tab w:val="left" w:pos="6600"/>
          <w:tab w:val="left" w:pos="7940"/>
        </w:tabs>
        <w:wordWrap w:val="0"/>
        <w:autoSpaceDE w:val="0"/>
        <w:autoSpaceDN w:val="0"/>
        <w:adjustRightInd w:val="0"/>
        <w:spacing w:after="0" w:line="360" w:lineRule="auto"/>
        <w:ind w:left="120" w:right="-199"/>
        <w:jc w:val="left"/>
        <w:outlineLvl w:val="5"/>
        <w:rPr>
          <w:rFonts w:ascii="仿宋" w:hAnsi="仿宋" w:eastAsia="仿宋" w:cs="宋体"/>
          <w:sz w:val="18"/>
          <w:szCs w:val="18"/>
        </w:rPr>
      </w:pPr>
      <w:r>
        <w:rPr>
          <w:rFonts w:hint="eastAsia" w:ascii="仿宋" w:hAnsi="仿宋" w:eastAsia="仿宋" w:cs="宋体"/>
          <w:sz w:val="18"/>
          <w:szCs w:val="18"/>
        </w:rPr>
        <w:t>姓名</w:t>
      </w:r>
      <w:r>
        <w:rPr>
          <w:rFonts w:hint="eastAsia" w:ascii="仿宋" w:hAnsi="仿宋" w:eastAsia="仿宋" w:cs="宋体"/>
          <w:spacing w:val="-115"/>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系</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u w:val="single"/>
        </w:rPr>
        <w:tab/>
      </w:r>
      <w:r>
        <w:rPr>
          <w:rFonts w:hint="eastAsia" w:ascii="仿宋" w:hAnsi="仿宋" w:eastAsia="仿宋" w:cs="宋体"/>
          <w:sz w:val="18"/>
          <w:szCs w:val="18"/>
          <w:u w:val="single"/>
        </w:rPr>
        <w:t>（</w:t>
      </w:r>
      <w:r>
        <w:rPr>
          <w:rFonts w:hint="eastAsia" w:ascii="仿宋" w:hAnsi="仿宋" w:eastAsia="仿宋" w:cs="宋体"/>
          <w:spacing w:val="5"/>
          <w:sz w:val="18"/>
          <w:szCs w:val="18"/>
        </w:rPr>
        <w:t>供应商名</w:t>
      </w:r>
      <w:r>
        <w:rPr>
          <w:rFonts w:hint="eastAsia" w:ascii="仿宋" w:hAnsi="仿宋" w:eastAsia="仿宋" w:cs="宋体"/>
          <w:sz w:val="18"/>
          <w:szCs w:val="18"/>
        </w:rPr>
        <w:t>称</w:t>
      </w:r>
      <w:r>
        <w:rPr>
          <w:rFonts w:hint="eastAsia" w:ascii="仿宋" w:hAnsi="仿宋" w:eastAsia="仿宋" w:cs="宋体"/>
          <w:spacing w:val="5"/>
          <w:sz w:val="18"/>
          <w:szCs w:val="18"/>
        </w:rPr>
        <w:t xml:space="preserve">） </w:t>
      </w:r>
      <w:r>
        <w:rPr>
          <w:rFonts w:hint="eastAsia" w:ascii="仿宋" w:hAnsi="仿宋" w:eastAsia="仿宋" w:cs="宋体"/>
          <w:sz w:val="18"/>
          <w:szCs w:val="18"/>
        </w:rPr>
        <w:t>的法定</w:t>
      </w:r>
      <w:r>
        <w:rPr>
          <w:rFonts w:hint="eastAsia" w:ascii="仿宋" w:hAnsi="仿宋" w:eastAsia="仿宋" w:cs="宋体"/>
          <w:spacing w:val="5"/>
          <w:sz w:val="18"/>
          <w:szCs w:val="18"/>
        </w:rPr>
        <w:t>代</w:t>
      </w:r>
      <w:r>
        <w:rPr>
          <w:rFonts w:hint="eastAsia" w:ascii="仿宋" w:hAnsi="仿宋" w:eastAsia="仿宋" w:cs="宋体"/>
          <w:sz w:val="18"/>
          <w:szCs w:val="18"/>
        </w:rPr>
        <w:t>表人</w:t>
      </w:r>
      <w:r>
        <w:rPr>
          <w:rFonts w:hint="eastAsia" w:ascii="仿宋" w:hAnsi="仿宋" w:eastAsia="仿宋" w:cs="宋体"/>
          <w:spacing w:val="5"/>
          <w:sz w:val="18"/>
          <w:szCs w:val="18"/>
        </w:rPr>
        <w:t>（</w:t>
      </w:r>
      <w:r>
        <w:rPr>
          <w:rFonts w:hint="eastAsia" w:ascii="仿宋" w:hAnsi="仿宋" w:eastAsia="仿宋" w:cs="宋体"/>
          <w:sz w:val="18"/>
          <w:szCs w:val="18"/>
        </w:rPr>
        <w:t>职务：</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 xml:space="preserve"> </w:t>
      </w:r>
      <w:r>
        <w:rPr>
          <w:rFonts w:hint="eastAsia" w:ascii="仿宋" w:hAnsi="仿宋" w:eastAsia="仿宋" w:cs="宋体"/>
          <w:spacing w:val="5"/>
          <w:sz w:val="18"/>
          <w:szCs w:val="18"/>
        </w:rPr>
        <w:t>电</w:t>
      </w:r>
      <w:r>
        <w:rPr>
          <w:rFonts w:hint="eastAsia" w:ascii="仿宋" w:hAnsi="仿宋" w:eastAsia="仿宋" w:cs="宋体"/>
          <w:sz w:val="18"/>
          <w:szCs w:val="18"/>
        </w:rPr>
        <w:t>话：</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u w:val="single"/>
        </w:rPr>
        <w:tab/>
      </w:r>
      <w:r>
        <w:rPr>
          <w:rFonts w:hint="eastAsia" w:ascii="仿宋" w:hAnsi="仿宋" w:eastAsia="仿宋" w:cs="宋体"/>
          <w:spacing w:val="5"/>
          <w:sz w:val="18"/>
          <w:szCs w:val="18"/>
        </w:rPr>
        <w:t>）。</w:t>
      </w:r>
    </w:p>
    <w:p w14:paraId="3703C544">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7C28CA1A">
      <w:pPr>
        <w:widowControl/>
        <w:wordWrap w:val="0"/>
        <w:autoSpaceDE w:val="0"/>
        <w:autoSpaceDN w:val="0"/>
        <w:adjustRightInd w:val="0"/>
        <w:spacing w:after="0" w:line="360" w:lineRule="auto"/>
        <w:ind w:left="677" w:right="-20"/>
        <w:jc w:val="left"/>
        <w:outlineLvl w:val="5"/>
        <w:rPr>
          <w:rFonts w:ascii="仿宋" w:hAnsi="仿宋" w:eastAsia="仿宋" w:cs="宋体"/>
          <w:sz w:val="18"/>
          <w:szCs w:val="18"/>
        </w:rPr>
      </w:pPr>
      <w:r>
        <w:rPr>
          <w:rFonts w:hint="eastAsia" w:ascii="仿宋" w:hAnsi="仿宋" w:eastAsia="仿宋" w:cs="宋体"/>
          <w:sz w:val="18"/>
          <w:szCs w:val="18"/>
        </w:rPr>
        <w:t>特</w:t>
      </w:r>
      <w:r>
        <w:rPr>
          <w:rFonts w:hint="eastAsia" w:ascii="仿宋" w:hAnsi="仿宋" w:eastAsia="仿宋" w:cs="宋体"/>
          <w:spacing w:val="5"/>
          <w:sz w:val="18"/>
          <w:szCs w:val="18"/>
        </w:rPr>
        <w:t>此</w:t>
      </w:r>
      <w:r>
        <w:rPr>
          <w:rFonts w:hint="eastAsia" w:ascii="仿宋" w:hAnsi="仿宋" w:eastAsia="仿宋" w:cs="宋体"/>
          <w:sz w:val="18"/>
          <w:szCs w:val="18"/>
        </w:rPr>
        <w:t>证明。</w:t>
      </w:r>
    </w:p>
    <w:p w14:paraId="1F3F8F72">
      <w:pPr>
        <w:widowControl/>
        <w:wordWrap w:val="0"/>
        <w:autoSpaceDE w:val="0"/>
        <w:autoSpaceDN w:val="0"/>
        <w:adjustRightInd w:val="0"/>
        <w:spacing w:after="0" w:line="360" w:lineRule="auto"/>
        <w:ind w:left="677" w:right="-20"/>
        <w:jc w:val="left"/>
        <w:outlineLvl w:val="5"/>
        <w:rPr>
          <w:rFonts w:ascii="仿宋" w:hAnsi="仿宋" w:eastAsia="仿宋" w:cs="宋体"/>
          <w:sz w:val="18"/>
          <w:szCs w:val="18"/>
        </w:rPr>
      </w:pPr>
      <w:r>
        <w:rPr>
          <w:rFonts w:hint="eastAsia" w:ascii="仿宋" w:hAnsi="仿宋" w:eastAsia="仿宋" w:cs="宋体"/>
          <w:sz w:val="18"/>
          <w:szCs w:val="18"/>
        </w:rPr>
        <w:t>附</w:t>
      </w:r>
      <w:r>
        <w:rPr>
          <w:rFonts w:hint="eastAsia" w:ascii="仿宋" w:hAnsi="仿宋" w:eastAsia="仿宋" w:cs="宋体"/>
          <w:spacing w:val="5"/>
          <w:sz w:val="18"/>
          <w:szCs w:val="18"/>
        </w:rPr>
        <w:t>：</w:t>
      </w:r>
      <w:r>
        <w:rPr>
          <w:rFonts w:hint="eastAsia" w:ascii="仿宋" w:hAnsi="仿宋" w:eastAsia="仿宋" w:cs="宋体"/>
          <w:sz w:val="18"/>
          <w:szCs w:val="18"/>
        </w:rPr>
        <w:t>法定</w:t>
      </w:r>
      <w:r>
        <w:rPr>
          <w:rFonts w:hint="eastAsia" w:ascii="仿宋" w:hAnsi="仿宋" w:eastAsia="仿宋" w:cs="宋体"/>
          <w:spacing w:val="5"/>
          <w:sz w:val="18"/>
          <w:szCs w:val="18"/>
        </w:rPr>
        <w:t>代</w:t>
      </w:r>
      <w:r>
        <w:rPr>
          <w:rFonts w:hint="eastAsia" w:ascii="仿宋" w:hAnsi="仿宋" w:eastAsia="仿宋" w:cs="宋体"/>
          <w:sz w:val="18"/>
          <w:szCs w:val="18"/>
        </w:rPr>
        <w:t>表人</w:t>
      </w:r>
      <w:r>
        <w:rPr>
          <w:rFonts w:hint="eastAsia" w:ascii="仿宋" w:hAnsi="仿宋" w:eastAsia="仿宋" w:cs="宋体"/>
          <w:spacing w:val="5"/>
          <w:sz w:val="18"/>
          <w:szCs w:val="18"/>
        </w:rPr>
        <w:t>身</w:t>
      </w:r>
      <w:r>
        <w:rPr>
          <w:rFonts w:hint="eastAsia" w:ascii="仿宋" w:hAnsi="仿宋" w:eastAsia="仿宋" w:cs="宋体"/>
          <w:sz w:val="18"/>
          <w:szCs w:val="18"/>
        </w:rPr>
        <w:t>份证</w:t>
      </w:r>
      <w:r>
        <w:rPr>
          <w:rFonts w:hint="eastAsia" w:ascii="仿宋" w:hAnsi="仿宋" w:eastAsia="仿宋" w:cs="宋体"/>
          <w:spacing w:val="5"/>
          <w:sz w:val="18"/>
          <w:szCs w:val="18"/>
        </w:rPr>
        <w:t>复</w:t>
      </w:r>
      <w:r>
        <w:rPr>
          <w:rFonts w:hint="eastAsia" w:ascii="仿宋" w:hAnsi="仿宋" w:eastAsia="仿宋" w:cs="宋体"/>
          <w:sz w:val="18"/>
          <w:szCs w:val="18"/>
        </w:rPr>
        <w:t>印</w:t>
      </w:r>
      <w:r>
        <w:rPr>
          <w:rFonts w:hint="eastAsia" w:ascii="仿宋" w:hAnsi="仿宋" w:eastAsia="仿宋" w:cs="宋体"/>
          <w:spacing w:val="5"/>
          <w:sz w:val="18"/>
          <w:szCs w:val="18"/>
        </w:rPr>
        <w:t>件</w:t>
      </w:r>
      <w:r>
        <w:rPr>
          <w:rFonts w:hint="eastAsia" w:ascii="仿宋" w:hAnsi="仿宋" w:eastAsia="仿宋" w:cs="宋体"/>
          <w:bCs/>
          <w:sz w:val="18"/>
          <w:szCs w:val="18"/>
        </w:rPr>
        <w:t>（</w:t>
      </w:r>
      <w:r>
        <w:rPr>
          <w:rFonts w:hint="eastAsia" w:ascii="仿宋" w:hAnsi="仿宋" w:eastAsia="仿宋"/>
          <w:sz w:val="18"/>
          <w:szCs w:val="18"/>
        </w:rPr>
        <w:t>提供其在有效期的材料，居民身份证正、反面复印件</w:t>
      </w:r>
      <w:r>
        <w:rPr>
          <w:rFonts w:hint="eastAsia" w:ascii="仿宋" w:hAnsi="仿宋" w:eastAsia="仿宋" w:cs="宋体"/>
          <w:bCs/>
          <w:sz w:val="18"/>
          <w:szCs w:val="18"/>
        </w:rPr>
        <w:t>）</w:t>
      </w:r>
    </w:p>
    <w:p w14:paraId="771FB9B4">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0CE1BC7F">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6EEF2EA5">
      <w:pPr>
        <w:widowControl/>
        <w:tabs>
          <w:tab w:val="left" w:pos="5840"/>
        </w:tabs>
        <w:wordWrap w:val="0"/>
        <w:autoSpaceDE w:val="0"/>
        <w:autoSpaceDN w:val="0"/>
        <w:adjustRightInd w:val="0"/>
        <w:spacing w:after="0" w:line="360" w:lineRule="auto"/>
        <w:ind w:right="-20"/>
        <w:jc w:val="left"/>
        <w:outlineLvl w:val="5"/>
        <w:rPr>
          <w:rFonts w:ascii="仿宋" w:hAnsi="仿宋" w:eastAsia="仿宋" w:cs="宋体"/>
          <w:b/>
          <w:bCs/>
          <w:sz w:val="18"/>
          <w:szCs w:val="18"/>
        </w:rPr>
      </w:pPr>
      <w:r>
        <w:rPr>
          <w:rFonts w:hint="eastAsia" w:ascii="仿宋" w:hAnsi="仿宋" w:eastAsia="仿宋" w:cs="宋体"/>
          <w:b/>
          <w:bCs/>
          <w:spacing w:val="5"/>
          <w:sz w:val="18"/>
          <w:szCs w:val="18"/>
        </w:rPr>
        <w:t>供应商：</w:t>
      </w:r>
      <w:r>
        <w:rPr>
          <w:rFonts w:hint="eastAsia" w:ascii="仿宋" w:hAnsi="仿宋" w:eastAsia="仿宋" w:cs="宋体"/>
          <w:b/>
          <w:bCs/>
          <w:sz w:val="18"/>
          <w:szCs w:val="18"/>
          <w:u w:val="single"/>
        </w:rPr>
        <w:t xml:space="preserve"> </w:t>
      </w:r>
      <w:r>
        <w:rPr>
          <w:rFonts w:hint="eastAsia" w:ascii="仿宋" w:hAnsi="仿宋" w:eastAsia="仿宋" w:cs="宋体"/>
          <w:b/>
          <w:bCs/>
          <w:sz w:val="18"/>
          <w:szCs w:val="18"/>
          <w:u w:val="single"/>
        </w:rPr>
        <w:tab/>
      </w:r>
      <w:r>
        <w:rPr>
          <w:rFonts w:hint="eastAsia" w:ascii="仿宋" w:hAnsi="仿宋" w:eastAsia="仿宋" w:cs="宋体"/>
          <w:b/>
          <w:bCs/>
          <w:sz w:val="18"/>
          <w:szCs w:val="18"/>
        </w:rPr>
        <w:t xml:space="preserve"> （盖单位公章）</w:t>
      </w:r>
    </w:p>
    <w:p w14:paraId="4FF31BB4">
      <w:pPr>
        <w:widowControl/>
        <w:tabs>
          <w:tab w:val="left" w:pos="5840"/>
        </w:tabs>
        <w:wordWrap w:val="0"/>
        <w:autoSpaceDE w:val="0"/>
        <w:autoSpaceDN w:val="0"/>
        <w:adjustRightInd w:val="0"/>
        <w:spacing w:after="0" w:line="360" w:lineRule="auto"/>
        <w:ind w:right="-20"/>
        <w:jc w:val="left"/>
        <w:outlineLvl w:val="5"/>
        <w:rPr>
          <w:rFonts w:ascii="仿宋" w:hAnsi="仿宋" w:eastAsia="仿宋" w:cs="宋体"/>
          <w:b/>
          <w:bCs/>
          <w:sz w:val="18"/>
          <w:szCs w:val="18"/>
        </w:rPr>
      </w:pPr>
      <w:r>
        <w:rPr>
          <w:rFonts w:hint="eastAsia" w:ascii="仿宋" w:hAnsi="仿宋" w:eastAsia="仿宋" w:cs="宋体"/>
          <w:b/>
          <w:bCs/>
          <w:sz w:val="18"/>
          <w:szCs w:val="18"/>
        </w:rPr>
        <w:t>法定代表人签字或者加盖法定代表人名章：</w:t>
      </w:r>
      <w:r>
        <w:rPr>
          <w:rFonts w:hint="eastAsia" w:ascii="仿宋" w:hAnsi="仿宋" w:eastAsia="仿宋" w:cs="宋体"/>
          <w:b/>
          <w:bCs/>
          <w:sz w:val="18"/>
          <w:szCs w:val="18"/>
          <w:u w:val="single"/>
        </w:rPr>
        <w:tab/>
      </w:r>
      <w:r>
        <w:rPr>
          <w:rFonts w:hint="eastAsia" w:ascii="仿宋" w:hAnsi="仿宋" w:eastAsia="仿宋" w:cs="宋体"/>
          <w:b/>
          <w:bCs/>
          <w:sz w:val="18"/>
          <w:szCs w:val="18"/>
        </w:rPr>
        <w:t>。</w:t>
      </w:r>
    </w:p>
    <w:p w14:paraId="72FFB34C">
      <w:pPr>
        <w:widowControl/>
        <w:tabs>
          <w:tab w:val="left" w:pos="4300"/>
          <w:tab w:val="left" w:pos="5560"/>
          <w:tab w:val="left" w:pos="6820"/>
        </w:tabs>
        <w:wordWrap w:val="0"/>
        <w:autoSpaceDE w:val="0"/>
        <w:autoSpaceDN w:val="0"/>
        <w:adjustRightInd w:val="0"/>
        <w:spacing w:after="0" w:line="360" w:lineRule="auto"/>
        <w:ind w:right="-20"/>
        <w:jc w:val="left"/>
        <w:outlineLvl w:val="5"/>
        <w:rPr>
          <w:rFonts w:ascii="仿宋" w:hAnsi="仿宋" w:eastAsia="仿宋" w:cs="宋体"/>
          <w:b/>
          <w:bCs/>
          <w:sz w:val="18"/>
          <w:szCs w:val="18"/>
        </w:rPr>
      </w:pPr>
      <w:r>
        <w:rPr>
          <w:rFonts w:hint="eastAsia" w:ascii="仿宋" w:hAnsi="仿宋" w:eastAsia="仿宋" w:cs="宋体"/>
          <w:b/>
          <w:bCs/>
          <w:sz w:val="18"/>
          <w:szCs w:val="18"/>
          <w:u w:val="single"/>
        </w:rPr>
        <w:t xml:space="preserve">     </w:t>
      </w:r>
      <w:r>
        <w:rPr>
          <w:rFonts w:hint="eastAsia" w:ascii="仿宋" w:hAnsi="仿宋" w:eastAsia="仿宋" w:cs="宋体"/>
          <w:b/>
          <w:bCs/>
          <w:sz w:val="18"/>
          <w:szCs w:val="18"/>
        </w:rPr>
        <w:t xml:space="preserve"> </w:t>
      </w:r>
      <w:r>
        <w:rPr>
          <w:rFonts w:hint="eastAsia" w:ascii="仿宋" w:hAnsi="仿宋" w:eastAsia="仿宋" w:cs="宋体"/>
          <w:b/>
          <w:bCs/>
          <w:spacing w:val="5"/>
          <w:sz w:val="18"/>
          <w:szCs w:val="18"/>
        </w:rPr>
        <w:t>年</w:t>
      </w:r>
      <w:r>
        <w:rPr>
          <w:rFonts w:hint="eastAsia" w:ascii="仿宋" w:hAnsi="仿宋" w:eastAsia="仿宋" w:cs="宋体"/>
          <w:b/>
          <w:bCs/>
          <w:sz w:val="18"/>
          <w:szCs w:val="18"/>
          <w:u w:val="single"/>
        </w:rPr>
        <w:t xml:space="preserve">     </w:t>
      </w:r>
      <w:r>
        <w:rPr>
          <w:rFonts w:hint="eastAsia" w:ascii="仿宋" w:hAnsi="仿宋" w:eastAsia="仿宋" w:cs="宋体"/>
          <w:b/>
          <w:bCs/>
          <w:sz w:val="18"/>
          <w:szCs w:val="18"/>
        </w:rPr>
        <w:t xml:space="preserve"> 月</w:t>
      </w:r>
      <w:r>
        <w:rPr>
          <w:rFonts w:hint="eastAsia" w:ascii="仿宋" w:hAnsi="仿宋" w:eastAsia="仿宋" w:cs="宋体"/>
          <w:b/>
          <w:bCs/>
          <w:sz w:val="18"/>
          <w:szCs w:val="18"/>
          <w:u w:val="single"/>
        </w:rPr>
        <w:t xml:space="preserve">    </w:t>
      </w:r>
      <w:r>
        <w:rPr>
          <w:rFonts w:hint="eastAsia" w:ascii="仿宋" w:hAnsi="仿宋" w:eastAsia="仿宋" w:cs="宋体"/>
          <w:b/>
          <w:bCs/>
          <w:sz w:val="18"/>
          <w:szCs w:val="18"/>
        </w:rPr>
        <w:t xml:space="preserve"> 日</w:t>
      </w:r>
    </w:p>
    <w:p w14:paraId="34E851C9">
      <w:pPr>
        <w:widowControl/>
        <w:tabs>
          <w:tab w:val="left" w:pos="4300"/>
          <w:tab w:val="left" w:pos="5560"/>
          <w:tab w:val="left" w:pos="6820"/>
        </w:tabs>
        <w:wordWrap w:val="0"/>
        <w:autoSpaceDE w:val="0"/>
        <w:autoSpaceDN w:val="0"/>
        <w:adjustRightInd w:val="0"/>
        <w:spacing w:after="0" w:line="360" w:lineRule="auto"/>
        <w:ind w:right="-20"/>
        <w:jc w:val="left"/>
        <w:outlineLvl w:val="5"/>
        <w:rPr>
          <w:rFonts w:ascii="仿宋" w:hAnsi="仿宋" w:eastAsia="仿宋" w:cs="宋体"/>
          <w:b/>
          <w:bCs/>
          <w:sz w:val="18"/>
          <w:szCs w:val="18"/>
        </w:rPr>
      </w:pPr>
    </w:p>
    <w:p w14:paraId="2CFC2F89">
      <w:pPr>
        <w:wordWrap w:val="0"/>
        <w:spacing w:after="0" w:line="360" w:lineRule="auto"/>
        <w:rPr>
          <w:rFonts w:ascii="仿宋" w:hAnsi="仿宋" w:eastAsia="仿宋"/>
          <w:b/>
          <w:sz w:val="18"/>
          <w:szCs w:val="18"/>
        </w:rPr>
      </w:pPr>
      <w:r>
        <w:rPr>
          <w:rFonts w:hint="eastAsia" w:ascii="仿宋" w:hAnsi="仿宋" w:eastAsia="仿宋"/>
          <w:b/>
          <w:sz w:val="18"/>
          <w:szCs w:val="18"/>
        </w:rPr>
        <w:t>注：</w:t>
      </w:r>
    </w:p>
    <w:p w14:paraId="3D908845">
      <w:pPr>
        <w:wordWrap w:val="0"/>
        <w:spacing w:after="0" w:line="360" w:lineRule="auto"/>
        <w:rPr>
          <w:rFonts w:ascii="仿宋" w:hAnsi="仿宋" w:eastAsia="仿宋"/>
          <w:b/>
          <w:sz w:val="18"/>
          <w:szCs w:val="18"/>
        </w:rPr>
      </w:pPr>
      <w:r>
        <w:rPr>
          <w:rFonts w:hint="eastAsia" w:ascii="仿宋" w:hAnsi="仿宋" w:eastAsia="仿宋"/>
          <w:b/>
          <w:sz w:val="18"/>
          <w:szCs w:val="18"/>
        </w:rPr>
        <w:t>（1）法定代表人参与而非委托代理人参与适用。</w:t>
      </w:r>
    </w:p>
    <w:p w14:paraId="0F83F299">
      <w:pPr>
        <w:wordWrap w:val="0"/>
        <w:spacing w:after="0" w:line="360" w:lineRule="auto"/>
        <w:rPr>
          <w:rFonts w:ascii="仿宋" w:hAnsi="仿宋" w:eastAsia="仿宋"/>
          <w:b/>
          <w:sz w:val="18"/>
          <w:szCs w:val="18"/>
        </w:rPr>
      </w:pPr>
      <w:r>
        <w:rPr>
          <w:rFonts w:hint="eastAsia" w:ascii="仿宋" w:hAnsi="仿宋" w:eastAsia="仿宋"/>
          <w:b/>
          <w:sz w:val="18"/>
          <w:szCs w:val="18"/>
        </w:rPr>
        <w:t>（2）附法定代表人身份证复印件（提供其在有效期的材料，居民身份证正、反面复印件）加盖供应商公章。</w:t>
      </w:r>
    </w:p>
    <w:p w14:paraId="031D4565">
      <w:pPr>
        <w:widowControl/>
        <w:spacing w:after="0" w:line="240" w:lineRule="auto"/>
        <w:jc w:val="left"/>
        <w:outlineLvl w:val="1"/>
        <w:rPr>
          <w:rFonts w:ascii="仿宋" w:hAnsi="仿宋" w:eastAsia="仿宋"/>
          <w:b/>
          <w:sz w:val="22"/>
          <w:szCs w:val="21"/>
        </w:rPr>
      </w:pPr>
    </w:p>
    <w:p w14:paraId="4EB542A2">
      <w:pPr>
        <w:widowControl/>
        <w:spacing w:after="0" w:line="240" w:lineRule="auto"/>
        <w:jc w:val="left"/>
        <w:outlineLvl w:val="1"/>
        <w:rPr>
          <w:rFonts w:ascii="仿宋" w:hAnsi="仿宋" w:eastAsia="仿宋"/>
          <w:b/>
          <w:sz w:val="22"/>
          <w:szCs w:val="21"/>
        </w:rPr>
      </w:pPr>
    </w:p>
    <w:bookmarkEnd w:id="151"/>
    <w:p w14:paraId="33A8A6F3">
      <w:pPr>
        <w:spacing w:after="0" w:line="240" w:lineRule="auto"/>
        <w:ind w:firstLine="543" w:firstLineChars="246"/>
        <w:jc w:val="center"/>
        <w:rPr>
          <w:rFonts w:ascii="仿宋" w:hAnsi="仿宋" w:eastAsia="仿宋"/>
          <w:b/>
          <w:sz w:val="22"/>
          <w:szCs w:val="21"/>
        </w:rPr>
      </w:pPr>
    </w:p>
    <w:p w14:paraId="1466CD52">
      <w:pPr>
        <w:spacing w:after="0" w:line="240" w:lineRule="auto"/>
        <w:rPr>
          <w:rFonts w:ascii="仿宋" w:hAnsi="仿宋" w:eastAsia="仿宋"/>
          <w:b/>
          <w:sz w:val="22"/>
          <w:szCs w:val="21"/>
        </w:rPr>
      </w:pPr>
      <w:r>
        <w:rPr>
          <w:rFonts w:hint="eastAsia" w:ascii="仿宋" w:hAnsi="仿宋" w:eastAsia="仿宋"/>
          <w:b/>
          <w:sz w:val="22"/>
          <w:szCs w:val="21"/>
        </w:rPr>
        <w:br w:type="page"/>
      </w:r>
      <w:r>
        <w:rPr>
          <w:rFonts w:hint="eastAsia" w:ascii="仿宋" w:hAnsi="仿宋" w:eastAsia="仿宋"/>
          <w:b/>
          <w:sz w:val="22"/>
          <w:szCs w:val="21"/>
        </w:rPr>
        <w:t>格式1-3</w:t>
      </w:r>
    </w:p>
    <w:p w14:paraId="29F50794">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二、承诺函</w:t>
      </w:r>
    </w:p>
    <w:p w14:paraId="3794B6C5">
      <w:pPr>
        <w:widowControl/>
        <w:spacing w:after="0" w:line="240" w:lineRule="auto"/>
        <w:jc w:val="center"/>
        <w:outlineLvl w:val="1"/>
        <w:rPr>
          <w:rFonts w:ascii="仿宋" w:hAnsi="仿宋" w:eastAsia="仿宋"/>
          <w:b/>
          <w:sz w:val="22"/>
          <w:szCs w:val="21"/>
        </w:rPr>
      </w:pPr>
    </w:p>
    <w:p w14:paraId="5344911D">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四川省骨科医院（采购人名称）：</w:t>
      </w:r>
    </w:p>
    <w:p w14:paraId="2B9B9E77">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我单位作为本次采购项目的供应商，根据遴选评议文件要求，现郑重承诺如下：</w:t>
      </w:r>
    </w:p>
    <w:p w14:paraId="5A0EC2B5">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具备《中华人民共和国政府采购法》第二十二条第一款和本项目规定的条件：</w:t>
      </w:r>
    </w:p>
    <w:p w14:paraId="566F65B4">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（一）具有独立承担民事责任的能力；</w:t>
      </w:r>
    </w:p>
    <w:p w14:paraId="26151252">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（二）具有良好的商业信誉和健全的财务会计制度；</w:t>
      </w:r>
    </w:p>
    <w:p w14:paraId="734A45DF">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（三）具有履行合同所必需的设备和专业技术能力；</w:t>
      </w:r>
    </w:p>
    <w:p w14:paraId="3C20990B">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（四）有依法缴纳税收和社会保障资金的良好记录；</w:t>
      </w:r>
    </w:p>
    <w:p w14:paraId="790347DF">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（五）参加遴选采购活动前三年内，在经营活动中没有重大违法记录；</w:t>
      </w:r>
    </w:p>
    <w:p w14:paraId="588940BA">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（六）法律、行政法规规定的其他条件；</w:t>
      </w:r>
    </w:p>
    <w:p w14:paraId="2B309608">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（七）根据采购项目提出的特殊条件</w:t>
      </w:r>
      <w:r>
        <w:rPr>
          <w:rFonts w:ascii="仿宋" w:hAnsi="仿宋" w:eastAsia="仿宋"/>
          <w:sz w:val="22"/>
          <w:szCs w:val="21"/>
        </w:rPr>
        <w:t>。</w:t>
      </w:r>
    </w:p>
    <w:p w14:paraId="5C6DE555">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本单位对上述承诺的内容事项真实性负责。如经查实上述承诺的内容事项存在虚假，我单位愿意接受以提供虚假材料谋取中选追究法律责任。</w:t>
      </w:r>
    </w:p>
    <w:p w14:paraId="19869C7F">
      <w:pPr>
        <w:widowControl/>
        <w:spacing w:after="0" w:line="240" w:lineRule="auto"/>
        <w:ind w:firstLine="431" w:firstLineChars="196"/>
        <w:jc w:val="left"/>
        <w:outlineLvl w:val="1"/>
        <w:rPr>
          <w:rFonts w:ascii="仿宋" w:hAnsi="仿宋" w:eastAsia="仿宋"/>
          <w:sz w:val="22"/>
          <w:szCs w:val="21"/>
        </w:rPr>
      </w:pPr>
    </w:p>
    <w:p w14:paraId="4B495C51">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p>
    <w:p w14:paraId="3FFA2D38">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59AE6B4E">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日    期：XXXX。</w:t>
      </w:r>
    </w:p>
    <w:p w14:paraId="00F7D226">
      <w:pPr>
        <w:spacing w:after="0" w:line="240" w:lineRule="auto"/>
        <w:rPr>
          <w:rFonts w:ascii="仿宋" w:hAnsi="仿宋" w:eastAsia="仿宋"/>
          <w:b/>
          <w:sz w:val="22"/>
          <w:szCs w:val="21"/>
        </w:rPr>
      </w:pPr>
      <w:r>
        <w:rPr>
          <w:rFonts w:hint="eastAsia" w:ascii="仿宋" w:hAnsi="仿宋" w:eastAsia="仿宋"/>
          <w:sz w:val="22"/>
          <w:szCs w:val="21"/>
        </w:rPr>
        <w:br w:type="page"/>
      </w:r>
      <w:r>
        <w:rPr>
          <w:rFonts w:hint="eastAsia" w:ascii="仿宋" w:hAnsi="仿宋" w:eastAsia="仿宋"/>
          <w:b/>
          <w:sz w:val="22"/>
          <w:szCs w:val="21"/>
        </w:rPr>
        <w:t>格式1-4</w:t>
      </w:r>
    </w:p>
    <w:p w14:paraId="21FC46CD">
      <w:pPr>
        <w:spacing w:after="0" w:line="240" w:lineRule="auto"/>
        <w:ind w:firstLine="543" w:firstLineChars="246"/>
        <w:jc w:val="center"/>
        <w:rPr>
          <w:rFonts w:ascii="仿宋" w:hAnsi="仿宋" w:eastAsia="仿宋"/>
          <w:b/>
          <w:sz w:val="22"/>
          <w:szCs w:val="21"/>
        </w:rPr>
      </w:pPr>
      <w:r>
        <w:rPr>
          <w:rFonts w:hint="eastAsia" w:ascii="仿宋" w:hAnsi="仿宋" w:eastAsia="仿宋"/>
          <w:b/>
          <w:sz w:val="22"/>
          <w:szCs w:val="21"/>
        </w:rPr>
        <w:t>供应商和遴选产品其他资格、资质性及其他类似效力要求的相关证明材料</w:t>
      </w:r>
    </w:p>
    <w:p w14:paraId="5FE3D461">
      <w:pPr>
        <w:spacing w:after="0" w:line="240" w:lineRule="auto"/>
        <w:rPr>
          <w:rFonts w:ascii="仿宋" w:hAnsi="仿宋" w:eastAsia="仿宋" w:cs="宋体"/>
          <w:bCs/>
          <w:sz w:val="22"/>
          <w:szCs w:val="21"/>
        </w:rPr>
      </w:pPr>
      <w:r>
        <w:rPr>
          <w:rFonts w:hint="eastAsia" w:ascii="仿宋" w:hAnsi="仿宋" w:eastAsia="仿宋" w:cs="宋体"/>
          <w:bCs/>
          <w:sz w:val="22"/>
          <w:szCs w:val="21"/>
        </w:rPr>
        <w:t>注：供应商应按遴选评议文件第五章相关要求提供佐证材料，有格式要求的从其要求，无格式要求的格式自拟。</w:t>
      </w:r>
    </w:p>
    <w:p w14:paraId="1B520B87">
      <w:pPr>
        <w:widowControl/>
        <w:spacing w:after="0" w:line="240" w:lineRule="auto"/>
        <w:jc w:val="left"/>
        <w:rPr>
          <w:rFonts w:ascii="仿宋" w:hAnsi="仿宋" w:eastAsia="仿宋" w:cs="宋体"/>
          <w:bCs/>
          <w:sz w:val="22"/>
          <w:szCs w:val="21"/>
        </w:rPr>
      </w:pPr>
      <w:r>
        <w:rPr>
          <w:rFonts w:ascii="仿宋" w:hAnsi="仿宋" w:eastAsia="仿宋" w:cs="宋体"/>
          <w:bCs/>
          <w:sz w:val="22"/>
          <w:szCs w:val="21"/>
        </w:rPr>
        <w:br w:type="page"/>
      </w:r>
    </w:p>
    <w:p w14:paraId="199CD686">
      <w:pPr>
        <w:spacing w:after="0" w:line="240" w:lineRule="auto"/>
        <w:rPr>
          <w:rFonts w:ascii="仿宋" w:hAnsi="仿宋" w:eastAsia="仿宋"/>
          <w:b/>
          <w:sz w:val="22"/>
          <w:szCs w:val="21"/>
        </w:rPr>
      </w:pPr>
      <w:r>
        <w:rPr>
          <w:rFonts w:hint="eastAsia" w:ascii="仿宋" w:hAnsi="仿宋" w:eastAsia="仿宋"/>
          <w:b/>
          <w:sz w:val="22"/>
          <w:szCs w:val="21"/>
        </w:rPr>
        <w:t>格式1-5</w:t>
      </w:r>
    </w:p>
    <w:p w14:paraId="5AFBE1C6">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承诺函(如涉及)</w:t>
      </w:r>
    </w:p>
    <w:p w14:paraId="68C315DD">
      <w:pPr>
        <w:widowControl/>
        <w:spacing w:after="0" w:line="240" w:lineRule="auto"/>
        <w:jc w:val="center"/>
        <w:outlineLvl w:val="1"/>
        <w:rPr>
          <w:rFonts w:ascii="仿宋" w:hAnsi="仿宋" w:eastAsia="仿宋"/>
          <w:b/>
          <w:sz w:val="22"/>
          <w:szCs w:val="21"/>
        </w:rPr>
      </w:pPr>
    </w:p>
    <w:p w14:paraId="2CA619E0">
      <w:pPr>
        <w:spacing w:after="0" w:line="240" w:lineRule="auto"/>
        <w:rPr>
          <w:rFonts w:ascii="仿宋" w:hAnsi="仿宋" w:eastAsia="仿宋" w:cs="宋体"/>
          <w:bCs/>
          <w:sz w:val="22"/>
          <w:szCs w:val="21"/>
        </w:rPr>
      </w:pPr>
      <w:r>
        <w:rPr>
          <w:rFonts w:hint="eastAsia" w:ascii="仿宋" w:hAnsi="仿宋" w:eastAsia="仿宋" w:cs="宋体"/>
          <w:bCs/>
          <w:sz w:val="22"/>
          <w:szCs w:val="21"/>
        </w:rPr>
        <w:t>四川省骨科医院：</w:t>
      </w:r>
    </w:p>
    <w:p w14:paraId="1B4ED823">
      <w:pPr>
        <w:spacing w:after="0" w:line="240" w:lineRule="auto"/>
        <w:rPr>
          <w:rFonts w:ascii="仿宋" w:hAnsi="仿宋" w:eastAsia="仿宋" w:cs="宋体"/>
          <w:bCs/>
          <w:sz w:val="22"/>
          <w:szCs w:val="21"/>
        </w:rPr>
      </w:pPr>
      <w:r>
        <w:rPr>
          <w:rFonts w:hint="eastAsia" w:ascii="仿宋" w:hAnsi="仿宋" w:eastAsia="仿宋" w:cs="宋体"/>
          <w:bCs/>
          <w:sz w:val="22"/>
          <w:szCs w:val="21"/>
        </w:rPr>
        <w:t>我单位作为本次遴选评议项目的供应商，现郑重承诺如下：</w:t>
      </w:r>
    </w:p>
    <w:p w14:paraId="10CA7EFD">
      <w:pPr>
        <w:spacing w:after="0" w:line="240" w:lineRule="auto"/>
        <w:rPr>
          <w:rFonts w:ascii="仿宋" w:hAnsi="仿宋" w:eastAsia="仿宋" w:cs="宋体"/>
          <w:bCs/>
          <w:sz w:val="22"/>
          <w:szCs w:val="21"/>
        </w:rPr>
      </w:pPr>
      <w:r>
        <w:rPr>
          <w:rFonts w:hint="eastAsia" w:ascii="仿宋" w:hAnsi="仿宋" w:eastAsia="仿宋" w:cs="宋体"/>
          <w:bCs/>
          <w:sz w:val="22"/>
          <w:szCs w:val="21"/>
        </w:rPr>
        <w:t>根据本项目遴选评议文件</w:t>
      </w:r>
      <w:r>
        <w:rPr>
          <w:rFonts w:ascii="仿宋" w:hAnsi="仿宋" w:eastAsia="仿宋" w:cs="宋体"/>
          <w:bCs/>
          <w:sz w:val="22"/>
          <w:szCs w:val="21"/>
        </w:rPr>
        <w:t>第四章资格证明要求中第</w:t>
      </w:r>
      <w:r>
        <w:rPr>
          <w:rFonts w:hint="eastAsia" w:ascii="仿宋" w:hAnsi="仿宋" w:eastAsia="仿宋" w:cs="宋体"/>
          <w:bCs/>
          <w:sz w:val="22"/>
          <w:szCs w:val="21"/>
          <w:u w:val="single"/>
        </w:rPr>
        <w:t xml:space="preserve">   </w:t>
      </w:r>
      <w:r>
        <w:rPr>
          <w:rFonts w:hint="eastAsia" w:ascii="仿宋" w:hAnsi="仿宋" w:eastAsia="仿宋" w:cs="宋体"/>
          <w:bCs/>
          <w:sz w:val="22"/>
          <w:szCs w:val="21"/>
        </w:rPr>
        <w:t>项，</w:t>
      </w:r>
      <w:r>
        <w:rPr>
          <w:rFonts w:ascii="仿宋" w:hAnsi="仿宋" w:eastAsia="仿宋" w:cs="宋体"/>
          <w:bCs/>
          <w:sz w:val="22"/>
          <w:szCs w:val="21"/>
        </w:rPr>
        <w:t>我</w:t>
      </w:r>
      <w:r>
        <w:rPr>
          <w:rFonts w:hint="eastAsia" w:ascii="仿宋" w:hAnsi="仿宋" w:eastAsia="仿宋" w:cs="宋体"/>
          <w:bCs/>
          <w:sz w:val="22"/>
          <w:szCs w:val="21"/>
        </w:rPr>
        <w:t>单位</w:t>
      </w:r>
      <w:r>
        <w:rPr>
          <w:rFonts w:ascii="仿宋" w:hAnsi="仿宋" w:eastAsia="仿宋" w:cs="宋体"/>
          <w:bCs/>
          <w:sz w:val="22"/>
          <w:szCs w:val="21"/>
        </w:rPr>
        <w:t>应具备</w:t>
      </w:r>
      <w:r>
        <w:rPr>
          <w:rFonts w:hint="eastAsia" w:ascii="仿宋" w:hAnsi="仿宋" w:eastAsia="仿宋" w:cs="宋体"/>
          <w:bCs/>
          <w:sz w:val="22"/>
          <w:szCs w:val="21"/>
          <w:u w:val="single"/>
        </w:rPr>
        <w:t xml:space="preserve">        </w:t>
      </w:r>
      <w:r>
        <w:rPr>
          <w:rFonts w:hint="eastAsia" w:ascii="仿宋" w:hAnsi="仿宋" w:eastAsia="仿宋" w:cs="宋体"/>
          <w:bCs/>
          <w:sz w:val="22"/>
          <w:szCs w:val="21"/>
        </w:rPr>
        <w:t>（备案</w:t>
      </w:r>
      <w:r>
        <w:rPr>
          <w:rFonts w:ascii="仿宋" w:hAnsi="仿宋" w:eastAsia="仿宋" w:cs="宋体"/>
          <w:bCs/>
          <w:sz w:val="22"/>
          <w:szCs w:val="21"/>
        </w:rPr>
        <w:t>、登记、其他证照</w:t>
      </w:r>
      <w:r>
        <w:rPr>
          <w:rFonts w:hint="eastAsia" w:ascii="仿宋" w:hAnsi="仿宋" w:eastAsia="仿宋" w:cs="宋体"/>
          <w:bCs/>
          <w:sz w:val="22"/>
          <w:szCs w:val="21"/>
        </w:rPr>
        <w:t>）。但因</w:t>
      </w:r>
      <w:r>
        <w:rPr>
          <w:rFonts w:ascii="仿宋" w:hAnsi="仿宋" w:eastAsia="仿宋" w:cs="宋体"/>
          <w:bCs/>
          <w:sz w:val="22"/>
          <w:szCs w:val="21"/>
        </w:rPr>
        <w:t>我单位所在地</w:t>
      </w:r>
      <w:r>
        <w:rPr>
          <w:rFonts w:hint="eastAsia" w:ascii="仿宋" w:hAnsi="仿宋" w:eastAsia="仿宋" w:cs="宋体"/>
          <w:bCs/>
          <w:sz w:val="22"/>
          <w:szCs w:val="21"/>
        </w:rPr>
        <w:t>已对</w:t>
      </w:r>
      <w:r>
        <w:rPr>
          <w:rFonts w:ascii="仿宋" w:hAnsi="仿宋" w:eastAsia="仿宋" w:cs="宋体"/>
          <w:bCs/>
          <w:sz w:val="22"/>
          <w:szCs w:val="21"/>
        </w:rPr>
        <w:t>上述</w:t>
      </w:r>
      <w:r>
        <w:rPr>
          <w:rFonts w:hint="eastAsia" w:ascii="仿宋" w:hAnsi="仿宋" w:eastAsia="仿宋" w:cs="宋体"/>
          <w:bCs/>
          <w:sz w:val="22"/>
          <w:szCs w:val="21"/>
        </w:rPr>
        <w:t>备案</w:t>
      </w:r>
      <w:r>
        <w:rPr>
          <w:rFonts w:ascii="仿宋" w:hAnsi="仿宋" w:eastAsia="仿宋" w:cs="宋体"/>
          <w:bCs/>
          <w:sz w:val="22"/>
          <w:szCs w:val="21"/>
        </w:rPr>
        <w:t>、登记、其他证照</w:t>
      </w:r>
      <w:r>
        <w:rPr>
          <w:rFonts w:hint="eastAsia" w:ascii="仿宋" w:hAnsi="仿宋" w:eastAsia="仿宋" w:cs="宋体"/>
          <w:bCs/>
          <w:sz w:val="22"/>
          <w:szCs w:val="21"/>
        </w:rPr>
        <w:t>实行</w:t>
      </w:r>
      <w:r>
        <w:rPr>
          <w:rFonts w:ascii="仿宋" w:hAnsi="仿宋" w:eastAsia="仿宋" w:cs="宋体"/>
          <w:bCs/>
          <w:sz w:val="22"/>
          <w:szCs w:val="21"/>
        </w:rPr>
        <w:t>“</w:t>
      </w:r>
      <w:r>
        <w:rPr>
          <w:rFonts w:hint="eastAsia" w:ascii="仿宋" w:hAnsi="仿宋" w:eastAsia="仿宋" w:cs="宋体"/>
          <w:bCs/>
          <w:sz w:val="22"/>
          <w:szCs w:val="21"/>
        </w:rPr>
        <w:t>多证合一</w:t>
      </w:r>
      <w:r>
        <w:rPr>
          <w:rFonts w:ascii="仿宋" w:hAnsi="仿宋" w:eastAsia="仿宋" w:cs="宋体"/>
          <w:bCs/>
          <w:sz w:val="22"/>
          <w:szCs w:val="21"/>
        </w:rPr>
        <w:t>”</w:t>
      </w:r>
      <w:r>
        <w:rPr>
          <w:rFonts w:hint="eastAsia" w:ascii="仿宋" w:hAnsi="仿宋" w:eastAsia="仿宋" w:cs="宋体"/>
          <w:bCs/>
          <w:sz w:val="22"/>
          <w:szCs w:val="21"/>
        </w:rPr>
        <w:t>，</w:t>
      </w:r>
      <w:r>
        <w:rPr>
          <w:rFonts w:ascii="仿宋" w:hAnsi="仿宋" w:eastAsia="仿宋" w:cs="宋体"/>
          <w:bCs/>
          <w:sz w:val="22"/>
          <w:szCs w:val="21"/>
        </w:rPr>
        <w:t>故在此次采购活动</w:t>
      </w:r>
      <w:r>
        <w:rPr>
          <w:rFonts w:hint="eastAsia" w:ascii="仿宋" w:hAnsi="仿宋" w:eastAsia="仿宋" w:cs="宋体"/>
          <w:bCs/>
          <w:sz w:val="22"/>
          <w:szCs w:val="21"/>
        </w:rPr>
        <w:t>中</w:t>
      </w:r>
      <w:r>
        <w:rPr>
          <w:rFonts w:ascii="仿宋" w:hAnsi="仿宋" w:eastAsia="仿宋" w:cs="宋体"/>
          <w:bCs/>
          <w:sz w:val="22"/>
          <w:szCs w:val="21"/>
        </w:rPr>
        <w:t>提供</w:t>
      </w:r>
      <w:r>
        <w:rPr>
          <w:rFonts w:hint="eastAsia" w:ascii="仿宋" w:hAnsi="仿宋" w:eastAsia="仿宋" w:cs="宋体"/>
          <w:bCs/>
          <w:sz w:val="22"/>
          <w:szCs w:val="21"/>
        </w:rPr>
        <w:t>满足</w:t>
      </w:r>
      <w:r>
        <w:rPr>
          <w:rFonts w:ascii="仿宋" w:hAnsi="仿宋" w:eastAsia="仿宋" w:cs="宋体"/>
          <w:bCs/>
          <w:sz w:val="22"/>
          <w:szCs w:val="21"/>
        </w:rPr>
        <w:t>资格要求</w:t>
      </w:r>
      <w:r>
        <w:rPr>
          <w:rFonts w:hint="eastAsia" w:ascii="仿宋" w:hAnsi="仿宋" w:eastAsia="仿宋" w:cs="宋体"/>
          <w:bCs/>
          <w:sz w:val="22"/>
          <w:szCs w:val="21"/>
        </w:rPr>
        <w:t>：</w:t>
      </w:r>
      <w:r>
        <w:rPr>
          <w:rFonts w:hint="eastAsia" w:ascii="仿宋" w:hAnsi="仿宋" w:eastAsia="仿宋" w:cs="宋体"/>
          <w:bCs/>
          <w:sz w:val="22"/>
          <w:szCs w:val="21"/>
          <w:u w:val="single"/>
        </w:rPr>
        <w:t xml:space="preserve">       </w:t>
      </w:r>
      <w:r>
        <w:rPr>
          <w:rFonts w:hint="eastAsia" w:ascii="仿宋" w:hAnsi="仿宋" w:eastAsia="仿宋" w:cs="宋体"/>
          <w:bCs/>
          <w:sz w:val="22"/>
          <w:szCs w:val="21"/>
        </w:rPr>
        <w:t>（营业执照</w:t>
      </w:r>
      <w:r>
        <w:rPr>
          <w:rFonts w:ascii="仿宋" w:hAnsi="仿宋" w:eastAsia="仿宋" w:cs="宋体"/>
          <w:bCs/>
          <w:sz w:val="22"/>
          <w:szCs w:val="21"/>
        </w:rPr>
        <w:t>中对</w:t>
      </w:r>
      <w:r>
        <w:rPr>
          <w:rFonts w:hint="eastAsia" w:ascii="仿宋" w:hAnsi="仿宋" w:eastAsia="仿宋" w:cs="宋体"/>
          <w:bCs/>
          <w:sz w:val="22"/>
          <w:szCs w:val="21"/>
        </w:rPr>
        <w:t>该备案</w:t>
      </w:r>
      <w:r>
        <w:rPr>
          <w:rFonts w:ascii="仿宋" w:hAnsi="仿宋" w:eastAsia="仿宋" w:cs="宋体"/>
          <w:bCs/>
          <w:sz w:val="22"/>
          <w:szCs w:val="21"/>
        </w:rPr>
        <w:t>、登记、其他证照</w:t>
      </w:r>
      <w:r>
        <w:rPr>
          <w:rFonts w:hint="eastAsia" w:ascii="仿宋" w:hAnsi="仿宋" w:eastAsia="仿宋" w:cs="宋体"/>
          <w:bCs/>
          <w:sz w:val="22"/>
          <w:szCs w:val="21"/>
        </w:rPr>
        <w:t>的</w:t>
      </w:r>
      <w:r>
        <w:rPr>
          <w:rFonts w:ascii="仿宋" w:hAnsi="仿宋" w:eastAsia="仿宋" w:cs="宋体"/>
          <w:bCs/>
          <w:sz w:val="22"/>
          <w:szCs w:val="21"/>
        </w:rPr>
        <w:t>描述</w:t>
      </w:r>
      <w:r>
        <w:rPr>
          <w:rFonts w:hint="eastAsia" w:ascii="仿宋" w:hAnsi="仿宋" w:eastAsia="仿宋" w:cs="宋体"/>
          <w:bCs/>
          <w:sz w:val="22"/>
          <w:szCs w:val="21"/>
        </w:rPr>
        <w:t>）的</w:t>
      </w:r>
      <w:r>
        <w:rPr>
          <w:rFonts w:ascii="仿宋" w:hAnsi="仿宋" w:eastAsia="仿宋" w:cs="宋体"/>
          <w:bCs/>
          <w:sz w:val="22"/>
          <w:szCs w:val="21"/>
        </w:rPr>
        <w:t>“</w:t>
      </w:r>
      <w:r>
        <w:rPr>
          <w:rFonts w:hint="eastAsia" w:ascii="仿宋" w:hAnsi="仿宋" w:eastAsia="仿宋" w:cs="宋体"/>
          <w:bCs/>
          <w:sz w:val="22"/>
          <w:szCs w:val="21"/>
        </w:rPr>
        <w:t>多证合一</w:t>
      </w:r>
      <w:r>
        <w:rPr>
          <w:rFonts w:ascii="仿宋" w:hAnsi="仿宋" w:eastAsia="仿宋" w:cs="宋体"/>
          <w:bCs/>
          <w:sz w:val="22"/>
          <w:szCs w:val="21"/>
        </w:rPr>
        <w:t>”</w:t>
      </w:r>
      <w:r>
        <w:rPr>
          <w:rFonts w:hint="eastAsia" w:ascii="仿宋" w:hAnsi="仿宋" w:eastAsia="仿宋" w:cs="宋体"/>
          <w:bCs/>
          <w:sz w:val="22"/>
          <w:szCs w:val="21"/>
        </w:rPr>
        <w:t>营业执照</w:t>
      </w:r>
      <w:r>
        <w:rPr>
          <w:rFonts w:ascii="仿宋" w:hAnsi="仿宋" w:eastAsia="仿宋" w:cs="宋体"/>
          <w:bCs/>
          <w:sz w:val="22"/>
          <w:szCs w:val="21"/>
        </w:rPr>
        <w:t>。</w:t>
      </w:r>
    </w:p>
    <w:p w14:paraId="0752E4D9">
      <w:pPr>
        <w:spacing w:after="0" w:line="240" w:lineRule="auto"/>
        <w:rPr>
          <w:rFonts w:ascii="仿宋" w:hAnsi="仿宋" w:eastAsia="仿宋" w:cs="宋体"/>
          <w:bCs/>
          <w:sz w:val="22"/>
          <w:szCs w:val="21"/>
        </w:rPr>
      </w:pPr>
    </w:p>
    <w:p w14:paraId="32EF78BD">
      <w:pPr>
        <w:spacing w:after="0" w:line="240" w:lineRule="auto"/>
        <w:rPr>
          <w:rFonts w:ascii="仿宋" w:hAnsi="仿宋" w:eastAsia="仿宋" w:cs="宋体"/>
          <w:bCs/>
          <w:sz w:val="22"/>
          <w:szCs w:val="21"/>
        </w:rPr>
      </w:pPr>
      <w:r>
        <w:rPr>
          <w:rFonts w:hint="eastAsia" w:ascii="仿宋" w:hAnsi="仿宋" w:eastAsia="仿宋" w:cs="宋体"/>
          <w:bCs/>
          <w:sz w:val="22"/>
          <w:szCs w:val="21"/>
        </w:rPr>
        <w:t>我单位对上述承诺的内容事项真实性负责。如经查实上述承诺内容存在虚假，我单位愿意接受以提供虚假材料谋取成交追究法律责任。</w:t>
      </w:r>
    </w:p>
    <w:p w14:paraId="4F7B890A">
      <w:pPr>
        <w:spacing w:after="0" w:line="240" w:lineRule="auto"/>
        <w:rPr>
          <w:rFonts w:ascii="仿宋" w:hAnsi="仿宋" w:eastAsia="仿宋" w:cs="宋体"/>
          <w:bCs/>
          <w:sz w:val="22"/>
          <w:szCs w:val="21"/>
        </w:rPr>
      </w:pPr>
    </w:p>
    <w:p w14:paraId="6EFF89AC">
      <w:pPr>
        <w:spacing w:after="0" w:line="240" w:lineRule="auto"/>
        <w:rPr>
          <w:rFonts w:ascii="仿宋" w:hAnsi="仿宋" w:eastAsia="仿宋" w:cs="宋体"/>
          <w:bCs/>
          <w:sz w:val="22"/>
          <w:szCs w:val="21"/>
        </w:rPr>
      </w:pPr>
      <w:r>
        <w:rPr>
          <w:rFonts w:hint="eastAsia" w:ascii="仿宋" w:hAnsi="仿宋" w:eastAsia="仿宋" w:cs="宋体"/>
          <w:bCs/>
          <w:sz w:val="22"/>
          <w:szCs w:val="21"/>
        </w:rPr>
        <w:t>供应商名称：XXXX（单位公章）。</w:t>
      </w:r>
    </w:p>
    <w:p w14:paraId="769C1D75">
      <w:pPr>
        <w:spacing w:after="0" w:line="240" w:lineRule="auto"/>
        <w:rPr>
          <w:rFonts w:ascii="仿宋" w:hAnsi="仿宋" w:eastAsia="仿宋" w:cs="宋体"/>
          <w:bCs/>
          <w:sz w:val="22"/>
          <w:szCs w:val="21"/>
        </w:rPr>
      </w:pPr>
      <w:r>
        <w:rPr>
          <w:rFonts w:hint="eastAsia" w:ascii="仿宋" w:hAnsi="仿宋" w:eastAsia="仿宋" w:cs="宋体"/>
          <w:bCs/>
          <w:sz w:val="22"/>
          <w:szCs w:val="21"/>
        </w:rPr>
        <w:t>法定代表人/单位</w:t>
      </w:r>
      <w:r>
        <w:rPr>
          <w:rFonts w:ascii="仿宋" w:hAnsi="仿宋" w:eastAsia="仿宋" w:cs="宋体"/>
          <w:bCs/>
          <w:sz w:val="22"/>
          <w:szCs w:val="21"/>
        </w:rPr>
        <w:t>负责人</w:t>
      </w:r>
      <w:r>
        <w:rPr>
          <w:rFonts w:hint="eastAsia" w:ascii="仿宋" w:hAnsi="仿宋" w:eastAsia="仿宋" w:cs="宋体"/>
          <w:bCs/>
          <w:sz w:val="22"/>
          <w:szCs w:val="21"/>
        </w:rPr>
        <w:t>或授权代表（签字或加盖个人印章）：XXXX。</w:t>
      </w:r>
    </w:p>
    <w:p w14:paraId="3F145D61">
      <w:pPr>
        <w:spacing w:after="0" w:line="240" w:lineRule="auto"/>
        <w:rPr>
          <w:rFonts w:ascii="仿宋" w:hAnsi="仿宋" w:eastAsia="仿宋" w:cs="宋体"/>
          <w:bCs/>
          <w:sz w:val="22"/>
          <w:szCs w:val="21"/>
        </w:rPr>
      </w:pPr>
      <w:r>
        <w:rPr>
          <w:rFonts w:hint="eastAsia" w:ascii="仿宋" w:hAnsi="仿宋" w:eastAsia="仿宋" w:cs="宋体"/>
          <w:bCs/>
          <w:sz w:val="22"/>
          <w:szCs w:val="21"/>
        </w:rPr>
        <w:t>日    期：XXXX。</w:t>
      </w:r>
    </w:p>
    <w:p w14:paraId="5B854FD8">
      <w:pPr>
        <w:spacing w:after="0" w:line="240" w:lineRule="auto"/>
        <w:rPr>
          <w:rFonts w:ascii="仿宋" w:hAnsi="仿宋" w:eastAsia="仿宋" w:cs="宋体"/>
          <w:bCs/>
          <w:sz w:val="22"/>
          <w:szCs w:val="21"/>
        </w:rPr>
      </w:pPr>
      <w:r>
        <w:rPr>
          <w:rFonts w:hint="eastAsia" w:ascii="仿宋" w:hAnsi="仿宋" w:eastAsia="仿宋" w:cs="宋体"/>
          <w:bCs/>
          <w:sz w:val="22"/>
          <w:szCs w:val="21"/>
        </w:rPr>
        <w:t>注：1.</w:t>
      </w:r>
      <w:r>
        <w:rPr>
          <w:rFonts w:ascii="仿宋" w:hAnsi="仿宋" w:eastAsia="仿宋" w:cs="宋体"/>
          <w:bCs/>
          <w:sz w:val="22"/>
          <w:szCs w:val="21"/>
        </w:rPr>
        <w:t>根据国务院办公厅关于加快推进“多证合一”改革的指导意见（国办发【2017】41号）等政策要求，</w:t>
      </w:r>
      <w:r>
        <w:rPr>
          <w:rFonts w:ascii="仿宋" w:hAnsi="仿宋" w:eastAsia="仿宋" w:cs="宋体"/>
          <w:b/>
          <w:bCs/>
          <w:sz w:val="22"/>
          <w:szCs w:val="21"/>
        </w:rPr>
        <w:t>若资格要求涉及的登记、备案等有关事项和各类证照已实行多证合一导致供应商无法提供该类证明材料的</w:t>
      </w:r>
      <w:r>
        <w:rPr>
          <w:rFonts w:ascii="仿宋" w:hAnsi="仿宋" w:eastAsia="仿宋" w:cs="宋体"/>
          <w:bCs/>
          <w:sz w:val="22"/>
          <w:szCs w:val="21"/>
        </w:rPr>
        <w:t>，供应商须提供</w:t>
      </w:r>
      <w:r>
        <w:rPr>
          <w:rFonts w:hint="eastAsia" w:ascii="仿宋" w:hAnsi="仿宋" w:eastAsia="仿宋" w:cs="宋体"/>
          <w:bCs/>
          <w:sz w:val="22"/>
          <w:szCs w:val="21"/>
        </w:rPr>
        <w:t>该</w:t>
      </w:r>
      <w:r>
        <w:rPr>
          <w:rFonts w:ascii="仿宋" w:hAnsi="仿宋" w:eastAsia="仿宋" w:cs="宋体"/>
          <w:bCs/>
          <w:sz w:val="22"/>
          <w:szCs w:val="21"/>
        </w:rPr>
        <w:t>承诺。</w:t>
      </w:r>
    </w:p>
    <w:p w14:paraId="3E8D699D">
      <w:pPr>
        <w:spacing w:after="0" w:line="240" w:lineRule="auto"/>
        <w:ind w:firstLine="330" w:firstLineChars="150"/>
        <w:rPr>
          <w:rFonts w:ascii="仿宋" w:hAnsi="仿宋" w:eastAsia="仿宋" w:cs="宋体"/>
          <w:bCs/>
          <w:sz w:val="22"/>
          <w:szCs w:val="21"/>
        </w:rPr>
      </w:pPr>
      <w:r>
        <w:rPr>
          <w:rFonts w:hint="eastAsia" w:ascii="仿宋" w:hAnsi="仿宋" w:eastAsia="仿宋" w:cs="宋体"/>
          <w:bCs/>
          <w:sz w:val="22"/>
          <w:szCs w:val="21"/>
        </w:rPr>
        <w:t>2.若已提供</w:t>
      </w:r>
      <w:r>
        <w:rPr>
          <w:rFonts w:ascii="仿宋" w:hAnsi="仿宋" w:eastAsia="仿宋" w:cs="宋体"/>
          <w:bCs/>
          <w:sz w:val="22"/>
          <w:szCs w:val="21"/>
        </w:rPr>
        <w:t>资格要求涉及的登记、备案等有关事项和各类证照</w:t>
      </w:r>
      <w:r>
        <w:rPr>
          <w:rFonts w:hint="eastAsia" w:ascii="仿宋" w:hAnsi="仿宋" w:eastAsia="仿宋" w:cs="宋体"/>
          <w:bCs/>
          <w:sz w:val="22"/>
          <w:szCs w:val="21"/>
        </w:rPr>
        <w:t>的证明材料，无需提供该承诺。</w:t>
      </w:r>
    </w:p>
    <w:p w14:paraId="2015A0F5">
      <w:pPr>
        <w:spacing w:after="0" w:line="240" w:lineRule="auto"/>
        <w:ind w:firstLine="330" w:firstLineChars="150"/>
        <w:rPr>
          <w:rFonts w:ascii="仿宋" w:hAnsi="仿宋" w:eastAsia="仿宋" w:cs="宋体"/>
          <w:bCs/>
          <w:sz w:val="22"/>
          <w:szCs w:val="21"/>
        </w:rPr>
      </w:pPr>
      <w:r>
        <w:rPr>
          <w:rFonts w:hint="eastAsia" w:ascii="仿宋" w:hAnsi="仿宋" w:eastAsia="仿宋" w:cs="宋体"/>
          <w:bCs/>
          <w:sz w:val="22"/>
          <w:szCs w:val="21"/>
        </w:rPr>
        <w:t>3.若本项目资格要求不涉及，无需提供该承诺。</w:t>
      </w:r>
    </w:p>
    <w:p w14:paraId="0C36D078">
      <w:pPr>
        <w:spacing w:after="0" w:line="240" w:lineRule="auto"/>
        <w:rPr>
          <w:rFonts w:ascii="仿宋" w:hAnsi="仿宋" w:eastAsia="仿宋" w:cs="宋体"/>
          <w:bCs/>
          <w:sz w:val="22"/>
          <w:szCs w:val="21"/>
        </w:rPr>
      </w:pPr>
    </w:p>
    <w:p w14:paraId="656188F1">
      <w:pPr>
        <w:spacing w:after="0" w:line="240" w:lineRule="auto"/>
        <w:rPr>
          <w:rFonts w:ascii="仿宋" w:hAnsi="仿宋" w:eastAsia="仿宋" w:cs="宋体"/>
          <w:bCs/>
          <w:sz w:val="22"/>
          <w:szCs w:val="21"/>
        </w:rPr>
      </w:pPr>
    </w:p>
    <w:p w14:paraId="3E81A822">
      <w:pPr>
        <w:spacing w:after="0" w:line="240" w:lineRule="auto"/>
        <w:rPr>
          <w:rFonts w:ascii="仿宋" w:hAnsi="仿宋" w:eastAsia="仿宋" w:cs="宋体"/>
          <w:bCs/>
          <w:sz w:val="22"/>
          <w:szCs w:val="21"/>
        </w:rPr>
      </w:pPr>
    </w:p>
    <w:p w14:paraId="1AA42EA3">
      <w:pPr>
        <w:spacing w:after="0" w:line="240" w:lineRule="auto"/>
        <w:rPr>
          <w:rFonts w:ascii="仿宋" w:hAnsi="仿宋" w:eastAsia="仿宋" w:cs="宋体"/>
          <w:bCs/>
          <w:sz w:val="22"/>
          <w:szCs w:val="21"/>
        </w:rPr>
      </w:pPr>
    </w:p>
    <w:p w14:paraId="67719FCC">
      <w:pPr>
        <w:spacing w:after="0" w:line="240" w:lineRule="auto"/>
        <w:rPr>
          <w:rFonts w:ascii="仿宋" w:hAnsi="仿宋" w:eastAsia="仿宋" w:cs="宋体"/>
          <w:bCs/>
          <w:sz w:val="22"/>
          <w:szCs w:val="21"/>
        </w:rPr>
      </w:pPr>
    </w:p>
    <w:p w14:paraId="4E87E038">
      <w:pPr>
        <w:spacing w:after="0" w:line="240" w:lineRule="auto"/>
        <w:rPr>
          <w:rFonts w:ascii="仿宋" w:hAnsi="仿宋" w:eastAsia="仿宋" w:cs="宋体"/>
          <w:bCs/>
          <w:sz w:val="22"/>
          <w:szCs w:val="21"/>
        </w:rPr>
      </w:pPr>
    </w:p>
    <w:p w14:paraId="5549C76E">
      <w:pPr>
        <w:spacing w:after="0" w:line="240" w:lineRule="auto"/>
        <w:rPr>
          <w:rFonts w:ascii="仿宋" w:hAnsi="仿宋" w:eastAsia="仿宋" w:cs="宋体"/>
          <w:bCs/>
          <w:sz w:val="22"/>
          <w:szCs w:val="21"/>
        </w:rPr>
      </w:pPr>
    </w:p>
    <w:p w14:paraId="2BFBF67B">
      <w:pPr>
        <w:spacing w:after="0" w:line="240" w:lineRule="auto"/>
        <w:rPr>
          <w:rFonts w:ascii="仿宋" w:hAnsi="仿宋" w:eastAsia="仿宋" w:cs="宋体"/>
          <w:bCs/>
          <w:sz w:val="22"/>
          <w:szCs w:val="21"/>
        </w:rPr>
      </w:pPr>
    </w:p>
    <w:p w14:paraId="21643527">
      <w:pPr>
        <w:spacing w:after="0" w:line="240" w:lineRule="auto"/>
        <w:rPr>
          <w:rFonts w:ascii="仿宋" w:hAnsi="仿宋" w:eastAsia="仿宋" w:cs="宋体"/>
          <w:bCs/>
          <w:sz w:val="22"/>
          <w:szCs w:val="21"/>
        </w:rPr>
      </w:pPr>
    </w:p>
    <w:p w14:paraId="08EC2D44">
      <w:pPr>
        <w:spacing w:after="0" w:line="240" w:lineRule="auto"/>
        <w:rPr>
          <w:rFonts w:ascii="仿宋" w:hAnsi="仿宋" w:eastAsia="仿宋" w:cs="宋体"/>
          <w:bCs/>
          <w:sz w:val="22"/>
          <w:szCs w:val="21"/>
        </w:rPr>
      </w:pPr>
    </w:p>
    <w:p w14:paraId="54F6ED19">
      <w:pPr>
        <w:spacing w:after="0" w:line="240" w:lineRule="auto"/>
        <w:rPr>
          <w:rFonts w:ascii="仿宋" w:hAnsi="仿宋" w:eastAsia="仿宋" w:cs="宋体"/>
          <w:bCs/>
          <w:sz w:val="22"/>
          <w:szCs w:val="21"/>
        </w:rPr>
      </w:pPr>
    </w:p>
    <w:p w14:paraId="0C238F57">
      <w:pPr>
        <w:spacing w:after="0" w:line="240" w:lineRule="auto"/>
        <w:rPr>
          <w:rFonts w:ascii="仿宋" w:hAnsi="仿宋" w:eastAsia="仿宋" w:cs="宋体"/>
          <w:bCs/>
          <w:sz w:val="22"/>
          <w:szCs w:val="21"/>
        </w:rPr>
      </w:pPr>
    </w:p>
    <w:p w14:paraId="03F11DA7">
      <w:pPr>
        <w:spacing w:after="0" w:line="240" w:lineRule="auto"/>
        <w:rPr>
          <w:rFonts w:ascii="仿宋" w:hAnsi="仿宋" w:eastAsia="仿宋" w:cs="宋体"/>
          <w:bCs/>
          <w:sz w:val="22"/>
          <w:szCs w:val="21"/>
        </w:rPr>
      </w:pPr>
    </w:p>
    <w:p w14:paraId="33626016">
      <w:pPr>
        <w:spacing w:after="0" w:line="240" w:lineRule="auto"/>
        <w:rPr>
          <w:rFonts w:ascii="仿宋" w:hAnsi="仿宋" w:eastAsia="仿宋" w:cs="宋体"/>
          <w:bCs/>
          <w:sz w:val="22"/>
          <w:szCs w:val="21"/>
        </w:rPr>
      </w:pPr>
    </w:p>
    <w:p w14:paraId="186E1E8C">
      <w:pPr>
        <w:spacing w:after="0" w:line="240" w:lineRule="auto"/>
        <w:rPr>
          <w:rFonts w:ascii="仿宋" w:hAnsi="仿宋" w:eastAsia="仿宋" w:cs="宋体"/>
          <w:bCs/>
          <w:sz w:val="22"/>
          <w:szCs w:val="21"/>
        </w:rPr>
      </w:pPr>
    </w:p>
    <w:p w14:paraId="6B7F1F77">
      <w:pPr>
        <w:spacing w:after="0" w:line="240" w:lineRule="auto"/>
        <w:rPr>
          <w:rFonts w:ascii="仿宋" w:hAnsi="仿宋" w:eastAsia="仿宋" w:cs="宋体"/>
          <w:bCs/>
          <w:sz w:val="22"/>
          <w:szCs w:val="21"/>
        </w:rPr>
      </w:pPr>
    </w:p>
    <w:p w14:paraId="59CF3C59">
      <w:pPr>
        <w:spacing w:after="0" w:line="240" w:lineRule="auto"/>
        <w:rPr>
          <w:rFonts w:ascii="仿宋" w:hAnsi="仿宋" w:eastAsia="仿宋" w:cs="宋体"/>
          <w:bCs/>
          <w:sz w:val="22"/>
          <w:szCs w:val="21"/>
        </w:rPr>
      </w:pPr>
    </w:p>
    <w:p w14:paraId="0EC94DB3">
      <w:pPr>
        <w:spacing w:after="0" w:line="240" w:lineRule="auto"/>
        <w:rPr>
          <w:rFonts w:ascii="仿宋" w:hAnsi="仿宋" w:eastAsia="仿宋" w:cs="宋体"/>
          <w:bCs/>
          <w:sz w:val="22"/>
          <w:szCs w:val="21"/>
        </w:rPr>
      </w:pPr>
    </w:p>
    <w:p w14:paraId="4844D9E0">
      <w:pPr>
        <w:spacing w:after="0" w:line="240" w:lineRule="auto"/>
        <w:rPr>
          <w:rFonts w:ascii="仿宋" w:hAnsi="仿宋" w:eastAsia="仿宋" w:cs="宋体"/>
          <w:bCs/>
          <w:sz w:val="22"/>
          <w:szCs w:val="21"/>
        </w:rPr>
      </w:pPr>
    </w:p>
    <w:p w14:paraId="6F17D06C">
      <w:pPr>
        <w:spacing w:after="0" w:line="240" w:lineRule="auto"/>
        <w:rPr>
          <w:rFonts w:ascii="仿宋" w:hAnsi="仿宋" w:eastAsia="仿宋" w:cs="宋体"/>
          <w:bCs/>
          <w:sz w:val="22"/>
          <w:szCs w:val="21"/>
        </w:rPr>
      </w:pPr>
    </w:p>
    <w:p w14:paraId="00999833">
      <w:pPr>
        <w:spacing w:after="0" w:line="240" w:lineRule="auto"/>
        <w:rPr>
          <w:rFonts w:ascii="仿宋" w:hAnsi="仿宋" w:eastAsia="仿宋" w:cs="宋体"/>
          <w:bCs/>
          <w:sz w:val="22"/>
          <w:szCs w:val="21"/>
        </w:rPr>
      </w:pPr>
    </w:p>
    <w:p w14:paraId="06915EE9">
      <w:pPr>
        <w:pStyle w:val="2"/>
        <w:rPr>
          <w:rFonts w:ascii="仿宋" w:hAnsi="仿宋" w:eastAsia="仿宋" w:cs="宋体"/>
          <w:bCs/>
          <w:sz w:val="22"/>
          <w:szCs w:val="21"/>
        </w:rPr>
      </w:pPr>
    </w:p>
    <w:p w14:paraId="6A4B9332">
      <w:pPr>
        <w:rPr>
          <w:rFonts w:ascii="仿宋" w:hAnsi="仿宋" w:eastAsia="仿宋" w:cs="宋体"/>
          <w:bCs/>
          <w:sz w:val="22"/>
          <w:szCs w:val="21"/>
        </w:rPr>
      </w:pPr>
    </w:p>
    <w:p w14:paraId="5E57D74C">
      <w:pPr>
        <w:pStyle w:val="2"/>
      </w:pPr>
    </w:p>
    <w:p w14:paraId="2EF014BE">
      <w:pPr>
        <w:spacing w:after="0" w:line="240" w:lineRule="auto"/>
        <w:rPr>
          <w:rFonts w:ascii="仿宋" w:hAnsi="仿宋" w:eastAsia="仿宋" w:cs="宋体"/>
          <w:bCs/>
          <w:sz w:val="22"/>
          <w:szCs w:val="21"/>
        </w:rPr>
      </w:pPr>
    </w:p>
    <w:p w14:paraId="440F67DC">
      <w:pPr>
        <w:spacing w:after="0" w:line="240" w:lineRule="auto"/>
        <w:rPr>
          <w:rFonts w:ascii="仿宋" w:hAnsi="仿宋" w:eastAsia="仿宋" w:cs="宋体"/>
          <w:bCs/>
          <w:sz w:val="22"/>
          <w:szCs w:val="21"/>
        </w:rPr>
      </w:pPr>
      <w:r>
        <w:rPr>
          <w:rFonts w:ascii="仿宋" w:hAnsi="仿宋" w:eastAsia="仿宋"/>
          <w:b/>
          <w:sz w:val="22"/>
          <w:szCs w:val="21"/>
        </w:rPr>
        <w:t>第</w:t>
      </w:r>
      <w:r>
        <w:rPr>
          <w:rFonts w:hint="eastAsia" w:ascii="仿宋" w:hAnsi="仿宋" w:eastAsia="仿宋"/>
          <w:b/>
          <w:sz w:val="22"/>
          <w:szCs w:val="21"/>
        </w:rPr>
        <w:t>二</w:t>
      </w:r>
      <w:r>
        <w:rPr>
          <w:rFonts w:ascii="仿宋" w:hAnsi="仿宋" w:eastAsia="仿宋"/>
          <w:b/>
          <w:sz w:val="22"/>
          <w:szCs w:val="21"/>
        </w:rPr>
        <w:t xml:space="preserve">部分     </w:t>
      </w:r>
      <w:r>
        <w:rPr>
          <w:rFonts w:hint="eastAsia" w:ascii="仿宋" w:hAnsi="仿宋" w:eastAsia="仿宋"/>
          <w:b/>
          <w:sz w:val="22"/>
          <w:szCs w:val="21"/>
        </w:rPr>
        <w:t>“其他响应性遴选评议文件”</w:t>
      </w:r>
      <w:r>
        <w:rPr>
          <w:rFonts w:ascii="仿宋" w:hAnsi="仿宋" w:eastAsia="仿宋"/>
          <w:b/>
          <w:sz w:val="22"/>
          <w:szCs w:val="21"/>
        </w:rPr>
        <w:t>格式</w:t>
      </w:r>
    </w:p>
    <w:p w14:paraId="1A730CAF">
      <w:pPr>
        <w:spacing w:after="0" w:line="240" w:lineRule="auto"/>
        <w:rPr>
          <w:rFonts w:ascii="仿宋" w:hAnsi="仿宋" w:eastAsia="仿宋"/>
          <w:b/>
          <w:sz w:val="22"/>
          <w:szCs w:val="21"/>
        </w:rPr>
      </w:pPr>
      <w:r>
        <w:rPr>
          <w:rFonts w:hint="eastAsia" w:ascii="仿宋" w:hAnsi="仿宋" w:eastAsia="仿宋"/>
          <w:b/>
          <w:sz w:val="22"/>
          <w:szCs w:val="21"/>
        </w:rPr>
        <w:t>格式2-1</w:t>
      </w:r>
    </w:p>
    <w:p w14:paraId="388F67E0">
      <w:pPr>
        <w:spacing w:after="0" w:line="240" w:lineRule="auto"/>
        <w:rPr>
          <w:rFonts w:ascii="仿宋" w:hAnsi="仿宋" w:eastAsia="仿宋"/>
          <w:b/>
          <w:sz w:val="22"/>
          <w:szCs w:val="21"/>
        </w:rPr>
      </w:pPr>
      <w:r>
        <w:rPr>
          <w:rFonts w:hint="eastAsia" w:ascii="仿宋" w:hAnsi="仿宋" w:eastAsia="仿宋"/>
          <w:b/>
          <w:sz w:val="22"/>
          <w:szCs w:val="21"/>
        </w:rPr>
        <w:t>封面：</w:t>
      </w:r>
    </w:p>
    <w:p w14:paraId="48AE1950">
      <w:pPr>
        <w:spacing w:after="0" w:line="240" w:lineRule="auto"/>
        <w:jc w:val="right"/>
        <w:rPr>
          <w:rFonts w:ascii="仿宋" w:hAnsi="仿宋" w:eastAsia="仿宋"/>
          <w:b/>
          <w:sz w:val="22"/>
          <w:szCs w:val="21"/>
        </w:rPr>
      </w:pPr>
      <w:r>
        <w:rPr>
          <w:rFonts w:ascii="仿宋" w:hAnsi="仿宋" w:eastAsia="仿宋"/>
          <w:b/>
          <w:sz w:val="22"/>
          <w:szCs w:val="21"/>
        </w:rPr>
        <w:t>（正本/副本）</w:t>
      </w:r>
    </w:p>
    <w:p w14:paraId="340636CC">
      <w:pPr>
        <w:spacing w:after="0" w:line="240" w:lineRule="auto"/>
        <w:rPr>
          <w:rFonts w:ascii="仿宋" w:hAnsi="仿宋" w:eastAsia="仿宋"/>
          <w:b/>
          <w:sz w:val="22"/>
          <w:szCs w:val="21"/>
        </w:rPr>
      </w:pPr>
    </w:p>
    <w:p w14:paraId="5053DCF9">
      <w:pPr>
        <w:spacing w:after="0" w:line="240" w:lineRule="auto"/>
        <w:rPr>
          <w:rFonts w:ascii="仿宋" w:hAnsi="仿宋" w:eastAsia="仿宋"/>
          <w:b/>
          <w:sz w:val="48"/>
          <w:szCs w:val="21"/>
        </w:rPr>
      </w:pPr>
    </w:p>
    <w:p w14:paraId="118C7EC0">
      <w:pPr>
        <w:spacing w:after="0" w:line="240" w:lineRule="auto"/>
        <w:jc w:val="center"/>
        <w:rPr>
          <w:rFonts w:asciiTheme="minorEastAsia" w:hAnsiTheme="minorEastAsia" w:eastAsiaTheme="minorEastAsia"/>
          <w:b/>
          <w:sz w:val="48"/>
          <w:szCs w:val="21"/>
        </w:rPr>
      </w:pPr>
      <w:r>
        <w:rPr>
          <w:rFonts w:hint="eastAsia" w:asciiTheme="minorEastAsia" w:hAnsiTheme="minorEastAsia" w:eastAsiaTheme="minorEastAsia"/>
          <w:b/>
          <w:sz w:val="48"/>
          <w:szCs w:val="21"/>
        </w:rPr>
        <w:t>X</w:t>
      </w:r>
      <w:r>
        <w:rPr>
          <w:rFonts w:asciiTheme="minorEastAsia" w:hAnsiTheme="minorEastAsia" w:eastAsiaTheme="minorEastAsia"/>
          <w:b/>
          <w:sz w:val="48"/>
          <w:szCs w:val="21"/>
        </w:rPr>
        <w:t>XX</w:t>
      </w:r>
      <w:r>
        <w:rPr>
          <w:rFonts w:hint="eastAsia" w:asciiTheme="minorEastAsia" w:hAnsiTheme="minorEastAsia" w:eastAsiaTheme="minorEastAsia"/>
          <w:b/>
          <w:sz w:val="48"/>
          <w:szCs w:val="21"/>
        </w:rPr>
        <w:t>项目</w:t>
      </w:r>
    </w:p>
    <w:p w14:paraId="594F30A0">
      <w:pPr>
        <w:spacing w:after="0" w:line="240" w:lineRule="auto"/>
        <w:rPr>
          <w:rFonts w:asciiTheme="minorEastAsia" w:hAnsiTheme="minorEastAsia" w:eastAsiaTheme="minorEastAsia"/>
          <w:b/>
          <w:sz w:val="48"/>
          <w:szCs w:val="21"/>
        </w:rPr>
      </w:pPr>
    </w:p>
    <w:p w14:paraId="58238C60">
      <w:pPr>
        <w:spacing w:after="0" w:line="240" w:lineRule="auto"/>
        <w:jc w:val="center"/>
        <w:rPr>
          <w:rFonts w:asciiTheme="minorEastAsia" w:hAnsiTheme="minorEastAsia" w:eastAsiaTheme="minorEastAsia"/>
          <w:b/>
          <w:sz w:val="48"/>
          <w:szCs w:val="21"/>
        </w:rPr>
      </w:pPr>
      <w:r>
        <w:rPr>
          <w:rFonts w:hint="eastAsia" w:asciiTheme="minorEastAsia" w:hAnsiTheme="minorEastAsia" w:eastAsiaTheme="minorEastAsia"/>
          <w:b/>
          <w:sz w:val="48"/>
          <w:szCs w:val="21"/>
        </w:rPr>
        <w:t>其他响应性遴选评议文件</w:t>
      </w:r>
    </w:p>
    <w:p w14:paraId="18A98B57">
      <w:pPr>
        <w:spacing w:after="0" w:line="240" w:lineRule="auto"/>
        <w:rPr>
          <w:rFonts w:asciiTheme="minorEastAsia" w:hAnsiTheme="minorEastAsia" w:eastAsiaTheme="minorEastAsia"/>
          <w:b/>
          <w:sz w:val="48"/>
          <w:szCs w:val="21"/>
        </w:rPr>
      </w:pPr>
    </w:p>
    <w:p w14:paraId="184B0149">
      <w:pPr>
        <w:spacing w:after="0" w:line="240" w:lineRule="auto"/>
        <w:rPr>
          <w:rFonts w:asciiTheme="minorEastAsia" w:hAnsiTheme="minorEastAsia" w:eastAsiaTheme="minorEastAsia"/>
          <w:b/>
          <w:sz w:val="48"/>
          <w:szCs w:val="21"/>
        </w:rPr>
      </w:pPr>
    </w:p>
    <w:p w14:paraId="5D5E3D9F">
      <w:pPr>
        <w:spacing w:after="0" w:line="240" w:lineRule="auto"/>
        <w:rPr>
          <w:rFonts w:asciiTheme="minorEastAsia" w:hAnsiTheme="minorEastAsia" w:eastAsiaTheme="minorEastAsia"/>
          <w:b/>
          <w:sz w:val="48"/>
          <w:szCs w:val="21"/>
        </w:rPr>
      </w:pPr>
    </w:p>
    <w:p w14:paraId="12125D9E">
      <w:pPr>
        <w:spacing w:after="0" w:line="240" w:lineRule="auto"/>
        <w:jc w:val="left"/>
        <w:rPr>
          <w:rFonts w:asciiTheme="minorEastAsia" w:hAnsiTheme="minorEastAsia" w:eastAsiaTheme="minorEastAsia"/>
          <w:b/>
          <w:sz w:val="48"/>
          <w:szCs w:val="21"/>
          <w:u w:val="single"/>
        </w:rPr>
      </w:pPr>
      <w:r>
        <w:rPr>
          <w:rFonts w:hint="eastAsia" w:asciiTheme="minorEastAsia" w:hAnsiTheme="minorEastAsia" w:eastAsiaTheme="minorEastAsia"/>
          <w:b/>
          <w:sz w:val="48"/>
          <w:szCs w:val="21"/>
        </w:rPr>
        <w:t>遴 选 人</w:t>
      </w:r>
      <w:r>
        <w:rPr>
          <w:rFonts w:asciiTheme="minorEastAsia" w:hAnsiTheme="minorEastAsia" w:eastAsiaTheme="minorEastAsia"/>
          <w:b/>
          <w:sz w:val="48"/>
          <w:szCs w:val="21"/>
        </w:rPr>
        <w:t>名称：</w:t>
      </w:r>
    </w:p>
    <w:p w14:paraId="47CF4FB5">
      <w:pPr>
        <w:spacing w:after="0" w:line="240" w:lineRule="auto"/>
        <w:jc w:val="left"/>
        <w:rPr>
          <w:rFonts w:asciiTheme="minorEastAsia" w:hAnsiTheme="minorEastAsia" w:eastAsiaTheme="minorEastAsia"/>
          <w:b/>
          <w:sz w:val="48"/>
          <w:szCs w:val="21"/>
          <w:u w:val="single"/>
        </w:rPr>
      </w:pPr>
      <w:r>
        <w:rPr>
          <w:rFonts w:hint="eastAsia" w:asciiTheme="minorEastAsia" w:hAnsiTheme="minorEastAsia" w:eastAsiaTheme="minorEastAsia"/>
          <w:b/>
          <w:sz w:val="48"/>
          <w:szCs w:val="21"/>
        </w:rPr>
        <w:t>采购项目</w:t>
      </w:r>
      <w:r>
        <w:rPr>
          <w:rFonts w:asciiTheme="minorEastAsia" w:hAnsiTheme="minorEastAsia" w:eastAsiaTheme="minorEastAsia"/>
          <w:b/>
          <w:sz w:val="48"/>
          <w:szCs w:val="21"/>
        </w:rPr>
        <w:t>编号：</w:t>
      </w:r>
    </w:p>
    <w:p w14:paraId="1B6FA28F">
      <w:pPr>
        <w:spacing w:after="0" w:line="240" w:lineRule="auto"/>
        <w:jc w:val="left"/>
        <w:rPr>
          <w:rFonts w:asciiTheme="minorEastAsia" w:hAnsiTheme="minorEastAsia" w:eastAsiaTheme="minorEastAsia"/>
          <w:b/>
          <w:sz w:val="48"/>
          <w:szCs w:val="21"/>
          <w:u w:val="single"/>
        </w:rPr>
      </w:pPr>
      <w:r>
        <w:rPr>
          <w:rFonts w:hint="eastAsia" w:asciiTheme="minorEastAsia" w:hAnsiTheme="minorEastAsia" w:eastAsiaTheme="minorEastAsia"/>
          <w:b/>
          <w:sz w:val="48"/>
          <w:szCs w:val="21"/>
        </w:rPr>
        <w:t>包号</w:t>
      </w:r>
      <w:r>
        <w:rPr>
          <w:rFonts w:hint="eastAsia" w:asciiTheme="minorEastAsia" w:hAnsiTheme="minorEastAsia" w:eastAsiaTheme="minorEastAsia"/>
          <w:b/>
          <w:sz w:val="48"/>
          <w:szCs w:val="21"/>
          <w:lang w:eastAsia="zh-CN"/>
        </w:rPr>
        <w:t>（附件号）</w:t>
      </w:r>
      <w:r>
        <w:rPr>
          <w:rFonts w:asciiTheme="minorEastAsia" w:hAnsiTheme="minorEastAsia" w:eastAsiaTheme="minorEastAsia"/>
          <w:b/>
          <w:sz w:val="48"/>
          <w:szCs w:val="21"/>
        </w:rPr>
        <w:t>：</w:t>
      </w:r>
    </w:p>
    <w:p w14:paraId="4CDACC7B">
      <w:pPr>
        <w:spacing w:after="0" w:line="240" w:lineRule="auto"/>
        <w:ind w:firstLine="1185" w:firstLineChars="246"/>
        <w:jc w:val="center"/>
        <w:rPr>
          <w:rFonts w:asciiTheme="minorEastAsia" w:hAnsiTheme="minorEastAsia" w:eastAsiaTheme="minorEastAsia"/>
          <w:b/>
          <w:sz w:val="48"/>
          <w:szCs w:val="21"/>
        </w:rPr>
      </w:pPr>
    </w:p>
    <w:p w14:paraId="22AD2ABB">
      <w:pPr>
        <w:spacing w:after="0" w:line="240" w:lineRule="auto"/>
        <w:ind w:firstLine="1185" w:firstLineChars="246"/>
        <w:jc w:val="left"/>
        <w:rPr>
          <w:rFonts w:ascii="仿宋" w:hAnsi="仿宋" w:eastAsia="仿宋"/>
          <w:b/>
          <w:sz w:val="22"/>
          <w:szCs w:val="21"/>
        </w:rPr>
      </w:pPr>
      <w:r>
        <w:rPr>
          <w:rFonts w:hint="eastAsia" w:asciiTheme="minorEastAsia" w:hAnsiTheme="minorEastAsia" w:eastAsiaTheme="minorEastAsia"/>
          <w:b/>
          <w:sz w:val="48"/>
          <w:szCs w:val="21"/>
        </w:rPr>
        <w:t xml:space="preserve">        遴选时间</w:t>
      </w:r>
      <w:r>
        <w:rPr>
          <w:rFonts w:asciiTheme="minorEastAsia" w:hAnsiTheme="minorEastAsia" w:eastAsiaTheme="minorEastAsia"/>
          <w:b/>
          <w:sz w:val="48"/>
          <w:szCs w:val="21"/>
        </w:rPr>
        <w:t>：</w:t>
      </w:r>
      <w:r>
        <w:rPr>
          <w:rFonts w:hint="eastAsia" w:asciiTheme="minorEastAsia" w:hAnsiTheme="minorEastAsia" w:eastAsiaTheme="minorEastAsia"/>
          <w:b/>
          <w:sz w:val="48"/>
          <w:szCs w:val="21"/>
        </w:rPr>
        <w:t xml:space="preserve"> 年  </w:t>
      </w:r>
      <w:r>
        <w:rPr>
          <w:rFonts w:asciiTheme="minorEastAsia" w:hAnsiTheme="minorEastAsia" w:eastAsiaTheme="minorEastAsia"/>
          <w:b/>
          <w:sz w:val="48"/>
          <w:szCs w:val="21"/>
        </w:rPr>
        <w:t>月</w:t>
      </w:r>
      <w:r>
        <w:rPr>
          <w:rFonts w:hint="eastAsia" w:asciiTheme="minorEastAsia" w:hAnsiTheme="minorEastAsia" w:eastAsiaTheme="minorEastAsia"/>
          <w:b/>
          <w:sz w:val="48"/>
          <w:szCs w:val="21"/>
        </w:rPr>
        <w:t xml:space="preserve">  </w:t>
      </w:r>
      <w:r>
        <w:rPr>
          <w:rFonts w:asciiTheme="minorEastAsia" w:hAnsiTheme="minorEastAsia" w:eastAsiaTheme="minorEastAsia"/>
          <w:b/>
          <w:sz w:val="48"/>
          <w:szCs w:val="21"/>
        </w:rPr>
        <w:t>日</w:t>
      </w:r>
      <w:r>
        <w:rPr>
          <w:rFonts w:ascii="仿宋" w:hAnsi="仿宋" w:eastAsia="仿宋"/>
          <w:b/>
          <w:sz w:val="22"/>
          <w:szCs w:val="21"/>
        </w:rPr>
        <w:br w:type="page"/>
      </w:r>
      <w:r>
        <w:rPr>
          <w:rFonts w:hint="eastAsia" w:ascii="仿宋" w:hAnsi="仿宋" w:eastAsia="仿宋"/>
          <w:b/>
          <w:sz w:val="22"/>
          <w:szCs w:val="21"/>
        </w:rPr>
        <w:t>格式2-2</w:t>
      </w:r>
    </w:p>
    <w:p w14:paraId="1A42165B">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一、遴选函</w:t>
      </w:r>
      <w:bookmarkEnd w:id="148"/>
      <w:bookmarkEnd w:id="149"/>
    </w:p>
    <w:p w14:paraId="13CAE983">
      <w:pPr>
        <w:widowControl/>
        <w:spacing w:after="0" w:line="240" w:lineRule="auto"/>
        <w:jc w:val="center"/>
        <w:outlineLvl w:val="1"/>
        <w:rPr>
          <w:rFonts w:ascii="仿宋" w:hAnsi="仿宋" w:eastAsia="仿宋"/>
          <w:b/>
          <w:sz w:val="22"/>
          <w:szCs w:val="21"/>
        </w:rPr>
      </w:pPr>
    </w:p>
    <w:p w14:paraId="03DBDDC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四川省骨科医院：</w:t>
      </w:r>
    </w:p>
    <w:p w14:paraId="68ADCD5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我方全面研究了“</w:t>
      </w:r>
      <w:r>
        <w:rPr>
          <w:rFonts w:hint="eastAsia" w:ascii="仿宋" w:hAnsi="仿宋" w:eastAsia="仿宋"/>
          <w:sz w:val="22"/>
          <w:szCs w:val="21"/>
          <w:u w:val="single"/>
        </w:rPr>
        <w:t>XXXXXXXX</w:t>
      </w:r>
      <w:r>
        <w:rPr>
          <w:rFonts w:hint="eastAsia" w:ascii="仿宋" w:hAnsi="仿宋" w:eastAsia="仿宋"/>
          <w:sz w:val="22"/>
          <w:szCs w:val="21"/>
        </w:rPr>
        <w:t>”项目（遴选编号：</w:t>
      </w:r>
      <w:r>
        <w:rPr>
          <w:rFonts w:hint="eastAsia" w:ascii="仿宋" w:hAnsi="仿宋" w:eastAsia="仿宋"/>
          <w:sz w:val="22"/>
          <w:szCs w:val="21"/>
          <w:u w:val="single"/>
        </w:rPr>
        <w:t>XXXX</w:t>
      </w:r>
      <w:r>
        <w:rPr>
          <w:rFonts w:hint="eastAsia" w:ascii="仿宋" w:hAnsi="仿宋" w:eastAsia="仿宋"/>
          <w:sz w:val="22"/>
          <w:szCs w:val="21"/>
        </w:rPr>
        <w:t>）遴选评议文件，决定参加贵单位组织的本项目遴选。我方授权</w:t>
      </w:r>
      <w:r>
        <w:rPr>
          <w:rFonts w:hint="eastAsia" w:ascii="仿宋" w:hAnsi="仿宋" w:eastAsia="仿宋"/>
          <w:sz w:val="22"/>
          <w:szCs w:val="21"/>
          <w:u w:val="single"/>
        </w:rPr>
        <w:t>XXXX</w:t>
      </w:r>
      <w:r>
        <w:rPr>
          <w:rFonts w:hint="eastAsia" w:ascii="仿宋" w:hAnsi="仿宋" w:eastAsia="仿宋"/>
          <w:sz w:val="22"/>
          <w:szCs w:val="21"/>
        </w:rPr>
        <w:t>（姓名、职务）代表我方</w:t>
      </w:r>
      <w:r>
        <w:rPr>
          <w:rFonts w:hint="eastAsia" w:ascii="仿宋" w:hAnsi="仿宋" w:eastAsia="仿宋"/>
          <w:sz w:val="22"/>
          <w:szCs w:val="21"/>
          <w:u w:val="single"/>
        </w:rPr>
        <w:t>XXXXXXXX</w:t>
      </w:r>
      <w:r>
        <w:rPr>
          <w:rFonts w:hint="eastAsia" w:ascii="仿宋" w:hAnsi="仿宋" w:eastAsia="仿宋"/>
          <w:sz w:val="22"/>
          <w:szCs w:val="21"/>
        </w:rPr>
        <w:t>（遴选单位的名称）全权处理本项目遴选的有关事宜。</w:t>
      </w:r>
    </w:p>
    <w:p w14:paraId="0D80E23D">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一、我方自愿按照遴选评议文件规定的各项要求向采购人提供所需货物/服务。</w:t>
      </w:r>
    </w:p>
    <w:p w14:paraId="7DE6BAB4">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二、一旦我方中选，我方将严格履行遴选采购合同规定的责任和义务。</w:t>
      </w:r>
    </w:p>
    <w:p w14:paraId="1CF73101">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三、我方同意本遴选评议文件依据《四川省遴选采购当事人诚信管理办法》（川财采【2015】33号文件）对我方可能存在的失信行为进行的惩戒。</w:t>
      </w:r>
    </w:p>
    <w:p w14:paraId="2D36B4A9">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四、我方为本项目提交的遴选评议文件正本壹份，副本</w:t>
      </w:r>
      <w:r>
        <w:rPr>
          <w:rFonts w:hint="eastAsia" w:ascii="仿宋" w:hAnsi="仿宋" w:eastAsia="仿宋"/>
          <w:sz w:val="22"/>
          <w:szCs w:val="21"/>
          <w:lang w:eastAsia="zh-CN"/>
        </w:rPr>
        <w:t>壹</w:t>
      </w:r>
      <w:r>
        <w:rPr>
          <w:rFonts w:hint="eastAsia" w:ascii="仿宋" w:hAnsi="仿宋" w:eastAsia="仿宋"/>
          <w:sz w:val="22"/>
          <w:szCs w:val="21"/>
        </w:rPr>
        <w:t>份。</w:t>
      </w:r>
    </w:p>
    <w:p w14:paraId="287B1339">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五、我方同意本次遴选的遴选有效期为遴选截止时间届满后</w:t>
      </w:r>
      <w:r>
        <w:rPr>
          <w:rFonts w:hint="eastAsia" w:ascii="仿宋" w:hAnsi="仿宋" w:eastAsia="仿宋"/>
          <w:sz w:val="22"/>
          <w:szCs w:val="21"/>
          <w:u w:val="single"/>
        </w:rPr>
        <w:t>XXXX</w:t>
      </w:r>
      <w:r>
        <w:rPr>
          <w:rFonts w:hint="eastAsia" w:ascii="仿宋" w:hAnsi="仿宋" w:eastAsia="仿宋"/>
          <w:sz w:val="22"/>
          <w:szCs w:val="21"/>
        </w:rPr>
        <w:t>天，</w:t>
      </w:r>
      <w:r>
        <w:rPr>
          <w:rFonts w:ascii="仿宋" w:hAnsi="仿宋" w:eastAsia="仿宋"/>
          <w:sz w:val="22"/>
          <w:szCs w:val="21"/>
        </w:rPr>
        <w:t>并满足遴选评议文件</w:t>
      </w:r>
      <w:r>
        <w:rPr>
          <w:rFonts w:hint="eastAsia" w:ascii="仿宋" w:hAnsi="仿宋" w:eastAsia="仿宋"/>
          <w:sz w:val="22"/>
          <w:szCs w:val="21"/>
        </w:rPr>
        <w:t>中其他</w:t>
      </w:r>
      <w:r>
        <w:rPr>
          <w:rFonts w:ascii="仿宋" w:hAnsi="仿宋" w:eastAsia="仿宋"/>
          <w:sz w:val="22"/>
          <w:szCs w:val="21"/>
        </w:rPr>
        <w:t>关于</w:t>
      </w:r>
      <w:r>
        <w:rPr>
          <w:rFonts w:hint="eastAsia" w:ascii="仿宋" w:hAnsi="仿宋" w:eastAsia="仿宋"/>
          <w:sz w:val="22"/>
          <w:szCs w:val="21"/>
        </w:rPr>
        <w:t>遴选有效期的</w:t>
      </w:r>
      <w:r>
        <w:rPr>
          <w:rFonts w:ascii="仿宋" w:hAnsi="仿宋" w:eastAsia="仿宋"/>
          <w:sz w:val="22"/>
          <w:szCs w:val="21"/>
        </w:rPr>
        <w:t>实质性要求</w:t>
      </w:r>
      <w:r>
        <w:rPr>
          <w:rFonts w:hint="eastAsia" w:ascii="仿宋" w:hAnsi="仿宋" w:eastAsia="仿宋"/>
          <w:sz w:val="22"/>
          <w:szCs w:val="21"/>
        </w:rPr>
        <w:t>。</w:t>
      </w:r>
    </w:p>
    <w:p w14:paraId="06CE5EB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六、我方愿意提供贵单位可能另外要求的，与遴选有关的文件资料，并保证我方已提供和将要提供的文件资料是真实、准确的。</w:t>
      </w:r>
    </w:p>
    <w:p w14:paraId="73E8759E">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p>
    <w:p w14:paraId="647BEF05">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066B00D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通讯地址：XXXX。</w:t>
      </w:r>
    </w:p>
    <w:p w14:paraId="3B8F5B09">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邮政编码：XXXX。</w:t>
      </w:r>
    </w:p>
    <w:p w14:paraId="4908033C">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联系电话：XXXX。</w:t>
      </w:r>
    </w:p>
    <w:p w14:paraId="759B7CB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传    真：XXXX。</w:t>
      </w:r>
    </w:p>
    <w:p w14:paraId="402A8081">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日    期：XXXX年XXXX月XXXX日。</w:t>
      </w:r>
    </w:p>
    <w:p w14:paraId="3438216B">
      <w:pPr>
        <w:widowControl/>
        <w:spacing w:after="0" w:line="240" w:lineRule="auto"/>
        <w:jc w:val="left"/>
        <w:outlineLvl w:val="1"/>
        <w:rPr>
          <w:rFonts w:ascii="仿宋" w:hAnsi="仿宋" w:eastAsia="仿宋"/>
          <w:b/>
          <w:sz w:val="22"/>
          <w:szCs w:val="21"/>
        </w:rPr>
      </w:pPr>
      <w:bookmarkStart w:id="152" w:name="_Toc308164824"/>
      <w:r>
        <w:rPr>
          <w:rFonts w:hint="eastAsia" w:ascii="仿宋" w:hAnsi="仿宋" w:eastAsia="仿宋"/>
          <w:b/>
          <w:sz w:val="22"/>
          <w:szCs w:val="21"/>
        </w:rPr>
        <w:br w:type="page"/>
      </w:r>
      <w:r>
        <w:rPr>
          <w:rFonts w:hint="eastAsia" w:ascii="仿宋" w:hAnsi="仿宋" w:eastAsia="仿宋"/>
          <w:b/>
          <w:sz w:val="22"/>
          <w:szCs w:val="21"/>
        </w:rPr>
        <w:t>格式2-3</w:t>
      </w:r>
    </w:p>
    <w:p w14:paraId="2926FCDF">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二、承诺函</w:t>
      </w:r>
      <w:r>
        <w:rPr>
          <w:rFonts w:hint="eastAsia" w:ascii="仿宋" w:hAnsi="仿宋" w:eastAsia="仿宋"/>
          <w:sz w:val="22"/>
          <w:szCs w:val="21"/>
        </w:rPr>
        <w:t>（</w:t>
      </w:r>
      <w:r>
        <w:rPr>
          <w:rFonts w:hint="eastAsia" w:ascii="仿宋" w:hAnsi="仿宋" w:eastAsia="仿宋"/>
          <w:color w:val="FF0000"/>
          <w:sz w:val="22"/>
          <w:szCs w:val="21"/>
        </w:rPr>
        <w:t>实质性要求</w:t>
      </w:r>
      <w:r>
        <w:rPr>
          <w:rFonts w:hint="eastAsia" w:ascii="仿宋" w:hAnsi="仿宋" w:eastAsia="仿宋"/>
          <w:sz w:val="22"/>
          <w:szCs w:val="21"/>
        </w:rPr>
        <w:t>）</w:t>
      </w:r>
    </w:p>
    <w:p w14:paraId="42FC7CB8">
      <w:pPr>
        <w:widowControl/>
        <w:spacing w:after="0" w:line="240" w:lineRule="auto"/>
        <w:jc w:val="center"/>
        <w:outlineLvl w:val="1"/>
        <w:rPr>
          <w:rFonts w:ascii="仿宋" w:hAnsi="仿宋" w:eastAsia="仿宋"/>
          <w:b/>
          <w:sz w:val="22"/>
          <w:szCs w:val="21"/>
        </w:rPr>
      </w:pPr>
    </w:p>
    <w:p w14:paraId="41DD07F7">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四川省骨科医院：</w:t>
      </w:r>
    </w:p>
    <w:p w14:paraId="5A956A79">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我方作为本次采购项目的供应商，根据遴选评议文件要求，现郑重承诺如下：</w:t>
      </w:r>
    </w:p>
    <w:p w14:paraId="11ED3A34">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一、我方已认真阅读并接受本项目遴选评议文件第二章的全部实质性要求</w:t>
      </w:r>
      <w:r>
        <w:rPr>
          <w:rFonts w:ascii="仿宋" w:hAnsi="仿宋" w:eastAsia="仿宋"/>
          <w:sz w:val="22"/>
          <w:szCs w:val="21"/>
        </w:rPr>
        <w:t>，如对遴选评议文件有异议，</w:t>
      </w:r>
      <w:r>
        <w:rPr>
          <w:rFonts w:hint="eastAsia" w:ascii="仿宋" w:hAnsi="仿宋" w:eastAsia="仿宋"/>
          <w:sz w:val="22"/>
          <w:szCs w:val="21"/>
        </w:rPr>
        <w:t>已</w:t>
      </w:r>
      <w:r>
        <w:rPr>
          <w:rFonts w:ascii="仿宋" w:hAnsi="仿宋" w:eastAsia="仿宋"/>
          <w:sz w:val="22"/>
          <w:szCs w:val="21"/>
        </w:rPr>
        <w:t>依法进行维权救济，不存在对遴选评议文件有异议的同时又参加遴选以求侥幸中选或者为实现其他非法目的的行为。</w:t>
      </w:r>
    </w:p>
    <w:p w14:paraId="2EBF9EDA">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二、参加本次遴选采购活动，不存在与单位负责人为同一人或者存在直接控股、管理关系的其他供应商参与同一合同项下的遴选采购活动的行为。</w:t>
      </w:r>
    </w:p>
    <w:p w14:paraId="2CA3E2AB">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三</w:t>
      </w:r>
      <w:r>
        <w:rPr>
          <w:rFonts w:ascii="仿宋" w:hAnsi="仿宋" w:eastAsia="仿宋"/>
          <w:sz w:val="22"/>
          <w:szCs w:val="21"/>
        </w:rPr>
        <w:t>、</w:t>
      </w:r>
      <w:r>
        <w:rPr>
          <w:rFonts w:hint="eastAsia" w:ascii="仿宋" w:hAnsi="仿宋" w:eastAsia="仿宋"/>
          <w:sz w:val="22"/>
          <w:szCs w:val="21"/>
        </w:rPr>
        <w:t>为采购项目提供整体设计、规范编制或者项目管理、监理、检测等服务的供应商，不得再参加该采购项目的其他采购活动，我方</w:t>
      </w:r>
      <w:r>
        <w:rPr>
          <w:rFonts w:ascii="仿宋" w:hAnsi="仿宋" w:eastAsia="仿宋"/>
          <w:sz w:val="22"/>
          <w:szCs w:val="21"/>
        </w:rPr>
        <w:t>承诺</w:t>
      </w:r>
      <w:r>
        <w:rPr>
          <w:rFonts w:hint="eastAsia" w:ascii="仿宋" w:hAnsi="仿宋" w:eastAsia="仿宋"/>
          <w:sz w:val="22"/>
          <w:szCs w:val="21"/>
        </w:rPr>
        <w:t>不属于此类禁止参加本项目的供应商</w:t>
      </w:r>
      <w:r>
        <w:rPr>
          <w:rFonts w:ascii="仿宋" w:hAnsi="仿宋" w:eastAsia="仿宋"/>
          <w:sz w:val="22"/>
          <w:szCs w:val="21"/>
        </w:rPr>
        <w:t>。</w:t>
      </w:r>
    </w:p>
    <w:p w14:paraId="6A120743">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四、参加本次遴选采购活动，不存在和其他供应商在同一合同项下的采购项目中，同时委托同一个自然人、同一家庭的人员、同一单位的人员作为代理人的行为。</w:t>
      </w:r>
    </w:p>
    <w:p w14:paraId="242AD907">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五、如果有《四川省遴选采购当事人诚信管理办法》（川财采〔2015〕33号）规定的记入诚信档案的失信行为，将在遴选评议文件中全面如实反映。</w:t>
      </w:r>
    </w:p>
    <w:p w14:paraId="1F4741FE">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六、遴选评议文件中提供的能够给予我方带来优惠、好处的任何材料资料和技术、服务、商务、响应产品等响应承诺情况都是真实的、有效的、合法的。</w:t>
      </w:r>
    </w:p>
    <w:p w14:paraId="156CFD74">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七、如本项目评议过程中需要提供样品，则我方提供的样品即为中选后将要提供的中选产品，我方对提供样品的性能和质量负责，因样品存在缺陷或者不符合遴选评议文件要求导致未能中选的，我方愿意承担相应不利后果。</w:t>
      </w:r>
    </w:p>
    <w:p w14:paraId="3849FF6D">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八、国家或行业主管部门对采购产品的技术标准、质量标准和资格资质条件等有强制性规定的，我方</w:t>
      </w:r>
      <w:r>
        <w:rPr>
          <w:rFonts w:ascii="仿宋" w:hAnsi="仿宋" w:eastAsia="仿宋"/>
          <w:sz w:val="22"/>
          <w:szCs w:val="21"/>
        </w:rPr>
        <w:t>承诺符合其要求。</w:t>
      </w:r>
    </w:p>
    <w:p w14:paraId="14425958">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九、参加本次遴选采购活动，</w:t>
      </w:r>
      <w:r>
        <w:rPr>
          <w:rFonts w:ascii="仿宋" w:hAnsi="仿宋" w:eastAsia="仿宋"/>
          <w:sz w:val="22"/>
          <w:szCs w:val="21"/>
        </w:rPr>
        <w:t>我方</w:t>
      </w:r>
      <w:r>
        <w:rPr>
          <w:rFonts w:hint="eastAsia" w:ascii="仿宋" w:hAnsi="仿宋" w:eastAsia="仿宋"/>
          <w:sz w:val="22"/>
          <w:szCs w:val="21"/>
        </w:rPr>
        <w:t>完全同意</w:t>
      </w:r>
      <w:r>
        <w:rPr>
          <w:rFonts w:ascii="仿宋" w:hAnsi="仿宋" w:eastAsia="仿宋"/>
          <w:sz w:val="22"/>
          <w:szCs w:val="21"/>
        </w:rPr>
        <w:t>遴选评议文件第二章关于“</w:t>
      </w:r>
      <w:r>
        <w:rPr>
          <w:rFonts w:hint="eastAsia" w:ascii="仿宋" w:hAnsi="仿宋" w:eastAsia="仿宋"/>
          <w:sz w:val="22"/>
          <w:szCs w:val="21"/>
        </w:rPr>
        <w:t>遴选</w:t>
      </w:r>
      <w:r>
        <w:rPr>
          <w:rFonts w:ascii="仿宋" w:hAnsi="仿宋" w:eastAsia="仿宋"/>
          <w:sz w:val="22"/>
          <w:szCs w:val="21"/>
        </w:rPr>
        <w:t>费用”</w:t>
      </w:r>
      <w:r>
        <w:rPr>
          <w:rFonts w:hint="eastAsia" w:ascii="仿宋" w:hAnsi="仿宋" w:eastAsia="仿宋"/>
          <w:sz w:val="22"/>
          <w:szCs w:val="21"/>
        </w:rPr>
        <w:t>、“合同</w:t>
      </w:r>
      <w:r>
        <w:rPr>
          <w:rFonts w:ascii="仿宋" w:hAnsi="仿宋" w:eastAsia="仿宋"/>
          <w:sz w:val="22"/>
          <w:szCs w:val="21"/>
        </w:rPr>
        <w:t>分包</w:t>
      </w:r>
      <w:r>
        <w:rPr>
          <w:rFonts w:hint="eastAsia" w:ascii="仿宋" w:hAnsi="仿宋" w:eastAsia="仿宋"/>
          <w:sz w:val="22"/>
          <w:szCs w:val="21"/>
        </w:rPr>
        <w:t>”、</w:t>
      </w:r>
      <w:r>
        <w:rPr>
          <w:rFonts w:ascii="仿宋" w:hAnsi="仿宋" w:eastAsia="仿宋"/>
          <w:sz w:val="22"/>
          <w:szCs w:val="21"/>
        </w:rPr>
        <w:t>“</w:t>
      </w:r>
      <w:r>
        <w:rPr>
          <w:rFonts w:hint="eastAsia" w:ascii="仿宋" w:hAnsi="仿宋" w:eastAsia="仿宋"/>
          <w:sz w:val="22"/>
          <w:szCs w:val="21"/>
        </w:rPr>
        <w:t>合同</w:t>
      </w:r>
      <w:r>
        <w:rPr>
          <w:rFonts w:ascii="仿宋" w:hAnsi="仿宋" w:eastAsia="仿宋"/>
          <w:sz w:val="22"/>
          <w:szCs w:val="21"/>
        </w:rPr>
        <w:t>转包”</w:t>
      </w:r>
      <w:r>
        <w:rPr>
          <w:rFonts w:hint="eastAsia" w:ascii="仿宋" w:hAnsi="仿宋" w:eastAsia="仿宋"/>
          <w:sz w:val="22"/>
          <w:szCs w:val="21"/>
        </w:rPr>
        <w:t>、</w:t>
      </w:r>
      <w:r>
        <w:rPr>
          <w:rFonts w:ascii="仿宋" w:hAnsi="仿宋" w:eastAsia="仿宋"/>
          <w:sz w:val="22"/>
          <w:szCs w:val="21"/>
        </w:rPr>
        <w:t>“</w:t>
      </w:r>
      <w:r>
        <w:rPr>
          <w:rFonts w:hint="eastAsia" w:ascii="仿宋" w:hAnsi="仿宋" w:eastAsia="仿宋"/>
          <w:sz w:val="22"/>
          <w:szCs w:val="21"/>
        </w:rPr>
        <w:t>履约</w:t>
      </w:r>
      <w:r>
        <w:rPr>
          <w:rFonts w:ascii="仿宋" w:hAnsi="仿宋" w:eastAsia="仿宋"/>
          <w:sz w:val="22"/>
          <w:szCs w:val="21"/>
        </w:rPr>
        <w:t>保证金”</w:t>
      </w:r>
      <w:r>
        <w:rPr>
          <w:rFonts w:hint="eastAsia" w:ascii="仿宋" w:hAnsi="仿宋" w:eastAsia="仿宋"/>
          <w:sz w:val="22"/>
          <w:szCs w:val="21"/>
        </w:rPr>
        <w:t>的</w:t>
      </w:r>
      <w:r>
        <w:rPr>
          <w:rFonts w:ascii="仿宋" w:hAnsi="仿宋" w:eastAsia="仿宋"/>
          <w:sz w:val="22"/>
          <w:szCs w:val="21"/>
        </w:rPr>
        <w:t>实质性要求</w:t>
      </w:r>
      <w:r>
        <w:rPr>
          <w:rFonts w:hint="eastAsia" w:ascii="仿宋" w:hAnsi="仿宋" w:eastAsia="仿宋"/>
          <w:sz w:val="22"/>
          <w:szCs w:val="21"/>
        </w:rPr>
        <w:t>，</w:t>
      </w:r>
      <w:r>
        <w:rPr>
          <w:rFonts w:ascii="仿宋" w:hAnsi="仿宋" w:eastAsia="仿宋"/>
          <w:sz w:val="22"/>
          <w:szCs w:val="21"/>
        </w:rPr>
        <w:t>并承诺严格按照遴选评议文件要求</w:t>
      </w:r>
      <w:r>
        <w:rPr>
          <w:rFonts w:hint="eastAsia" w:ascii="仿宋" w:hAnsi="仿宋" w:eastAsia="仿宋"/>
          <w:sz w:val="22"/>
          <w:szCs w:val="21"/>
        </w:rPr>
        <w:t>履行</w:t>
      </w:r>
      <w:r>
        <w:rPr>
          <w:rFonts w:ascii="仿宋" w:hAnsi="仿宋" w:eastAsia="仿宋"/>
          <w:sz w:val="22"/>
          <w:szCs w:val="21"/>
        </w:rPr>
        <w:t>。</w:t>
      </w:r>
    </w:p>
    <w:p w14:paraId="3D659A05">
      <w:pPr>
        <w:spacing w:after="0" w:line="240" w:lineRule="auto"/>
        <w:ind w:firstLine="440" w:firstLineChars="200"/>
        <w:rPr>
          <w:rFonts w:ascii="仿宋" w:hAnsi="仿宋" w:eastAsia="仿宋"/>
          <w:sz w:val="22"/>
          <w:szCs w:val="21"/>
        </w:rPr>
      </w:pPr>
      <w:r>
        <w:rPr>
          <w:rFonts w:hint="eastAsia" w:ascii="仿宋" w:hAnsi="仿宋" w:eastAsia="仿宋"/>
          <w:sz w:val="22"/>
          <w:szCs w:val="21"/>
        </w:rPr>
        <w:t>十、在本次遴选之前一周年内，供应商本次遴选中对同一品牌同一型号相同配置的产品报价与其在中国境内其他地方的最低报价比例不得高于20%，挂网产品不得高于“挂网产品不得高于药品和医用耗材招采管理系统当前“我省最高参考价”“联动参考价”中的最低价</w:t>
      </w:r>
      <w:r>
        <w:rPr>
          <w:rFonts w:hint="eastAsia" w:ascii="仿宋" w:hAnsi="仿宋" w:eastAsia="仿宋"/>
          <w:sz w:val="22"/>
          <w:szCs w:val="21"/>
          <w:lang w:eastAsia="zh-CN"/>
        </w:rPr>
        <w:t>；</w:t>
      </w:r>
      <w:r>
        <w:rPr>
          <w:rFonts w:hint="eastAsia" w:ascii="仿宋" w:hAnsi="仿宋" w:eastAsia="仿宋"/>
          <w:sz w:val="22"/>
          <w:szCs w:val="21"/>
        </w:rPr>
        <w:t>四川省或国家带量产品不得高于中选价格。</w:t>
      </w:r>
      <w:r>
        <w:rPr>
          <w:rFonts w:ascii="仿宋" w:hAnsi="仿宋" w:eastAsia="仿宋"/>
          <w:sz w:val="22"/>
          <w:szCs w:val="21"/>
        </w:rPr>
        <w:t>我方承诺符合</w:t>
      </w:r>
      <w:r>
        <w:rPr>
          <w:rFonts w:hint="eastAsia" w:ascii="仿宋" w:hAnsi="仿宋" w:eastAsia="仿宋"/>
          <w:sz w:val="22"/>
          <w:szCs w:val="21"/>
        </w:rPr>
        <w:t>该</w:t>
      </w:r>
      <w:r>
        <w:rPr>
          <w:rFonts w:ascii="仿宋" w:hAnsi="仿宋" w:eastAsia="仿宋"/>
          <w:sz w:val="22"/>
          <w:szCs w:val="21"/>
        </w:rPr>
        <w:t>要求。</w:t>
      </w:r>
    </w:p>
    <w:p w14:paraId="6A52D297">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十一</w:t>
      </w:r>
      <w:r>
        <w:rPr>
          <w:rFonts w:ascii="仿宋" w:hAnsi="仿宋" w:eastAsia="仿宋"/>
          <w:sz w:val="22"/>
          <w:szCs w:val="21"/>
        </w:rPr>
        <w:t>、</w:t>
      </w:r>
      <w:r>
        <w:rPr>
          <w:rFonts w:hint="eastAsia" w:ascii="仿宋" w:hAnsi="仿宋" w:eastAsia="仿宋"/>
          <w:sz w:val="22"/>
          <w:szCs w:val="21"/>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如我方在项目实施过程中采用非自有的知识产权，则在遴选报价中已包括合法获取该知识产权的相关费用。</w:t>
      </w:r>
    </w:p>
    <w:p w14:paraId="39B721CC">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我方对上述承诺的内容事项真实性负责。如经查实上述承诺的内容事项存在虚假，我方愿意接受以提供虚假材料谋取中选追究法律责任。</w:t>
      </w:r>
    </w:p>
    <w:p w14:paraId="50ED2ECB">
      <w:pPr>
        <w:widowControl/>
        <w:spacing w:after="0" w:line="240" w:lineRule="auto"/>
        <w:ind w:firstLine="431" w:firstLineChars="196"/>
        <w:jc w:val="left"/>
        <w:outlineLvl w:val="1"/>
        <w:rPr>
          <w:rFonts w:ascii="仿宋" w:hAnsi="仿宋" w:eastAsia="仿宋"/>
          <w:sz w:val="22"/>
          <w:szCs w:val="21"/>
        </w:rPr>
      </w:pPr>
    </w:p>
    <w:p w14:paraId="69970953">
      <w:pPr>
        <w:widowControl/>
        <w:tabs>
          <w:tab w:val="left" w:pos="8127"/>
        </w:tabs>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r>
        <w:rPr>
          <w:rFonts w:ascii="仿宋" w:hAnsi="仿宋" w:eastAsia="仿宋"/>
          <w:sz w:val="22"/>
          <w:szCs w:val="21"/>
        </w:rPr>
        <w:tab/>
      </w:r>
    </w:p>
    <w:p w14:paraId="5BF0A9F7">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60A878DA">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日    期：XXXX。</w:t>
      </w:r>
    </w:p>
    <w:p w14:paraId="3217ED86">
      <w:pPr>
        <w:spacing w:after="0" w:line="240" w:lineRule="auto"/>
        <w:rPr>
          <w:rFonts w:ascii="仿宋" w:hAnsi="仿宋" w:eastAsia="仿宋"/>
          <w:b/>
          <w:sz w:val="22"/>
          <w:szCs w:val="21"/>
        </w:rPr>
      </w:pPr>
      <w:r>
        <w:rPr>
          <w:rFonts w:hint="eastAsia" w:ascii="仿宋" w:hAnsi="仿宋" w:eastAsia="仿宋"/>
          <w:b/>
          <w:sz w:val="22"/>
          <w:szCs w:val="21"/>
        </w:rPr>
        <w:br w:type="page"/>
      </w:r>
      <w:r>
        <w:rPr>
          <w:rFonts w:hint="eastAsia" w:ascii="仿宋" w:hAnsi="仿宋" w:eastAsia="仿宋"/>
          <w:b/>
          <w:sz w:val="22"/>
          <w:szCs w:val="21"/>
        </w:rPr>
        <w:t>格式2-4</w:t>
      </w:r>
    </w:p>
    <w:bookmarkEnd w:id="145"/>
    <w:bookmarkEnd w:id="152"/>
    <w:p w14:paraId="3682CC5C">
      <w:pPr>
        <w:spacing w:after="0" w:line="240" w:lineRule="auto"/>
        <w:ind w:firstLine="442" w:firstLineChars="200"/>
        <w:jc w:val="center"/>
        <w:rPr>
          <w:rFonts w:ascii="仿宋" w:hAnsi="仿宋" w:eastAsia="仿宋"/>
          <w:b/>
          <w:sz w:val="22"/>
          <w:szCs w:val="21"/>
        </w:rPr>
      </w:pPr>
      <w:bookmarkStart w:id="153" w:name="_Toc217446085"/>
      <w:r>
        <w:rPr>
          <w:rFonts w:hint="eastAsia" w:ascii="仿宋" w:hAnsi="仿宋" w:eastAsia="仿宋"/>
          <w:b/>
          <w:sz w:val="22"/>
          <w:szCs w:val="21"/>
        </w:rPr>
        <w:t>三、遴选推荐供应目录</w:t>
      </w:r>
      <w:bookmarkEnd w:id="153"/>
    </w:p>
    <w:p w14:paraId="34EAE6A8">
      <w:pPr>
        <w:widowControl/>
        <w:spacing w:after="0" w:line="240" w:lineRule="auto"/>
        <w:jc w:val="left"/>
        <w:outlineLvl w:val="1"/>
        <w:rPr>
          <w:rFonts w:ascii="仿宋" w:hAnsi="仿宋" w:eastAsia="仿宋"/>
          <w:b/>
          <w:sz w:val="22"/>
          <w:szCs w:val="21"/>
        </w:rPr>
      </w:pPr>
      <w:r>
        <w:rPr>
          <w:rFonts w:hint="eastAsia" w:ascii="仿宋" w:hAnsi="仿宋" w:eastAsia="仿宋"/>
          <w:sz w:val="22"/>
          <w:szCs w:val="21"/>
        </w:rPr>
        <w:t xml:space="preserve">    </w:t>
      </w:r>
      <w:r>
        <w:rPr>
          <w:rFonts w:hint="eastAsia" w:ascii="仿宋" w:hAnsi="仿宋" w:eastAsia="仿宋"/>
          <w:b/>
          <w:sz w:val="22"/>
          <w:szCs w:val="21"/>
        </w:rPr>
        <w:t>详见《医用耗材遴选推荐供应目录》</w:t>
      </w:r>
    </w:p>
    <w:p w14:paraId="6430B807">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 xml:space="preserve">注：1. 报价应是最终用户验收合格后的总价，包括运输、保险、代理、安装调试、培训、税费和遴选评议文件规定的其它费用。 </w:t>
      </w:r>
    </w:p>
    <w:p w14:paraId="0A8164AD">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2.“遴选推荐供应目录”为多页的，每页均须加盖供应商印章。</w:t>
      </w:r>
    </w:p>
    <w:p w14:paraId="7A169DE1">
      <w:pPr>
        <w:spacing w:after="0" w:line="240" w:lineRule="auto"/>
        <w:ind w:firstLine="440" w:firstLineChars="200"/>
        <w:rPr>
          <w:rFonts w:ascii="仿宋" w:hAnsi="仿宋" w:eastAsia="仿宋"/>
          <w:sz w:val="22"/>
          <w:szCs w:val="21"/>
        </w:rPr>
      </w:pPr>
      <w:r>
        <w:rPr>
          <w:rFonts w:hint="eastAsia" w:ascii="仿宋" w:hAnsi="仿宋" w:eastAsia="仿宋"/>
          <w:sz w:val="22"/>
          <w:szCs w:val="21"/>
        </w:rPr>
        <w:t>3．“遴选推荐供应目录”以包为单位填写。</w:t>
      </w:r>
    </w:p>
    <w:p w14:paraId="66EA171D">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p>
    <w:p w14:paraId="347DE42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64840E8B">
      <w:pPr>
        <w:widowControl/>
        <w:spacing w:after="0" w:line="240" w:lineRule="auto"/>
        <w:ind w:firstLine="431" w:firstLineChars="196"/>
        <w:jc w:val="left"/>
        <w:outlineLvl w:val="1"/>
        <w:rPr>
          <w:rFonts w:ascii="仿宋" w:hAnsi="仿宋" w:eastAsia="仿宋"/>
          <w:b/>
          <w:sz w:val="22"/>
          <w:szCs w:val="21"/>
        </w:rPr>
        <w:sectPr>
          <w:pgSz w:w="11907" w:h="16840"/>
          <w:pgMar w:top="1440" w:right="1474" w:bottom="1440" w:left="1474" w:header="851" w:footer="992" w:gutter="0"/>
          <w:cols w:space="720" w:num="1"/>
          <w:docGrid w:linePitch="312" w:charSpace="0"/>
        </w:sectPr>
      </w:pPr>
      <w:r>
        <w:rPr>
          <w:rFonts w:hint="eastAsia" w:ascii="仿宋" w:hAnsi="仿宋" w:eastAsia="仿宋"/>
          <w:sz w:val="22"/>
          <w:szCs w:val="21"/>
        </w:rPr>
        <w:t>遴选日期：XXXX。</w:t>
      </w:r>
    </w:p>
    <w:bookmarkEnd w:id="150"/>
    <w:p w14:paraId="2C7C7700">
      <w:pPr>
        <w:widowControl/>
        <w:spacing w:after="0" w:line="240" w:lineRule="auto"/>
        <w:ind w:firstLine="433" w:firstLineChars="196"/>
        <w:jc w:val="left"/>
        <w:outlineLvl w:val="1"/>
        <w:rPr>
          <w:rFonts w:ascii="仿宋" w:hAnsi="仿宋" w:eastAsia="仿宋"/>
          <w:b/>
          <w:sz w:val="22"/>
          <w:szCs w:val="21"/>
        </w:rPr>
      </w:pPr>
      <w:bookmarkStart w:id="154" w:name="_Toc217446087"/>
      <w:bookmarkStart w:id="155" w:name="PO_默认文件内容_26"/>
      <w:r>
        <w:rPr>
          <w:rFonts w:hint="eastAsia" w:ascii="仿宋" w:hAnsi="仿宋" w:eastAsia="仿宋"/>
          <w:b/>
          <w:sz w:val="22"/>
          <w:szCs w:val="21"/>
        </w:rPr>
        <w:t>格式2-5</w:t>
      </w:r>
    </w:p>
    <w:p w14:paraId="5CD5B567">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五、商务应答表</w:t>
      </w:r>
      <w:bookmarkEnd w:id="154"/>
    </w:p>
    <w:p w14:paraId="128D37D0">
      <w:pPr>
        <w:widowControl/>
        <w:spacing w:after="0" w:line="240" w:lineRule="auto"/>
        <w:ind w:firstLine="433" w:firstLineChars="196"/>
        <w:jc w:val="left"/>
        <w:outlineLvl w:val="1"/>
        <w:rPr>
          <w:rFonts w:ascii="仿宋" w:hAnsi="仿宋" w:eastAsia="仿宋"/>
          <w:b/>
          <w:sz w:val="22"/>
          <w:szCs w:val="21"/>
        </w:rPr>
      </w:pPr>
    </w:p>
    <w:p w14:paraId="61E69CB4">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遴选编号：</w:t>
      </w:r>
    </w:p>
    <w:tbl>
      <w:tblPr>
        <w:tblStyle w:val="24"/>
        <w:tblW w:w="83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3013"/>
        <w:gridCol w:w="4394"/>
      </w:tblGrid>
      <w:tr w14:paraId="0275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770763A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序号</w:t>
            </w:r>
          </w:p>
        </w:tc>
        <w:tc>
          <w:tcPr>
            <w:tcW w:w="3013" w:type="dxa"/>
            <w:vAlign w:val="center"/>
          </w:tcPr>
          <w:p w14:paraId="7D55406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遴选要求</w:t>
            </w:r>
          </w:p>
        </w:tc>
        <w:tc>
          <w:tcPr>
            <w:tcW w:w="4394" w:type="dxa"/>
            <w:vAlign w:val="center"/>
          </w:tcPr>
          <w:p w14:paraId="14D09E55">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遴选应答</w:t>
            </w:r>
          </w:p>
        </w:tc>
      </w:tr>
      <w:tr w14:paraId="70D1D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6537884">
            <w:pPr>
              <w:widowControl/>
              <w:spacing w:after="0" w:line="240" w:lineRule="auto"/>
              <w:ind w:firstLine="431" w:firstLineChars="196"/>
              <w:jc w:val="left"/>
              <w:outlineLvl w:val="1"/>
              <w:rPr>
                <w:rFonts w:ascii="仿宋" w:hAnsi="仿宋" w:eastAsia="仿宋"/>
                <w:sz w:val="22"/>
                <w:szCs w:val="21"/>
              </w:rPr>
            </w:pPr>
          </w:p>
        </w:tc>
        <w:tc>
          <w:tcPr>
            <w:tcW w:w="3013" w:type="dxa"/>
          </w:tcPr>
          <w:p w14:paraId="6C93C1BF">
            <w:pPr>
              <w:spacing w:after="0" w:line="240" w:lineRule="auto"/>
              <w:jc w:val="left"/>
              <w:rPr>
                <w:rFonts w:ascii="仿宋" w:hAnsi="仿宋" w:eastAsia="仿宋" w:cs="宋体"/>
                <w:sz w:val="22"/>
                <w:szCs w:val="21"/>
              </w:rPr>
            </w:pPr>
          </w:p>
        </w:tc>
        <w:tc>
          <w:tcPr>
            <w:tcW w:w="4394" w:type="dxa"/>
          </w:tcPr>
          <w:p w14:paraId="569C74A3">
            <w:pPr>
              <w:widowControl/>
              <w:spacing w:after="0" w:line="240" w:lineRule="auto"/>
              <w:ind w:firstLine="431" w:firstLineChars="196"/>
              <w:jc w:val="left"/>
              <w:outlineLvl w:val="1"/>
              <w:rPr>
                <w:rFonts w:ascii="仿宋" w:hAnsi="仿宋" w:eastAsia="仿宋"/>
                <w:sz w:val="22"/>
                <w:szCs w:val="21"/>
              </w:rPr>
            </w:pPr>
          </w:p>
        </w:tc>
      </w:tr>
      <w:tr w14:paraId="6A3D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5B7CE7C">
            <w:pPr>
              <w:widowControl/>
              <w:spacing w:after="0" w:line="240" w:lineRule="auto"/>
              <w:ind w:firstLine="431" w:firstLineChars="196"/>
              <w:jc w:val="left"/>
              <w:outlineLvl w:val="1"/>
              <w:rPr>
                <w:rFonts w:ascii="仿宋" w:hAnsi="仿宋" w:eastAsia="仿宋"/>
                <w:sz w:val="22"/>
                <w:szCs w:val="21"/>
              </w:rPr>
            </w:pPr>
          </w:p>
        </w:tc>
        <w:tc>
          <w:tcPr>
            <w:tcW w:w="3013" w:type="dxa"/>
          </w:tcPr>
          <w:p w14:paraId="183A20AA">
            <w:pPr>
              <w:spacing w:after="0" w:line="240" w:lineRule="auto"/>
              <w:jc w:val="left"/>
              <w:rPr>
                <w:rFonts w:ascii="仿宋" w:hAnsi="仿宋" w:eastAsia="仿宋" w:cs="宋体"/>
                <w:sz w:val="22"/>
                <w:szCs w:val="21"/>
              </w:rPr>
            </w:pPr>
          </w:p>
        </w:tc>
        <w:tc>
          <w:tcPr>
            <w:tcW w:w="4394" w:type="dxa"/>
          </w:tcPr>
          <w:p w14:paraId="5BE2D28A">
            <w:pPr>
              <w:widowControl/>
              <w:spacing w:after="0" w:line="240" w:lineRule="auto"/>
              <w:ind w:firstLine="431" w:firstLineChars="196"/>
              <w:jc w:val="left"/>
              <w:outlineLvl w:val="1"/>
              <w:rPr>
                <w:rFonts w:ascii="仿宋" w:hAnsi="仿宋" w:eastAsia="仿宋"/>
                <w:sz w:val="22"/>
                <w:szCs w:val="21"/>
              </w:rPr>
            </w:pPr>
          </w:p>
        </w:tc>
      </w:tr>
      <w:tr w14:paraId="20A3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2401162">
            <w:pPr>
              <w:widowControl/>
              <w:spacing w:after="0" w:line="240" w:lineRule="auto"/>
              <w:ind w:firstLine="431" w:firstLineChars="196"/>
              <w:jc w:val="left"/>
              <w:outlineLvl w:val="1"/>
              <w:rPr>
                <w:rFonts w:ascii="仿宋" w:hAnsi="仿宋" w:eastAsia="仿宋"/>
                <w:sz w:val="22"/>
                <w:szCs w:val="21"/>
              </w:rPr>
            </w:pPr>
          </w:p>
        </w:tc>
        <w:tc>
          <w:tcPr>
            <w:tcW w:w="3013" w:type="dxa"/>
          </w:tcPr>
          <w:p w14:paraId="77937105">
            <w:pPr>
              <w:widowControl/>
              <w:spacing w:after="0" w:line="240" w:lineRule="auto"/>
              <w:ind w:firstLine="431" w:firstLineChars="196"/>
              <w:jc w:val="left"/>
              <w:outlineLvl w:val="1"/>
              <w:rPr>
                <w:rFonts w:ascii="仿宋" w:hAnsi="仿宋" w:eastAsia="仿宋"/>
                <w:sz w:val="22"/>
                <w:szCs w:val="21"/>
              </w:rPr>
            </w:pPr>
          </w:p>
        </w:tc>
        <w:tc>
          <w:tcPr>
            <w:tcW w:w="4394" w:type="dxa"/>
          </w:tcPr>
          <w:p w14:paraId="7FEF00A3">
            <w:pPr>
              <w:widowControl/>
              <w:spacing w:after="0" w:line="240" w:lineRule="auto"/>
              <w:ind w:firstLine="431" w:firstLineChars="196"/>
              <w:jc w:val="left"/>
              <w:outlineLvl w:val="1"/>
              <w:rPr>
                <w:rFonts w:ascii="仿宋" w:hAnsi="仿宋" w:eastAsia="仿宋"/>
                <w:sz w:val="22"/>
                <w:szCs w:val="21"/>
              </w:rPr>
            </w:pPr>
          </w:p>
        </w:tc>
      </w:tr>
      <w:tr w14:paraId="6396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02FBC70E">
            <w:pPr>
              <w:widowControl/>
              <w:spacing w:after="0" w:line="240" w:lineRule="auto"/>
              <w:ind w:firstLine="431" w:firstLineChars="196"/>
              <w:jc w:val="left"/>
              <w:outlineLvl w:val="1"/>
              <w:rPr>
                <w:rFonts w:ascii="仿宋" w:hAnsi="仿宋" w:eastAsia="仿宋"/>
                <w:sz w:val="22"/>
                <w:szCs w:val="21"/>
              </w:rPr>
            </w:pPr>
          </w:p>
        </w:tc>
        <w:tc>
          <w:tcPr>
            <w:tcW w:w="3013" w:type="dxa"/>
          </w:tcPr>
          <w:p w14:paraId="60B4C0D1">
            <w:pPr>
              <w:widowControl/>
              <w:spacing w:after="0" w:line="240" w:lineRule="auto"/>
              <w:ind w:firstLine="431" w:firstLineChars="196"/>
              <w:jc w:val="left"/>
              <w:outlineLvl w:val="1"/>
              <w:rPr>
                <w:rFonts w:ascii="仿宋" w:hAnsi="仿宋" w:eastAsia="仿宋"/>
                <w:sz w:val="22"/>
                <w:szCs w:val="21"/>
              </w:rPr>
            </w:pPr>
          </w:p>
        </w:tc>
        <w:tc>
          <w:tcPr>
            <w:tcW w:w="4394" w:type="dxa"/>
          </w:tcPr>
          <w:p w14:paraId="376065B8">
            <w:pPr>
              <w:widowControl/>
              <w:spacing w:after="0" w:line="240" w:lineRule="auto"/>
              <w:ind w:firstLine="431" w:firstLineChars="196"/>
              <w:jc w:val="left"/>
              <w:outlineLvl w:val="1"/>
              <w:rPr>
                <w:rFonts w:ascii="仿宋" w:hAnsi="仿宋" w:eastAsia="仿宋"/>
                <w:sz w:val="22"/>
                <w:szCs w:val="21"/>
              </w:rPr>
            </w:pPr>
          </w:p>
        </w:tc>
      </w:tr>
    </w:tbl>
    <w:p w14:paraId="24D46255">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注：1. 供应商必须把遴选评议文件</w:t>
      </w:r>
      <w:r>
        <w:rPr>
          <w:rFonts w:hint="eastAsia" w:ascii="仿宋" w:hAnsi="仿宋" w:eastAsia="仿宋"/>
          <w:b/>
          <w:bCs/>
          <w:sz w:val="22"/>
          <w:szCs w:val="21"/>
        </w:rPr>
        <w:t>第</w:t>
      </w:r>
      <w:r>
        <w:rPr>
          <w:rFonts w:hint="eastAsia" w:ascii="仿宋" w:hAnsi="仿宋" w:eastAsia="仿宋"/>
          <w:b/>
          <w:bCs/>
          <w:sz w:val="22"/>
          <w:szCs w:val="21"/>
          <w:lang w:eastAsia="zh-CN"/>
        </w:rPr>
        <w:t>五</w:t>
      </w:r>
      <w:r>
        <w:rPr>
          <w:rFonts w:hint="eastAsia" w:ascii="仿宋" w:hAnsi="仿宋" w:eastAsia="仿宋"/>
          <w:b/>
          <w:bCs/>
          <w:sz w:val="22"/>
          <w:szCs w:val="21"/>
        </w:rPr>
        <w:t>章全部商务要求</w:t>
      </w:r>
      <w:r>
        <w:rPr>
          <w:rFonts w:hint="eastAsia" w:ascii="仿宋" w:hAnsi="仿宋" w:eastAsia="仿宋"/>
          <w:sz w:val="22"/>
          <w:szCs w:val="21"/>
        </w:rPr>
        <w:t>列入此表。</w:t>
      </w:r>
    </w:p>
    <w:p w14:paraId="21EA3058">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2．按照遴选采购项目商务要求的顺序逐条对应填写。</w:t>
      </w:r>
    </w:p>
    <w:p w14:paraId="7A359F92">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3．供应商必须据实填写，不得虚假填写，否则将取消其遴选或中选资格。</w:t>
      </w:r>
    </w:p>
    <w:p w14:paraId="22E86202">
      <w:pPr>
        <w:widowControl/>
        <w:spacing w:after="0" w:line="240" w:lineRule="auto"/>
        <w:ind w:firstLine="431" w:firstLineChars="196"/>
        <w:jc w:val="left"/>
        <w:outlineLvl w:val="1"/>
        <w:rPr>
          <w:rFonts w:ascii="仿宋" w:hAnsi="仿宋" w:eastAsia="仿宋"/>
          <w:sz w:val="22"/>
          <w:szCs w:val="21"/>
        </w:rPr>
      </w:pPr>
    </w:p>
    <w:p w14:paraId="1FE9F445">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14:paraId="66B586FB">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51F483D8">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14:paraId="3AD7BF6F">
      <w:pPr>
        <w:spacing w:after="0" w:line="240" w:lineRule="auto"/>
        <w:rPr>
          <w:rFonts w:ascii="仿宋" w:hAnsi="仿宋" w:eastAsia="仿宋"/>
          <w:b/>
          <w:sz w:val="22"/>
          <w:szCs w:val="21"/>
          <w:highlight w:val="yellow"/>
        </w:rPr>
      </w:pPr>
      <w:bookmarkStart w:id="156" w:name="_Toc217446088"/>
      <w:r>
        <w:rPr>
          <w:rFonts w:hint="eastAsia" w:ascii="仿宋" w:hAnsi="仿宋" w:eastAsia="仿宋"/>
          <w:b/>
          <w:sz w:val="22"/>
          <w:szCs w:val="21"/>
        </w:rPr>
        <w:br w:type="page"/>
      </w:r>
      <w:r>
        <w:rPr>
          <w:rFonts w:hint="eastAsia" w:ascii="仿宋" w:hAnsi="仿宋" w:eastAsia="仿宋"/>
          <w:b/>
          <w:sz w:val="22"/>
          <w:szCs w:val="21"/>
        </w:rPr>
        <w:t>格式2-6</w:t>
      </w:r>
    </w:p>
    <w:p w14:paraId="72CEC9E2">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六、供应商基本情况表</w:t>
      </w:r>
      <w:bookmarkEnd w:id="156"/>
    </w:p>
    <w:tbl>
      <w:tblPr>
        <w:tblStyle w:val="24"/>
        <w:tblW w:w="821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080"/>
      </w:tblGrid>
      <w:tr w14:paraId="4410D02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4AB10395">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供应商名称</w:t>
            </w:r>
          </w:p>
        </w:tc>
        <w:tc>
          <w:tcPr>
            <w:tcW w:w="6693" w:type="dxa"/>
            <w:gridSpan w:val="7"/>
            <w:vAlign w:val="center"/>
          </w:tcPr>
          <w:p w14:paraId="1F4FE321">
            <w:pPr>
              <w:widowControl/>
              <w:spacing w:after="0" w:line="240" w:lineRule="auto"/>
              <w:ind w:firstLine="431" w:firstLineChars="196"/>
              <w:jc w:val="left"/>
              <w:outlineLvl w:val="1"/>
              <w:rPr>
                <w:rFonts w:ascii="仿宋" w:hAnsi="仿宋" w:eastAsia="仿宋"/>
                <w:sz w:val="22"/>
                <w:szCs w:val="21"/>
              </w:rPr>
            </w:pPr>
          </w:p>
        </w:tc>
      </w:tr>
      <w:tr w14:paraId="25E8DC2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198040D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注册地址</w:t>
            </w:r>
          </w:p>
        </w:tc>
        <w:tc>
          <w:tcPr>
            <w:tcW w:w="3443" w:type="dxa"/>
            <w:gridSpan w:val="3"/>
            <w:vAlign w:val="center"/>
          </w:tcPr>
          <w:p w14:paraId="6552C9E5">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021EB168">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邮政编码</w:t>
            </w:r>
          </w:p>
        </w:tc>
        <w:tc>
          <w:tcPr>
            <w:tcW w:w="1930" w:type="dxa"/>
            <w:gridSpan w:val="3"/>
            <w:vAlign w:val="center"/>
          </w:tcPr>
          <w:p w14:paraId="7838D4E6">
            <w:pPr>
              <w:widowControl/>
              <w:spacing w:after="0" w:line="240" w:lineRule="auto"/>
              <w:ind w:firstLine="431" w:firstLineChars="196"/>
              <w:jc w:val="left"/>
              <w:outlineLvl w:val="1"/>
              <w:rPr>
                <w:rFonts w:ascii="仿宋" w:hAnsi="仿宋" w:eastAsia="仿宋"/>
                <w:sz w:val="22"/>
                <w:szCs w:val="21"/>
              </w:rPr>
            </w:pPr>
          </w:p>
        </w:tc>
      </w:tr>
      <w:tr w14:paraId="2F76A2B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14:paraId="72C819F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联系方式</w:t>
            </w:r>
          </w:p>
        </w:tc>
        <w:tc>
          <w:tcPr>
            <w:tcW w:w="957" w:type="dxa"/>
            <w:vAlign w:val="center"/>
          </w:tcPr>
          <w:p w14:paraId="5330C4CF">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联系人</w:t>
            </w:r>
          </w:p>
        </w:tc>
        <w:tc>
          <w:tcPr>
            <w:tcW w:w="2486" w:type="dxa"/>
            <w:gridSpan w:val="2"/>
            <w:vAlign w:val="center"/>
          </w:tcPr>
          <w:p w14:paraId="012031CC">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0E82F988">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电话</w:t>
            </w:r>
          </w:p>
        </w:tc>
        <w:tc>
          <w:tcPr>
            <w:tcW w:w="1930" w:type="dxa"/>
            <w:gridSpan w:val="3"/>
            <w:vAlign w:val="center"/>
          </w:tcPr>
          <w:p w14:paraId="649C28FD">
            <w:pPr>
              <w:widowControl/>
              <w:spacing w:after="0" w:line="240" w:lineRule="auto"/>
              <w:ind w:firstLine="431" w:firstLineChars="196"/>
              <w:jc w:val="left"/>
              <w:outlineLvl w:val="1"/>
              <w:rPr>
                <w:rFonts w:ascii="仿宋" w:hAnsi="仿宋" w:eastAsia="仿宋"/>
                <w:sz w:val="22"/>
                <w:szCs w:val="21"/>
              </w:rPr>
            </w:pPr>
          </w:p>
        </w:tc>
      </w:tr>
      <w:tr w14:paraId="03885E1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14:paraId="20C51480">
            <w:pPr>
              <w:spacing w:after="0" w:line="240" w:lineRule="auto"/>
              <w:rPr>
                <w:rFonts w:ascii="仿宋" w:hAnsi="仿宋" w:eastAsia="仿宋"/>
                <w:sz w:val="22"/>
                <w:szCs w:val="21"/>
              </w:rPr>
            </w:pPr>
          </w:p>
        </w:tc>
        <w:tc>
          <w:tcPr>
            <w:tcW w:w="957" w:type="dxa"/>
            <w:vAlign w:val="center"/>
          </w:tcPr>
          <w:p w14:paraId="7B9C8E8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传真</w:t>
            </w:r>
          </w:p>
        </w:tc>
        <w:tc>
          <w:tcPr>
            <w:tcW w:w="2486" w:type="dxa"/>
            <w:gridSpan w:val="2"/>
            <w:vAlign w:val="center"/>
          </w:tcPr>
          <w:p w14:paraId="6AEA09AF">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09275B97">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网址</w:t>
            </w:r>
          </w:p>
        </w:tc>
        <w:tc>
          <w:tcPr>
            <w:tcW w:w="1930" w:type="dxa"/>
            <w:gridSpan w:val="3"/>
            <w:vAlign w:val="center"/>
          </w:tcPr>
          <w:p w14:paraId="653BDCF9">
            <w:pPr>
              <w:widowControl/>
              <w:spacing w:after="0" w:line="240" w:lineRule="auto"/>
              <w:ind w:firstLine="431" w:firstLineChars="196"/>
              <w:jc w:val="left"/>
              <w:outlineLvl w:val="1"/>
              <w:rPr>
                <w:rFonts w:ascii="仿宋" w:hAnsi="仿宋" w:eastAsia="仿宋"/>
                <w:sz w:val="22"/>
                <w:szCs w:val="21"/>
              </w:rPr>
            </w:pPr>
          </w:p>
        </w:tc>
      </w:tr>
      <w:tr w14:paraId="5472FCE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5BB0080C">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组织结构</w:t>
            </w:r>
          </w:p>
        </w:tc>
        <w:tc>
          <w:tcPr>
            <w:tcW w:w="6693" w:type="dxa"/>
            <w:gridSpan w:val="7"/>
            <w:vAlign w:val="center"/>
          </w:tcPr>
          <w:p w14:paraId="2E2620DE">
            <w:pPr>
              <w:widowControl/>
              <w:spacing w:after="0" w:line="240" w:lineRule="auto"/>
              <w:ind w:firstLine="431" w:firstLineChars="196"/>
              <w:jc w:val="left"/>
              <w:outlineLvl w:val="1"/>
              <w:rPr>
                <w:rFonts w:ascii="仿宋" w:hAnsi="仿宋" w:eastAsia="仿宋"/>
                <w:sz w:val="22"/>
                <w:szCs w:val="21"/>
              </w:rPr>
            </w:pPr>
          </w:p>
        </w:tc>
      </w:tr>
      <w:tr w14:paraId="0C08DA2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14:paraId="27DEA578">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法定代表人/单位负责人</w:t>
            </w:r>
          </w:p>
        </w:tc>
        <w:tc>
          <w:tcPr>
            <w:tcW w:w="957" w:type="dxa"/>
            <w:vAlign w:val="center"/>
          </w:tcPr>
          <w:p w14:paraId="4FEFA1E7">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姓名</w:t>
            </w:r>
          </w:p>
        </w:tc>
        <w:tc>
          <w:tcPr>
            <w:tcW w:w="1239" w:type="dxa"/>
            <w:vAlign w:val="center"/>
          </w:tcPr>
          <w:p w14:paraId="0DF4A350">
            <w:pPr>
              <w:widowControl/>
              <w:spacing w:after="0" w:line="240" w:lineRule="auto"/>
              <w:ind w:firstLine="431" w:firstLineChars="196"/>
              <w:jc w:val="left"/>
              <w:outlineLvl w:val="1"/>
              <w:rPr>
                <w:rFonts w:ascii="仿宋" w:hAnsi="仿宋" w:eastAsia="仿宋"/>
                <w:sz w:val="22"/>
                <w:szCs w:val="21"/>
              </w:rPr>
            </w:pPr>
          </w:p>
        </w:tc>
        <w:tc>
          <w:tcPr>
            <w:tcW w:w="1247" w:type="dxa"/>
            <w:vAlign w:val="center"/>
          </w:tcPr>
          <w:p w14:paraId="0574E478">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技术职称</w:t>
            </w:r>
          </w:p>
        </w:tc>
        <w:tc>
          <w:tcPr>
            <w:tcW w:w="1320" w:type="dxa"/>
            <w:vAlign w:val="center"/>
          </w:tcPr>
          <w:p w14:paraId="765607D4">
            <w:pPr>
              <w:widowControl/>
              <w:spacing w:after="0" w:line="240" w:lineRule="auto"/>
              <w:ind w:firstLine="431" w:firstLineChars="196"/>
              <w:jc w:val="left"/>
              <w:outlineLvl w:val="1"/>
              <w:rPr>
                <w:rFonts w:ascii="仿宋" w:hAnsi="仿宋" w:eastAsia="仿宋"/>
                <w:sz w:val="22"/>
                <w:szCs w:val="21"/>
              </w:rPr>
            </w:pPr>
          </w:p>
        </w:tc>
        <w:tc>
          <w:tcPr>
            <w:tcW w:w="850" w:type="dxa"/>
            <w:gridSpan w:val="2"/>
            <w:vAlign w:val="center"/>
          </w:tcPr>
          <w:p w14:paraId="08C11C1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电话</w:t>
            </w:r>
          </w:p>
        </w:tc>
        <w:tc>
          <w:tcPr>
            <w:tcW w:w="1080" w:type="dxa"/>
            <w:vAlign w:val="center"/>
          </w:tcPr>
          <w:p w14:paraId="6171200B">
            <w:pPr>
              <w:widowControl/>
              <w:spacing w:after="0" w:line="240" w:lineRule="auto"/>
              <w:ind w:firstLine="431" w:firstLineChars="196"/>
              <w:jc w:val="left"/>
              <w:outlineLvl w:val="1"/>
              <w:rPr>
                <w:rFonts w:ascii="仿宋" w:hAnsi="仿宋" w:eastAsia="仿宋"/>
                <w:sz w:val="22"/>
                <w:szCs w:val="21"/>
              </w:rPr>
            </w:pPr>
          </w:p>
        </w:tc>
      </w:tr>
      <w:tr w14:paraId="2F5BA12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14:paraId="0E33874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技术负责人</w:t>
            </w:r>
          </w:p>
        </w:tc>
        <w:tc>
          <w:tcPr>
            <w:tcW w:w="957" w:type="dxa"/>
            <w:vAlign w:val="center"/>
          </w:tcPr>
          <w:p w14:paraId="579CFDC4">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姓名</w:t>
            </w:r>
          </w:p>
        </w:tc>
        <w:tc>
          <w:tcPr>
            <w:tcW w:w="1239" w:type="dxa"/>
            <w:vAlign w:val="center"/>
          </w:tcPr>
          <w:p w14:paraId="19DC3042">
            <w:pPr>
              <w:widowControl/>
              <w:spacing w:after="0" w:line="240" w:lineRule="auto"/>
              <w:ind w:firstLine="431" w:firstLineChars="196"/>
              <w:jc w:val="left"/>
              <w:outlineLvl w:val="1"/>
              <w:rPr>
                <w:rFonts w:ascii="仿宋" w:hAnsi="仿宋" w:eastAsia="仿宋"/>
                <w:sz w:val="22"/>
                <w:szCs w:val="21"/>
              </w:rPr>
            </w:pPr>
          </w:p>
        </w:tc>
        <w:tc>
          <w:tcPr>
            <w:tcW w:w="1247" w:type="dxa"/>
            <w:vAlign w:val="center"/>
          </w:tcPr>
          <w:p w14:paraId="5560759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技术职称</w:t>
            </w:r>
          </w:p>
        </w:tc>
        <w:tc>
          <w:tcPr>
            <w:tcW w:w="1320" w:type="dxa"/>
            <w:vAlign w:val="center"/>
          </w:tcPr>
          <w:p w14:paraId="71D1F4BD">
            <w:pPr>
              <w:widowControl/>
              <w:spacing w:after="0" w:line="240" w:lineRule="auto"/>
              <w:ind w:firstLine="431" w:firstLineChars="196"/>
              <w:jc w:val="left"/>
              <w:outlineLvl w:val="1"/>
              <w:rPr>
                <w:rFonts w:ascii="仿宋" w:hAnsi="仿宋" w:eastAsia="仿宋"/>
                <w:sz w:val="22"/>
                <w:szCs w:val="21"/>
              </w:rPr>
            </w:pPr>
          </w:p>
        </w:tc>
        <w:tc>
          <w:tcPr>
            <w:tcW w:w="850" w:type="dxa"/>
            <w:gridSpan w:val="2"/>
            <w:vAlign w:val="center"/>
          </w:tcPr>
          <w:p w14:paraId="3B153E5D">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电话</w:t>
            </w:r>
          </w:p>
        </w:tc>
        <w:tc>
          <w:tcPr>
            <w:tcW w:w="1080" w:type="dxa"/>
            <w:vAlign w:val="center"/>
          </w:tcPr>
          <w:p w14:paraId="0EA3FD35">
            <w:pPr>
              <w:widowControl/>
              <w:spacing w:after="0" w:line="240" w:lineRule="auto"/>
              <w:ind w:firstLine="431" w:firstLineChars="196"/>
              <w:jc w:val="left"/>
              <w:outlineLvl w:val="1"/>
              <w:rPr>
                <w:rFonts w:ascii="仿宋" w:hAnsi="仿宋" w:eastAsia="仿宋"/>
                <w:sz w:val="22"/>
                <w:szCs w:val="21"/>
              </w:rPr>
            </w:pPr>
          </w:p>
        </w:tc>
      </w:tr>
      <w:tr w14:paraId="7C5ECE2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4EB29B64">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成立时间</w:t>
            </w:r>
          </w:p>
        </w:tc>
        <w:tc>
          <w:tcPr>
            <w:tcW w:w="2196" w:type="dxa"/>
            <w:gridSpan w:val="2"/>
            <w:vAlign w:val="center"/>
          </w:tcPr>
          <w:p w14:paraId="79943397">
            <w:pPr>
              <w:widowControl/>
              <w:spacing w:after="0" w:line="240" w:lineRule="auto"/>
              <w:ind w:firstLine="431" w:firstLineChars="196"/>
              <w:jc w:val="left"/>
              <w:outlineLvl w:val="1"/>
              <w:rPr>
                <w:rFonts w:ascii="仿宋" w:hAnsi="仿宋" w:eastAsia="仿宋"/>
                <w:sz w:val="22"/>
                <w:szCs w:val="21"/>
              </w:rPr>
            </w:pPr>
          </w:p>
        </w:tc>
        <w:tc>
          <w:tcPr>
            <w:tcW w:w="4497" w:type="dxa"/>
            <w:gridSpan w:val="5"/>
            <w:vAlign w:val="center"/>
          </w:tcPr>
          <w:p w14:paraId="020CE1B9">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员工总人数：</w:t>
            </w:r>
          </w:p>
        </w:tc>
      </w:tr>
      <w:tr w14:paraId="058D1E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1AA634A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企业资质等级</w:t>
            </w:r>
          </w:p>
        </w:tc>
        <w:tc>
          <w:tcPr>
            <w:tcW w:w="2196" w:type="dxa"/>
            <w:gridSpan w:val="2"/>
            <w:vAlign w:val="center"/>
          </w:tcPr>
          <w:p w14:paraId="0BF7732B">
            <w:pPr>
              <w:widowControl/>
              <w:spacing w:after="0" w:line="240" w:lineRule="auto"/>
              <w:ind w:firstLine="431" w:firstLineChars="196"/>
              <w:jc w:val="left"/>
              <w:outlineLvl w:val="1"/>
              <w:rPr>
                <w:rFonts w:ascii="仿宋" w:hAnsi="仿宋" w:eastAsia="仿宋"/>
                <w:sz w:val="22"/>
                <w:szCs w:val="21"/>
              </w:rPr>
            </w:pPr>
          </w:p>
        </w:tc>
        <w:tc>
          <w:tcPr>
            <w:tcW w:w="1247" w:type="dxa"/>
            <w:vMerge w:val="restart"/>
            <w:vAlign w:val="center"/>
          </w:tcPr>
          <w:p w14:paraId="75915C21">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其中</w:t>
            </w:r>
          </w:p>
        </w:tc>
        <w:tc>
          <w:tcPr>
            <w:tcW w:w="1478" w:type="dxa"/>
            <w:gridSpan w:val="2"/>
            <w:vAlign w:val="center"/>
          </w:tcPr>
          <w:p w14:paraId="405D011C">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项目经理</w:t>
            </w:r>
          </w:p>
        </w:tc>
        <w:tc>
          <w:tcPr>
            <w:tcW w:w="1772" w:type="dxa"/>
            <w:gridSpan w:val="2"/>
            <w:vAlign w:val="center"/>
          </w:tcPr>
          <w:p w14:paraId="61EEB69D">
            <w:pPr>
              <w:widowControl/>
              <w:spacing w:after="0" w:line="240" w:lineRule="auto"/>
              <w:ind w:firstLine="431" w:firstLineChars="196"/>
              <w:jc w:val="left"/>
              <w:outlineLvl w:val="1"/>
              <w:rPr>
                <w:rFonts w:ascii="仿宋" w:hAnsi="仿宋" w:eastAsia="仿宋"/>
                <w:sz w:val="22"/>
                <w:szCs w:val="21"/>
              </w:rPr>
            </w:pPr>
          </w:p>
        </w:tc>
      </w:tr>
      <w:tr w14:paraId="3F2ACCC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5D2F8925">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营业执照号</w:t>
            </w:r>
          </w:p>
        </w:tc>
        <w:tc>
          <w:tcPr>
            <w:tcW w:w="2196" w:type="dxa"/>
            <w:gridSpan w:val="2"/>
            <w:vAlign w:val="center"/>
          </w:tcPr>
          <w:p w14:paraId="17F5116D">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14:paraId="03488966">
            <w:pPr>
              <w:spacing w:after="0" w:line="240" w:lineRule="auto"/>
              <w:rPr>
                <w:rFonts w:ascii="仿宋" w:hAnsi="仿宋" w:eastAsia="仿宋"/>
                <w:sz w:val="22"/>
                <w:szCs w:val="21"/>
              </w:rPr>
            </w:pPr>
          </w:p>
        </w:tc>
        <w:tc>
          <w:tcPr>
            <w:tcW w:w="1478" w:type="dxa"/>
            <w:gridSpan w:val="2"/>
            <w:vAlign w:val="center"/>
          </w:tcPr>
          <w:p w14:paraId="7869FE85">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高级职称人员</w:t>
            </w:r>
          </w:p>
        </w:tc>
        <w:tc>
          <w:tcPr>
            <w:tcW w:w="1772" w:type="dxa"/>
            <w:gridSpan w:val="2"/>
            <w:vAlign w:val="center"/>
          </w:tcPr>
          <w:p w14:paraId="671F3528">
            <w:pPr>
              <w:widowControl/>
              <w:spacing w:after="0" w:line="240" w:lineRule="auto"/>
              <w:ind w:firstLine="431" w:firstLineChars="196"/>
              <w:jc w:val="left"/>
              <w:outlineLvl w:val="1"/>
              <w:rPr>
                <w:rFonts w:ascii="仿宋" w:hAnsi="仿宋" w:eastAsia="仿宋"/>
                <w:sz w:val="22"/>
                <w:szCs w:val="21"/>
              </w:rPr>
            </w:pPr>
          </w:p>
        </w:tc>
      </w:tr>
      <w:tr w14:paraId="7C79B05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7A3ABF11">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注册资金</w:t>
            </w:r>
          </w:p>
        </w:tc>
        <w:tc>
          <w:tcPr>
            <w:tcW w:w="2196" w:type="dxa"/>
            <w:gridSpan w:val="2"/>
            <w:vAlign w:val="center"/>
          </w:tcPr>
          <w:p w14:paraId="6D2EB23A">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14:paraId="7D3C0548">
            <w:pPr>
              <w:spacing w:after="0" w:line="240" w:lineRule="auto"/>
              <w:rPr>
                <w:rFonts w:ascii="仿宋" w:hAnsi="仿宋" w:eastAsia="仿宋"/>
                <w:sz w:val="22"/>
                <w:szCs w:val="21"/>
              </w:rPr>
            </w:pPr>
          </w:p>
        </w:tc>
        <w:tc>
          <w:tcPr>
            <w:tcW w:w="1478" w:type="dxa"/>
            <w:gridSpan w:val="2"/>
            <w:vAlign w:val="center"/>
          </w:tcPr>
          <w:p w14:paraId="0395BFC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中级职称人员</w:t>
            </w:r>
          </w:p>
        </w:tc>
        <w:tc>
          <w:tcPr>
            <w:tcW w:w="1772" w:type="dxa"/>
            <w:gridSpan w:val="2"/>
            <w:vAlign w:val="center"/>
          </w:tcPr>
          <w:p w14:paraId="51F70DAE">
            <w:pPr>
              <w:widowControl/>
              <w:spacing w:after="0" w:line="240" w:lineRule="auto"/>
              <w:ind w:firstLine="431" w:firstLineChars="196"/>
              <w:jc w:val="left"/>
              <w:outlineLvl w:val="1"/>
              <w:rPr>
                <w:rFonts w:ascii="仿宋" w:hAnsi="仿宋" w:eastAsia="仿宋"/>
                <w:sz w:val="22"/>
                <w:szCs w:val="21"/>
              </w:rPr>
            </w:pPr>
          </w:p>
        </w:tc>
      </w:tr>
      <w:tr w14:paraId="487B297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5795306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开户银行</w:t>
            </w:r>
          </w:p>
        </w:tc>
        <w:tc>
          <w:tcPr>
            <w:tcW w:w="2196" w:type="dxa"/>
            <w:gridSpan w:val="2"/>
            <w:vAlign w:val="center"/>
          </w:tcPr>
          <w:p w14:paraId="2281225C">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14:paraId="13AF90DC">
            <w:pPr>
              <w:spacing w:after="0" w:line="240" w:lineRule="auto"/>
              <w:rPr>
                <w:rFonts w:ascii="仿宋" w:hAnsi="仿宋" w:eastAsia="仿宋"/>
                <w:sz w:val="22"/>
                <w:szCs w:val="21"/>
              </w:rPr>
            </w:pPr>
          </w:p>
        </w:tc>
        <w:tc>
          <w:tcPr>
            <w:tcW w:w="1478" w:type="dxa"/>
            <w:gridSpan w:val="2"/>
            <w:vAlign w:val="center"/>
          </w:tcPr>
          <w:p w14:paraId="2F47F51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初级职称人员</w:t>
            </w:r>
          </w:p>
        </w:tc>
        <w:tc>
          <w:tcPr>
            <w:tcW w:w="1772" w:type="dxa"/>
            <w:gridSpan w:val="2"/>
            <w:vAlign w:val="center"/>
          </w:tcPr>
          <w:p w14:paraId="69CD1BC4">
            <w:pPr>
              <w:widowControl/>
              <w:spacing w:after="0" w:line="240" w:lineRule="auto"/>
              <w:ind w:firstLine="431" w:firstLineChars="196"/>
              <w:jc w:val="left"/>
              <w:outlineLvl w:val="1"/>
              <w:rPr>
                <w:rFonts w:ascii="仿宋" w:hAnsi="仿宋" w:eastAsia="仿宋"/>
                <w:sz w:val="22"/>
                <w:szCs w:val="21"/>
              </w:rPr>
            </w:pPr>
          </w:p>
        </w:tc>
      </w:tr>
      <w:tr w14:paraId="32216F2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54ABE0A9">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账号</w:t>
            </w:r>
          </w:p>
        </w:tc>
        <w:tc>
          <w:tcPr>
            <w:tcW w:w="2196" w:type="dxa"/>
            <w:gridSpan w:val="2"/>
            <w:vAlign w:val="center"/>
          </w:tcPr>
          <w:p w14:paraId="0FE09706">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14:paraId="375A2BE2">
            <w:pPr>
              <w:spacing w:after="0" w:line="240" w:lineRule="auto"/>
              <w:rPr>
                <w:rFonts w:ascii="仿宋" w:hAnsi="仿宋" w:eastAsia="仿宋"/>
                <w:sz w:val="22"/>
                <w:szCs w:val="21"/>
              </w:rPr>
            </w:pPr>
          </w:p>
        </w:tc>
        <w:tc>
          <w:tcPr>
            <w:tcW w:w="1478" w:type="dxa"/>
            <w:gridSpan w:val="2"/>
            <w:vAlign w:val="center"/>
          </w:tcPr>
          <w:p w14:paraId="073E5FF6">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技工</w:t>
            </w:r>
          </w:p>
        </w:tc>
        <w:tc>
          <w:tcPr>
            <w:tcW w:w="1772" w:type="dxa"/>
            <w:gridSpan w:val="2"/>
            <w:vAlign w:val="center"/>
          </w:tcPr>
          <w:p w14:paraId="712C1AB3">
            <w:pPr>
              <w:widowControl/>
              <w:spacing w:after="0" w:line="240" w:lineRule="auto"/>
              <w:ind w:firstLine="431" w:firstLineChars="196"/>
              <w:jc w:val="left"/>
              <w:outlineLvl w:val="1"/>
              <w:rPr>
                <w:rFonts w:ascii="仿宋" w:hAnsi="仿宋" w:eastAsia="仿宋"/>
                <w:sz w:val="22"/>
                <w:szCs w:val="21"/>
              </w:rPr>
            </w:pPr>
          </w:p>
        </w:tc>
      </w:tr>
      <w:tr w14:paraId="4B74E3C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22" w:type="dxa"/>
            <w:vAlign w:val="center"/>
          </w:tcPr>
          <w:p w14:paraId="40F8BA1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经营范围</w:t>
            </w:r>
          </w:p>
        </w:tc>
        <w:tc>
          <w:tcPr>
            <w:tcW w:w="6693" w:type="dxa"/>
            <w:gridSpan w:val="7"/>
            <w:vAlign w:val="center"/>
          </w:tcPr>
          <w:p w14:paraId="03C171CA">
            <w:pPr>
              <w:widowControl/>
              <w:spacing w:after="0" w:line="240" w:lineRule="auto"/>
              <w:ind w:firstLine="431" w:firstLineChars="196"/>
              <w:jc w:val="left"/>
              <w:outlineLvl w:val="1"/>
              <w:rPr>
                <w:rFonts w:ascii="仿宋" w:hAnsi="仿宋" w:eastAsia="仿宋"/>
                <w:sz w:val="22"/>
                <w:szCs w:val="21"/>
              </w:rPr>
            </w:pPr>
          </w:p>
        </w:tc>
      </w:tr>
      <w:tr w14:paraId="572646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tcPr>
          <w:p w14:paraId="5BB21E3B">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备注</w:t>
            </w:r>
          </w:p>
        </w:tc>
        <w:tc>
          <w:tcPr>
            <w:tcW w:w="6693" w:type="dxa"/>
            <w:gridSpan w:val="7"/>
          </w:tcPr>
          <w:p w14:paraId="1EF59F56">
            <w:pPr>
              <w:widowControl/>
              <w:spacing w:after="0" w:line="240" w:lineRule="auto"/>
              <w:ind w:firstLine="431" w:firstLineChars="196"/>
              <w:jc w:val="left"/>
              <w:outlineLvl w:val="1"/>
              <w:rPr>
                <w:rFonts w:ascii="仿宋" w:hAnsi="仿宋" w:eastAsia="仿宋"/>
                <w:sz w:val="22"/>
                <w:szCs w:val="21"/>
              </w:rPr>
            </w:pPr>
          </w:p>
        </w:tc>
      </w:tr>
    </w:tbl>
    <w:p w14:paraId="08407627">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14:paraId="5B38DBE0">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56D3DB78">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14:paraId="440458A2">
      <w:pPr>
        <w:spacing w:after="0" w:line="240" w:lineRule="auto"/>
        <w:rPr>
          <w:rFonts w:ascii="仿宋" w:hAnsi="仿宋" w:eastAsia="仿宋"/>
          <w:b/>
          <w:sz w:val="22"/>
          <w:szCs w:val="21"/>
        </w:rPr>
      </w:pPr>
      <w:bookmarkStart w:id="157" w:name="_Toc217446089"/>
      <w:r>
        <w:rPr>
          <w:rFonts w:hint="eastAsia" w:ascii="仿宋" w:hAnsi="仿宋" w:eastAsia="仿宋"/>
          <w:b/>
          <w:sz w:val="22"/>
          <w:szCs w:val="21"/>
        </w:rPr>
        <w:br w:type="page"/>
      </w:r>
      <w:r>
        <w:rPr>
          <w:rFonts w:hint="eastAsia" w:ascii="仿宋" w:hAnsi="仿宋" w:eastAsia="仿宋"/>
          <w:b/>
          <w:sz w:val="22"/>
          <w:szCs w:val="21"/>
        </w:rPr>
        <w:t>格式2-7</w:t>
      </w:r>
    </w:p>
    <w:p w14:paraId="24DBCC52">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七、类似项目业绩一览表</w:t>
      </w:r>
      <w:bookmarkEnd w:id="157"/>
    </w:p>
    <w:p w14:paraId="43EE6F2C">
      <w:pPr>
        <w:widowControl/>
        <w:spacing w:after="0" w:line="240" w:lineRule="auto"/>
        <w:ind w:firstLine="433" w:firstLineChars="196"/>
        <w:jc w:val="left"/>
        <w:outlineLvl w:val="1"/>
        <w:rPr>
          <w:rFonts w:ascii="仿宋" w:hAnsi="仿宋" w:eastAsia="仿宋"/>
          <w:b/>
          <w:sz w:val="22"/>
          <w:szCs w:val="21"/>
        </w:rPr>
      </w:pPr>
    </w:p>
    <w:tbl>
      <w:tblPr>
        <w:tblStyle w:val="24"/>
        <w:tblW w:w="775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2122"/>
        <w:gridCol w:w="992"/>
      </w:tblGrid>
      <w:tr w14:paraId="461155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14:paraId="29A8D6F5">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年份</w:t>
            </w:r>
          </w:p>
        </w:tc>
        <w:tc>
          <w:tcPr>
            <w:tcW w:w="1440" w:type="dxa"/>
            <w:vAlign w:val="center"/>
          </w:tcPr>
          <w:p w14:paraId="610027F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用户名称</w:t>
            </w:r>
          </w:p>
        </w:tc>
        <w:tc>
          <w:tcPr>
            <w:tcW w:w="1320" w:type="dxa"/>
            <w:vAlign w:val="center"/>
          </w:tcPr>
          <w:p w14:paraId="3873433A">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项目名称</w:t>
            </w:r>
          </w:p>
        </w:tc>
        <w:tc>
          <w:tcPr>
            <w:tcW w:w="1161" w:type="dxa"/>
            <w:vAlign w:val="center"/>
          </w:tcPr>
          <w:p w14:paraId="4528A834">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合同期限</w:t>
            </w:r>
          </w:p>
        </w:tc>
        <w:tc>
          <w:tcPr>
            <w:tcW w:w="2122" w:type="dxa"/>
            <w:vAlign w:val="center"/>
          </w:tcPr>
          <w:p w14:paraId="22431BB5">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年度销售金额</w:t>
            </w:r>
          </w:p>
        </w:tc>
        <w:tc>
          <w:tcPr>
            <w:tcW w:w="992" w:type="dxa"/>
            <w:tcBorders>
              <w:left w:val="single" w:color="auto" w:sz="4" w:space="0"/>
            </w:tcBorders>
            <w:vAlign w:val="center"/>
          </w:tcPr>
          <w:p w14:paraId="31897493">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备注</w:t>
            </w:r>
          </w:p>
        </w:tc>
      </w:tr>
      <w:tr w14:paraId="337FBB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4FB33350">
            <w:pPr>
              <w:widowControl/>
              <w:spacing w:after="0" w:line="240" w:lineRule="auto"/>
              <w:ind w:firstLine="431" w:firstLineChars="196"/>
              <w:jc w:val="left"/>
              <w:outlineLvl w:val="1"/>
              <w:rPr>
                <w:rFonts w:ascii="仿宋" w:hAnsi="仿宋" w:eastAsia="仿宋"/>
                <w:sz w:val="22"/>
                <w:szCs w:val="21"/>
              </w:rPr>
            </w:pPr>
          </w:p>
        </w:tc>
        <w:tc>
          <w:tcPr>
            <w:tcW w:w="1440" w:type="dxa"/>
            <w:vAlign w:val="center"/>
          </w:tcPr>
          <w:p w14:paraId="37059363">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365AEEAF">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14:paraId="21391622">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14:paraId="0CE5B21D">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14:paraId="2A3CB850">
            <w:pPr>
              <w:widowControl/>
              <w:spacing w:after="0" w:line="240" w:lineRule="auto"/>
              <w:ind w:firstLine="431" w:firstLineChars="196"/>
              <w:jc w:val="left"/>
              <w:outlineLvl w:val="1"/>
              <w:rPr>
                <w:rFonts w:ascii="仿宋" w:hAnsi="仿宋" w:eastAsia="仿宋"/>
                <w:sz w:val="22"/>
                <w:szCs w:val="21"/>
              </w:rPr>
            </w:pPr>
          </w:p>
        </w:tc>
      </w:tr>
      <w:tr w14:paraId="72643B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1D14B119">
            <w:pPr>
              <w:widowControl/>
              <w:spacing w:after="0" w:line="240" w:lineRule="auto"/>
              <w:ind w:firstLine="431" w:firstLineChars="196"/>
              <w:jc w:val="left"/>
              <w:outlineLvl w:val="1"/>
              <w:rPr>
                <w:rFonts w:ascii="仿宋" w:hAnsi="仿宋" w:eastAsia="仿宋"/>
                <w:sz w:val="22"/>
                <w:szCs w:val="21"/>
              </w:rPr>
            </w:pPr>
          </w:p>
        </w:tc>
        <w:tc>
          <w:tcPr>
            <w:tcW w:w="1440" w:type="dxa"/>
            <w:vAlign w:val="center"/>
          </w:tcPr>
          <w:p w14:paraId="2C52559E">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60C05A10">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14:paraId="11C9DC1E">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14:paraId="326D3E8D">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14:paraId="2941F4C1">
            <w:pPr>
              <w:widowControl/>
              <w:spacing w:after="0" w:line="240" w:lineRule="auto"/>
              <w:ind w:firstLine="431" w:firstLineChars="196"/>
              <w:jc w:val="left"/>
              <w:outlineLvl w:val="1"/>
              <w:rPr>
                <w:rFonts w:ascii="仿宋" w:hAnsi="仿宋" w:eastAsia="仿宋"/>
                <w:sz w:val="22"/>
                <w:szCs w:val="21"/>
              </w:rPr>
            </w:pPr>
          </w:p>
        </w:tc>
      </w:tr>
      <w:tr w14:paraId="6EDF6E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2D22AEA7">
            <w:pPr>
              <w:widowControl/>
              <w:spacing w:after="0" w:line="240" w:lineRule="auto"/>
              <w:ind w:firstLine="431" w:firstLineChars="196"/>
              <w:jc w:val="left"/>
              <w:outlineLvl w:val="1"/>
              <w:rPr>
                <w:rFonts w:ascii="仿宋" w:hAnsi="仿宋" w:eastAsia="仿宋"/>
                <w:sz w:val="22"/>
                <w:szCs w:val="21"/>
              </w:rPr>
            </w:pPr>
          </w:p>
        </w:tc>
        <w:tc>
          <w:tcPr>
            <w:tcW w:w="1440" w:type="dxa"/>
            <w:vAlign w:val="center"/>
          </w:tcPr>
          <w:p w14:paraId="5DC2FAA3">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7661415F">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14:paraId="103AA071">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14:paraId="0B741D41">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14:paraId="1B046AC7">
            <w:pPr>
              <w:widowControl/>
              <w:spacing w:after="0" w:line="240" w:lineRule="auto"/>
              <w:ind w:firstLine="431" w:firstLineChars="196"/>
              <w:jc w:val="left"/>
              <w:outlineLvl w:val="1"/>
              <w:rPr>
                <w:rFonts w:ascii="仿宋" w:hAnsi="仿宋" w:eastAsia="仿宋"/>
                <w:sz w:val="22"/>
                <w:szCs w:val="21"/>
              </w:rPr>
            </w:pPr>
          </w:p>
        </w:tc>
      </w:tr>
      <w:tr w14:paraId="5AD125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5EAAE5C2">
            <w:pPr>
              <w:widowControl/>
              <w:spacing w:after="0" w:line="240" w:lineRule="auto"/>
              <w:ind w:firstLine="431" w:firstLineChars="196"/>
              <w:jc w:val="left"/>
              <w:outlineLvl w:val="1"/>
              <w:rPr>
                <w:rFonts w:ascii="仿宋" w:hAnsi="仿宋" w:eastAsia="仿宋"/>
                <w:sz w:val="22"/>
                <w:szCs w:val="21"/>
              </w:rPr>
            </w:pPr>
          </w:p>
        </w:tc>
        <w:tc>
          <w:tcPr>
            <w:tcW w:w="1440" w:type="dxa"/>
            <w:tcBorders>
              <w:right w:val="single" w:color="auto" w:sz="4" w:space="0"/>
            </w:tcBorders>
            <w:vAlign w:val="center"/>
          </w:tcPr>
          <w:p w14:paraId="050F4A09">
            <w:pPr>
              <w:widowControl/>
              <w:spacing w:after="0" w:line="240" w:lineRule="auto"/>
              <w:ind w:firstLine="431" w:firstLineChars="196"/>
              <w:jc w:val="left"/>
              <w:outlineLvl w:val="1"/>
              <w:rPr>
                <w:rFonts w:ascii="仿宋" w:hAnsi="仿宋" w:eastAsia="仿宋"/>
                <w:sz w:val="22"/>
                <w:szCs w:val="21"/>
              </w:rPr>
            </w:pPr>
          </w:p>
        </w:tc>
        <w:tc>
          <w:tcPr>
            <w:tcW w:w="1320" w:type="dxa"/>
            <w:tcBorders>
              <w:left w:val="single" w:color="auto" w:sz="4" w:space="0"/>
            </w:tcBorders>
            <w:vAlign w:val="center"/>
          </w:tcPr>
          <w:p w14:paraId="195C9C3B">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14:paraId="5256AADC">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14:paraId="272780E6">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14:paraId="068B5D1F">
            <w:pPr>
              <w:widowControl/>
              <w:spacing w:after="0" w:line="240" w:lineRule="auto"/>
              <w:ind w:firstLine="431" w:firstLineChars="196"/>
              <w:jc w:val="left"/>
              <w:outlineLvl w:val="1"/>
              <w:rPr>
                <w:rFonts w:ascii="仿宋" w:hAnsi="仿宋" w:eastAsia="仿宋"/>
                <w:sz w:val="22"/>
                <w:szCs w:val="21"/>
              </w:rPr>
            </w:pPr>
          </w:p>
        </w:tc>
      </w:tr>
    </w:tbl>
    <w:p w14:paraId="0679C786">
      <w:pPr>
        <w:widowControl/>
        <w:spacing w:after="0" w:line="240" w:lineRule="auto"/>
        <w:ind w:firstLine="431" w:firstLineChars="196"/>
        <w:jc w:val="left"/>
        <w:outlineLvl w:val="1"/>
        <w:rPr>
          <w:rFonts w:ascii="仿宋" w:hAnsi="仿宋" w:eastAsia="仿宋"/>
          <w:sz w:val="22"/>
          <w:szCs w:val="21"/>
        </w:rPr>
      </w:pPr>
    </w:p>
    <w:p w14:paraId="617A25D6">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注：以上业绩需提供遴选评议文件要求的有关书面证明材料。</w:t>
      </w:r>
    </w:p>
    <w:p w14:paraId="5EB8C505">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 xml:space="preserve">    如：采购合同、发票等。</w:t>
      </w:r>
    </w:p>
    <w:p w14:paraId="4C6F348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14:paraId="5AC3C5DC">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7514C8B0">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r>
        <w:rPr>
          <w:rFonts w:ascii="仿宋" w:hAnsi="仿宋" w:eastAsia="仿宋"/>
          <w:sz w:val="22"/>
          <w:szCs w:val="21"/>
        </w:rPr>
        <w:t xml:space="preserve"> </w:t>
      </w:r>
    </w:p>
    <w:p w14:paraId="619944DD">
      <w:pPr>
        <w:spacing w:after="0" w:line="240" w:lineRule="auto"/>
        <w:rPr>
          <w:rFonts w:ascii="仿宋" w:hAnsi="仿宋" w:eastAsia="仿宋"/>
          <w:b/>
          <w:sz w:val="22"/>
          <w:szCs w:val="21"/>
        </w:rPr>
      </w:pPr>
      <w:bookmarkStart w:id="158" w:name="_Toc217446091"/>
      <w:r>
        <w:rPr>
          <w:rFonts w:hint="eastAsia" w:ascii="仿宋" w:hAnsi="仿宋" w:eastAsia="仿宋"/>
          <w:b/>
          <w:sz w:val="22"/>
          <w:szCs w:val="21"/>
        </w:rPr>
        <w:br w:type="page"/>
      </w:r>
      <w:r>
        <w:rPr>
          <w:rFonts w:hint="eastAsia" w:ascii="仿宋" w:hAnsi="仿宋" w:eastAsia="仿宋"/>
          <w:b/>
          <w:sz w:val="22"/>
          <w:szCs w:val="21"/>
        </w:rPr>
        <w:t>格式2-11</w:t>
      </w:r>
    </w:p>
    <w:p w14:paraId="095098D5">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十、供应商本项目管理、技术、服务人员情况表</w:t>
      </w:r>
      <w:bookmarkEnd w:id="158"/>
    </w:p>
    <w:p w14:paraId="7BF7FDED">
      <w:pPr>
        <w:widowControl/>
        <w:spacing w:after="0" w:line="240" w:lineRule="auto"/>
        <w:ind w:firstLine="433" w:firstLineChars="196"/>
        <w:jc w:val="left"/>
        <w:outlineLvl w:val="1"/>
        <w:rPr>
          <w:rFonts w:ascii="仿宋" w:hAnsi="仿宋" w:eastAsia="仿宋"/>
          <w:b/>
          <w:sz w:val="22"/>
          <w:szCs w:val="21"/>
        </w:rPr>
      </w:pPr>
    </w:p>
    <w:p w14:paraId="124EBFC4">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遴选编号：</w:t>
      </w:r>
    </w:p>
    <w:tbl>
      <w:tblPr>
        <w:tblStyle w:val="24"/>
        <w:tblW w:w="7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07"/>
        <w:gridCol w:w="807"/>
        <w:gridCol w:w="807"/>
        <w:gridCol w:w="807"/>
        <w:gridCol w:w="851"/>
        <w:gridCol w:w="960"/>
        <w:gridCol w:w="847"/>
        <w:gridCol w:w="732"/>
      </w:tblGrid>
      <w:tr w14:paraId="043E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vAlign w:val="center"/>
          </w:tcPr>
          <w:p w14:paraId="427A744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类别</w:t>
            </w:r>
          </w:p>
        </w:tc>
        <w:tc>
          <w:tcPr>
            <w:tcW w:w="807" w:type="dxa"/>
            <w:vMerge w:val="restart"/>
            <w:vAlign w:val="center"/>
          </w:tcPr>
          <w:p w14:paraId="3779E53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职务</w:t>
            </w:r>
          </w:p>
        </w:tc>
        <w:tc>
          <w:tcPr>
            <w:tcW w:w="807" w:type="dxa"/>
            <w:vMerge w:val="restart"/>
            <w:vAlign w:val="center"/>
          </w:tcPr>
          <w:p w14:paraId="4917053C">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姓名</w:t>
            </w:r>
          </w:p>
        </w:tc>
        <w:tc>
          <w:tcPr>
            <w:tcW w:w="807" w:type="dxa"/>
            <w:vMerge w:val="restart"/>
            <w:vAlign w:val="center"/>
          </w:tcPr>
          <w:p w14:paraId="1DBAD738">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职称</w:t>
            </w:r>
          </w:p>
        </w:tc>
        <w:tc>
          <w:tcPr>
            <w:tcW w:w="807" w:type="dxa"/>
            <w:vMerge w:val="restart"/>
            <w:vAlign w:val="center"/>
          </w:tcPr>
          <w:p w14:paraId="4C948E2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常住地</w:t>
            </w:r>
          </w:p>
        </w:tc>
        <w:tc>
          <w:tcPr>
            <w:tcW w:w="3390" w:type="dxa"/>
            <w:gridSpan w:val="4"/>
            <w:vAlign w:val="center"/>
          </w:tcPr>
          <w:p w14:paraId="3BD403AB">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资格证明（附复印件）</w:t>
            </w:r>
          </w:p>
        </w:tc>
      </w:tr>
      <w:tr w14:paraId="3135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14:paraId="7302D9C1">
            <w:pPr>
              <w:spacing w:after="0" w:line="240" w:lineRule="auto"/>
              <w:rPr>
                <w:rFonts w:ascii="仿宋" w:hAnsi="仿宋" w:eastAsia="仿宋"/>
                <w:sz w:val="22"/>
                <w:szCs w:val="21"/>
              </w:rPr>
            </w:pPr>
          </w:p>
        </w:tc>
        <w:tc>
          <w:tcPr>
            <w:tcW w:w="807" w:type="dxa"/>
            <w:vMerge w:val="continue"/>
            <w:vAlign w:val="center"/>
          </w:tcPr>
          <w:p w14:paraId="02C1614F">
            <w:pPr>
              <w:spacing w:after="0" w:line="240" w:lineRule="auto"/>
              <w:rPr>
                <w:rFonts w:ascii="仿宋" w:hAnsi="仿宋" w:eastAsia="仿宋"/>
                <w:sz w:val="22"/>
                <w:szCs w:val="21"/>
              </w:rPr>
            </w:pPr>
          </w:p>
        </w:tc>
        <w:tc>
          <w:tcPr>
            <w:tcW w:w="807" w:type="dxa"/>
            <w:vMerge w:val="continue"/>
            <w:vAlign w:val="center"/>
          </w:tcPr>
          <w:p w14:paraId="57FAB367">
            <w:pPr>
              <w:spacing w:after="0" w:line="240" w:lineRule="auto"/>
              <w:rPr>
                <w:rFonts w:ascii="仿宋" w:hAnsi="仿宋" w:eastAsia="仿宋"/>
                <w:sz w:val="22"/>
                <w:szCs w:val="21"/>
              </w:rPr>
            </w:pPr>
          </w:p>
        </w:tc>
        <w:tc>
          <w:tcPr>
            <w:tcW w:w="807" w:type="dxa"/>
            <w:vMerge w:val="continue"/>
            <w:vAlign w:val="center"/>
          </w:tcPr>
          <w:p w14:paraId="0441B092">
            <w:pPr>
              <w:spacing w:after="0" w:line="240" w:lineRule="auto"/>
              <w:rPr>
                <w:rFonts w:ascii="仿宋" w:hAnsi="仿宋" w:eastAsia="仿宋"/>
                <w:sz w:val="22"/>
                <w:szCs w:val="21"/>
              </w:rPr>
            </w:pPr>
          </w:p>
        </w:tc>
        <w:tc>
          <w:tcPr>
            <w:tcW w:w="807" w:type="dxa"/>
            <w:vMerge w:val="continue"/>
            <w:vAlign w:val="center"/>
          </w:tcPr>
          <w:p w14:paraId="4CB81C25">
            <w:pPr>
              <w:spacing w:after="0" w:line="240" w:lineRule="auto"/>
              <w:rPr>
                <w:rFonts w:ascii="仿宋" w:hAnsi="仿宋" w:eastAsia="仿宋"/>
                <w:sz w:val="22"/>
                <w:szCs w:val="21"/>
              </w:rPr>
            </w:pPr>
          </w:p>
        </w:tc>
        <w:tc>
          <w:tcPr>
            <w:tcW w:w="851" w:type="dxa"/>
            <w:vAlign w:val="center"/>
          </w:tcPr>
          <w:p w14:paraId="5215055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证书</w:t>
            </w:r>
          </w:p>
          <w:p w14:paraId="0C6405DE">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名称</w:t>
            </w:r>
          </w:p>
        </w:tc>
        <w:tc>
          <w:tcPr>
            <w:tcW w:w="960" w:type="dxa"/>
            <w:vAlign w:val="center"/>
          </w:tcPr>
          <w:p w14:paraId="1861DAE7">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级别</w:t>
            </w:r>
          </w:p>
        </w:tc>
        <w:tc>
          <w:tcPr>
            <w:tcW w:w="847" w:type="dxa"/>
            <w:vAlign w:val="center"/>
          </w:tcPr>
          <w:p w14:paraId="7F77097F">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证号</w:t>
            </w:r>
          </w:p>
        </w:tc>
        <w:tc>
          <w:tcPr>
            <w:tcW w:w="732" w:type="dxa"/>
            <w:vAlign w:val="center"/>
          </w:tcPr>
          <w:p w14:paraId="00C8A81D">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专业</w:t>
            </w:r>
          </w:p>
        </w:tc>
      </w:tr>
      <w:tr w14:paraId="5F91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14:paraId="2DC17FA2">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管理</w:t>
            </w:r>
          </w:p>
          <w:p w14:paraId="2DA5516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人员</w:t>
            </w:r>
          </w:p>
        </w:tc>
        <w:tc>
          <w:tcPr>
            <w:tcW w:w="807" w:type="dxa"/>
          </w:tcPr>
          <w:p w14:paraId="57713823">
            <w:pPr>
              <w:widowControl/>
              <w:spacing w:after="0" w:line="240" w:lineRule="auto"/>
              <w:ind w:firstLine="431" w:firstLineChars="196"/>
              <w:jc w:val="left"/>
              <w:outlineLvl w:val="1"/>
              <w:rPr>
                <w:rFonts w:ascii="仿宋" w:hAnsi="仿宋" w:eastAsia="仿宋"/>
                <w:sz w:val="22"/>
                <w:szCs w:val="21"/>
              </w:rPr>
            </w:pPr>
          </w:p>
        </w:tc>
        <w:tc>
          <w:tcPr>
            <w:tcW w:w="807" w:type="dxa"/>
          </w:tcPr>
          <w:p w14:paraId="2AC1F25E">
            <w:pPr>
              <w:widowControl/>
              <w:spacing w:after="0" w:line="240" w:lineRule="auto"/>
              <w:ind w:firstLine="431" w:firstLineChars="196"/>
              <w:jc w:val="left"/>
              <w:outlineLvl w:val="1"/>
              <w:rPr>
                <w:rFonts w:ascii="仿宋" w:hAnsi="仿宋" w:eastAsia="仿宋"/>
                <w:sz w:val="22"/>
                <w:szCs w:val="21"/>
              </w:rPr>
            </w:pPr>
          </w:p>
        </w:tc>
        <w:tc>
          <w:tcPr>
            <w:tcW w:w="807" w:type="dxa"/>
          </w:tcPr>
          <w:p w14:paraId="2D7C274C">
            <w:pPr>
              <w:widowControl/>
              <w:spacing w:after="0" w:line="240" w:lineRule="auto"/>
              <w:ind w:firstLine="431" w:firstLineChars="196"/>
              <w:jc w:val="left"/>
              <w:outlineLvl w:val="1"/>
              <w:rPr>
                <w:rFonts w:ascii="仿宋" w:hAnsi="仿宋" w:eastAsia="仿宋"/>
                <w:sz w:val="22"/>
                <w:szCs w:val="21"/>
              </w:rPr>
            </w:pPr>
          </w:p>
        </w:tc>
        <w:tc>
          <w:tcPr>
            <w:tcW w:w="807" w:type="dxa"/>
          </w:tcPr>
          <w:p w14:paraId="69285224">
            <w:pPr>
              <w:widowControl/>
              <w:spacing w:after="0" w:line="240" w:lineRule="auto"/>
              <w:ind w:firstLine="431" w:firstLineChars="196"/>
              <w:jc w:val="left"/>
              <w:outlineLvl w:val="1"/>
              <w:rPr>
                <w:rFonts w:ascii="仿宋" w:hAnsi="仿宋" w:eastAsia="仿宋"/>
                <w:sz w:val="22"/>
                <w:szCs w:val="21"/>
              </w:rPr>
            </w:pPr>
          </w:p>
        </w:tc>
        <w:tc>
          <w:tcPr>
            <w:tcW w:w="851" w:type="dxa"/>
          </w:tcPr>
          <w:p w14:paraId="34AA58F9">
            <w:pPr>
              <w:widowControl/>
              <w:spacing w:after="0" w:line="240" w:lineRule="auto"/>
              <w:ind w:firstLine="431" w:firstLineChars="196"/>
              <w:jc w:val="left"/>
              <w:outlineLvl w:val="1"/>
              <w:rPr>
                <w:rFonts w:ascii="仿宋" w:hAnsi="仿宋" w:eastAsia="仿宋"/>
                <w:sz w:val="22"/>
                <w:szCs w:val="21"/>
              </w:rPr>
            </w:pPr>
          </w:p>
        </w:tc>
        <w:tc>
          <w:tcPr>
            <w:tcW w:w="960" w:type="dxa"/>
          </w:tcPr>
          <w:p w14:paraId="1722988C">
            <w:pPr>
              <w:widowControl/>
              <w:spacing w:after="0" w:line="240" w:lineRule="auto"/>
              <w:ind w:firstLine="431" w:firstLineChars="196"/>
              <w:jc w:val="left"/>
              <w:outlineLvl w:val="1"/>
              <w:rPr>
                <w:rFonts w:ascii="仿宋" w:hAnsi="仿宋" w:eastAsia="仿宋"/>
                <w:sz w:val="22"/>
                <w:szCs w:val="21"/>
              </w:rPr>
            </w:pPr>
          </w:p>
        </w:tc>
        <w:tc>
          <w:tcPr>
            <w:tcW w:w="847" w:type="dxa"/>
          </w:tcPr>
          <w:p w14:paraId="7ABF405E">
            <w:pPr>
              <w:widowControl/>
              <w:spacing w:after="0" w:line="240" w:lineRule="auto"/>
              <w:ind w:firstLine="431" w:firstLineChars="196"/>
              <w:jc w:val="left"/>
              <w:outlineLvl w:val="1"/>
              <w:rPr>
                <w:rFonts w:ascii="仿宋" w:hAnsi="仿宋" w:eastAsia="仿宋"/>
                <w:sz w:val="22"/>
                <w:szCs w:val="21"/>
              </w:rPr>
            </w:pPr>
          </w:p>
        </w:tc>
        <w:tc>
          <w:tcPr>
            <w:tcW w:w="732" w:type="dxa"/>
          </w:tcPr>
          <w:p w14:paraId="11C34FE0">
            <w:pPr>
              <w:widowControl/>
              <w:spacing w:after="0" w:line="240" w:lineRule="auto"/>
              <w:ind w:firstLine="431" w:firstLineChars="196"/>
              <w:jc w:val="left"/>
              <w:outlineLvl w:val="1"/>
              <w:rPr>
                <w:rFonts w:ascii="仿宋" w:hAnsi="仿宋" w:eastAsia="仿宋"/>
                <w:sz w:val="22"/>
                <w:szCs w:val="21"/>
              </w:rPr>
            </w:pPr>
          </w:p>
        </w:tc>
      </w:tr>
      <w:tr w14:paraId="4F58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14:paraId="1254CF7E">
            <w:pPr>
              <w:spacing w:after="0" w:line="240" w:lineRule="auto"/>
              <w:rPr>
                <w:rFonts w:ascii="仿宋" w:hAnsi="仿宋" w:eastAsia="仿宋"/>
                <w:sz w:val="22"/>
                <w:szCs w:val="21"/>
              </w:rPr>
            </w:pPr>
          </w:p>
        </w:tc>
        <w:tc>
          <w:tcPr>
            <w:tcW w:w="807" w:type="dxa"/>
          </w:tcPr>
          <w:p w14:paraId="6667DB71">
            <w:pPr>
              <w:widowControl/>
              <w:spacing w:after="0" w:line="240" w:lineRule="auto"/>
              <w:ind w:firstLine="431" w:firstLineChars="196"/>
              <w:jc w:val="left"/>
              <w:outlineLvl w:val="1"/>
              <w:rPr>
                <w:rFonts w:ascii="仿宋" w:hAnsi="仿宋" w:eastAsia="仿宋"/>
                <w:sz w:val="22"/>
                <w:szCs w:val="21"/>
              </w:rPr>
            </w:pPr>
          </w:p>
        </w:tc>
        <w:tc>
          <w:tcPr>
            <w:tcW w:w="807" w:type="dxa"/>
          </w:tcPr>
          <w:p w14:paraId="48433228">
            <w:pPr>
              <w:widowControl/>
              <w:spacing w:after="0" w:line="240" w:lineRule="auto"/>
              <w:ind w:firstLine="431" w:firstLineChars="196"/>
              <w:jc w:val="left"/>
              <w:outlineLvl w:val="1"/>
              <w:rPr>
                <w:rFonts w:ascii="仿宋" w:hAnsi="仿宋" w:eastAsia="仿宋"/>
                <w:sz w:val="22"/>
                <w:szCs w:val="21"/>
              </w:rPr>
            </w:pPr>
          </w:p>
        </w:tc>
        <w:tc>
          <w:tcPr>
            <w:tcW w:w="807" w:type="dxa"/>
          </w:tcPr>
          <w:p w14:paraId="7F18A4CE">
            <w:pPr>
              <w:widowControl/>
              <w:spacing w:after="0" w:line="240" w:lineRule="auto"/>
              <w:ind w:firstLine="431" w:firstLineChars="196"/>
              <w:jc w:val="left"/>
              <w:outlineLvl w:val="1"/>
              <w:rPr>
                <w:rFonts w:ascii="仿宋" w:hAnsi="仿宋" w:eastAsia="仿宋"/>
                <w:sz w:val="22"/>
                <w:szCs w:val="21"/>
              </w:rPr>
            </w:pPr>
          </w:p>
        </w:tc>
        <w:tc>
          <w:tcPr>
            <w:tcW w:w="807" w:type="dxa"/>
          </w:tcPr>
          <w:p w14:paraId="14494441">
            <w:pPr>
              <w:widowControl/>
              <w:spacing w:after="0" w:line="240" w:lineRule="auto"/>
              <w:ind w:firstLine="431" w:firstLineChars="196"/>
              <w:jc w:val="left"/>
              <w:outlineLvl w:val="1"/>
              <w:rPr>
                <w:rFonts w:ascii="仿宋" w:hAnsi="仿宋" w:eastAsia="仿宋"/>
                <w:sz w:val="22"/>
                <w:szCs w:val="21"/>
              </w:rPr>
            </w:pPr>
          </w:p>
        </w:tc>
        <w:tc>
          <w:tcPr>
            <w:tcW w:w="851" w:type="dxa"/>
          </w:tcPr>
          <w:p w14:paraId="45C7B0F4">
            <w:pPr>
              <w:widowControl/>
              <w:spacing w:after="0" w:line="240" w:lineRule="auto"/>
              <w:ind w:firstLine="431" w:firstLineChars="196"/>
              <w:jc w:val="left"/>
              <w:outlineLvl w:val="1"/>
              <w:rPr>
                <w:rFonts w:ascii="仿宋" w:hAnsi="仿宋" w:eastAsia="仿宋"/>
                <w:sz w:val="22"/>
                <w:szCs w:val="21"/>
              </w:rPr>
            </w:pPr>
          </w:p>
        </w:tc>
        <w:tc>
          <w:tcPr>
            <w:tcW w:w="960" w:type="dxa"/>
          </w:tcPr>
          <w:p w14:paraId="156C377B">
            <w:pPr>
              <w:widowControl/>
              <w:spacing w:after="0" w:line="240" w:lineRule="auto"/>
              <w:ind w:firstLine="431" w:firstLineChars="196"/>
              <w:jc w:val="left"/>
              <w:outlineLvl w:val="1"/>
              <w:rPr>
                <w:rFonts w:ascii="仿宋" w:hAnsi="仿宋" w:eastAsia="仿宋"/>
                <w:sz w:val="22"/>
                <w:szCs w:val="21"/>
              </w:rPr>
            </w:pPr>
          </w:p>
        </w:tc>
        <w:tc>
          <w:tcPr>
            <w:tcW w:w="847" w:type="dxa"/>
          </w:tcPr>
          <w:p w14:paraId="5C72A788">
            <w:pPr>
              <w:widowControl/>
              <w:spacing w:after="0" w:line="240" w:lineRule="auto"/>
              <w:ind w:firstLine="431" w:firstLineChars="196"/>
              <w:jc w:val="left"/>
              <w:outlineLvl w:val="1"/>
              <w:rPr>
                <w:rFonts w:ascii="仿宋" w:hAnsi="仿宋" w:eastAsia="仿宋"/>
                <w:sz w:val="22"/>
                <w:szCs w:val="21"/>
              </w:rPr>
            </w:pPr>
          </w:p>
        </w:tc>
        <w:tc>
          <w:tcPr>
            <w:tcW w:w="732" w:type="dxa"/>
          </w:tcPr>
          <w:p w14:paraId="5017E188">
            <w:pPr>
              <w:widowControl/>
              <w:spacing w:after="0" w:line="240" w:lineRule="auto"/>
              <w:ind w:firstLine="431" w:firstLineChars="196"/>
              <w:jc w:val="left"/>
              <w:outlineLvl w:val="1"/>
              <w:rPr>
                <w:rFonts w:ascii="仿宋" w:hAnsi="仿宋" w:eastAsia="仿宋"/>
                <w:sz w:val="22"/>
                <w:szCs w:val="21"/>
              </w:rPr>
            </w:pPr>
          </w:p>
        </w:tc>
      </w:tr>
      <w:tr w14:paraId="3CA2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14:paraId="70EB2F9E">
            <w:pPr>
              <w:spacing w:after="0" w:line="240" w:lineRule="auto"/>
              <w:rPr>
                <w:rFonts w:ascii="仿宋" w:hAnsi="仿宋" w:eastAsia="仿宋"/>
                <w:sz w:val="22"/>
                <w:szCs w:val="21"/>
              </w:rPr>
            </w:pPr>
          </w:p>
        </w:tc>
        <w:tc>
          <w:tcPr>
            <w:tcW w:w="807" w:type="dxa"/>
          </w:tcPr>
          <w:p w14:paraId="0D2725CD">
            <w:pPr>
              <w:widowControl/>
              <w:spacing w:after="0" w:line="240" w:lineRule="auto"/>
              <w:ind w:firstLine="431" w:firstLineChars="196"/>
              <w:jc w:val="left"/>
              <w:outlineLvl w:val="1"/>
              <w:rPr>
                <w:rFonts w:ascii="仿宋" w:hAnsi="仿宋" w:eastAsia="仿宋"/>
                <w:sz w:val="22"/>
                <w:szCs w:val="21"/>
              </w:rPr>
            </w:pPr>
          </w:p>
        </w:tc>
        <w:tc>
          <w:tcPr>
            <w:tcW w:w="807" w:type="dxa"/>
          </w:tcPr>
          <w:p w14:paraId="78538B18">
            <w:pPr>
              <w:widowControl/>
              <w:spacing w:after="0" w:line="240" w:lineRule="auto"/>
              <w:ind w:firstLine="431" w:firstLineChars="196"/>
              <w:jc w:val="left"/>
              <w:outlineLvl w:val="1"/>
              <w:rPr>
                <w:rFonts w:ascii="仿宋" w:hAnsi="仿宋" w:eastAsia="仿宋"/>
                <w:sz w:val="22"/>
                <w:szCs w:val="21"/>
              </w:rPr>
            </w:pPr>
          </w:p>
        </w:tc>
        <w:tc>
          <w:tcPr>
            <w:tcW w:w="807" w:type="dxa"/>
          </w:tcPr>
          <w:p w14:paraId="7042A1C3">
            <w:pPr>
              <w:widowControl/>
              <w:spacing w:after="0" w:line="240" w:lineRule="auto"/>
              <w:ind w:firstLine="431" w:firstLineChars="196"/>
              <w:jc w:val="left"/>
              <w:outlineLvl w:val="1"/>
              <w:rPr>
                <w:rFonts w:ascii="仿宋" w:hAnsi="仿宋" w:eastAsia="仿宋"/>
                <w:sz w:val="22"/>
                <w:szCs w:val="21"/>
              </w:rPr>
            </w:pPr>
          </w:p>
        </w:tc>
        <w:tc>
          <w:tcPr>
            <w:tcW w:w="807" w:type="dxa"/>
          </w:tcPr>
          <w:p w14:paraId="434CACC5">
            <w:pPr>
              <w:widowControl/>
              <w:spacing w:after="0" w:line="240" w:lineRule="auto"/>
              <w:ind w:firstLine="431" w:firstLineChars="196"/>
              <w:jc w:val="left"/>
              <w:outlineLvl w:val="1"/>
              <w:rPr>
                <w:rFonts w:ascii="仿宋" w:hAnsi="仿宋" w:eastAsia="仿宋"/>
                <w:sz w:val="22"/>
                <w:szCs w:val="21"/>
              </w:rPr>
            </w:pPr>
          </w:p>
        </w:tc>
        <w:tc>
          <w:tcPr>
            <w:tcW w:w="851" w:type="dxa"/>
          </w:tcPr>
          <w:p w14:paraId="34ABD055">
            <w:pPr>
              <w:widowControl/>
              <w:spacing w:after="0" w:line="240" w:lineRule="auto"/>
              <w:ind w:firstLine="431" w:firstLineChars="196"/>
              <w:jc w:val="left"/>
              <w:outlineLvl w:val="1"/>
              <w:rPr>
                <w:rFonts w:ascii="仿宋" w:hAnsi="仿宋" w:eastAsia="仿宋"/>
                <w:sz w:val="22"/>
                <w:szCs w:val="21"/>
              </w:rPr>
            </w:pPr>
          </w:p>
        </w:tc>
        <w:tc>
          <w:tcPr>
            <w:tcW w:w="960" w:type="dxa"/>
          </w:tcPr>
          <w:p w14:paraId="6865F089">
            <w:pPr>
              <w:widowControl/>
              <w:spacing w:after="0" w:line="240" w:lineRule="auto"/>
              <w:ind w:firstLine="431" w:firstLineChars="196"/>
              <w:jc w:val="left"/>
              <w:outlineLvl w:val="1"/>
              <w:rPr>
                <w:rFonts w:ascii="仿宋" w:hAnsi="仿宋" w:eastAsia="仿宋"/>
                <w:sz w:val="22"/>
                <w:szCs w:val="21"/>
              </w:rPr>
            </w:pPr>
          </w:p>
        </w:tc>
        <w:tc>
          <w:tcPr>
            <w:tcW w:w="847" w:type="dxa"/>
          </w:tcPr>
          <w:p w14:paraId="140C7EA9">
            <w:pPr>
              <w:widowControl/>
              <w:spacing w:after="0" w:line="240" w:lineRule="auto"/>
              <w:ind w:firstLine="431" w:firstLineChars="196"/>
              <w:jc w:val="left"/>
              <w:outlineLvl w:val="1"/>
              <w:rPr>
                <w:rFonts w:ascii="仿宋" w:hAnsi="仿宋" w:eastAsia="仿宋"/>
                <w:sz w:val="22"/>
                <w:szCs w:val="21"/>
              </w:rPr>
            </w:pPr>
          </w:p>
        </w:tc>
        <w:tc>
          <w:tcPr>
            <w:tcW w:w="732" w:type="dxa"/>
          </w:tcPr>
          <w:p w14:paraId="5B097374">
            <w:pPr>
              <w:widowControl/>
              <w:spacing w:after="0" w:line="240" w:lineRule="auto"/>
              <w:ind w:firstLine="431" w:firstLineChars="196"/>
              <w:jc w:val="left"/>
              <w:outlineLvl w:val="1"/>
              <w:rPr>
                <w:rFonts w:ascii="仿宋" w:hAnsi="仿宋" w:eastAsia="仿宋"/>
                <w:sz w:val="22"/>
                <w:szCs w:val="21"/>
              </w:rPr>
            </w:pPr>
          </w:p>
        </w:tc>
      </w:tr>
      <w:tr w14:paraId="1C748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tcPr>
          <w:p w14:paraId="37273F6A">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w:t>
            </w:r>
          </w:p>
          <w:p w14:paraId="6BA76229">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人员</w:t>
            </w:r>
          </w:p>
        </w:tc>
        <w:tc>
          <w:tcPr>
            <w:tcW w:w="807" w:type="dxa"/>
          </w:tcPr>
          <w:p w14:paraId="6EC3B540">
            <w:pPr>
              <w:widowControl/>
              <w:spacing w:after="0" w:line="240" w:lineRule="auto"/>
              <w:ind w:firstLine="431" w:firstLineChars="196"/>
              <w:jc w:val="left"/>
              <w:outlineLvl w:val="1"/>
              <w:rPr>
                <w:rFonts w:ascii="仿宋" w:hAnsi="仿宋" w:eastAsia="仿宋"/>
                <w:sz w:val="22"/>
                <w:szCs w:val="21"/>
              </w:rPr>
            </w:pPr>
          </w:p>
        </w:tc>
        <w:tc>
          <w:tcPr>
            <w:tcW w:w="807" w:type="dxa"/>
          </w:tcPr>
          <w:p w14:paraId="25BE2FB8">
            <w:pPr>
              <w:widowControl/>
              <w:spacing w:after="0" w:line="240" w:lineRule="auto"/>
              <w:ind w:firstLine="431" w:firstLineChars="196"/>
              <w:jc w:val="left"/>
              <w:outlineLvl w:val="1"/>
              <w:rPr>
                <w:rFonts w:ascii="仿宋" w:hAnsi="仿宋" w:eastAsia="仿宋"/>
                <w:sz w:val="22"/>
                <w:szCs w:val="21"/>
              </w:rPr>
            </w:pPr>
          </w:p>
        </w:tc>
        <w:tc>
          <w:tcPr>
            <w:tcW w:w="807" w:type="dxa"/>
          </w:tcPr>
          <w:p w14:paraId="067FC4CA">
            <w:pPr>
              <w:widowControl/>
              <w:spacing w:after="0" w:line="240" w:lineRule="auto"/>
              <w:ind w:firstLine="431" w:firstLineChars="196"/>
              <w:jc w:val="left"/>
              <w:outlineLvl w:val="1"/>
              <w:rPr>
                <w:rFonts w:ascii="仿宋" w:hAnsi="仿宋" w:eastAsia="仿宋"/>
                <w:sz w:val="22"/>
                <w:szCs w:val="21"/>
              </w:rPr>
            </w:pPr>
          </w:p>
        </w:tc>
        <w:tc>
          <w:tcPr>
            <w:tcW w:w="807" w:type="dxa"/>
          </w:tcPr>
          <w:p w14:paraId="7C15CB31">
            <w:pPr>
              <w:widowControl/>
              <w:spacing w:after="0" w:line="240" w:lineRule="auto"/>
              <w:ind w:firstLine="431" w:firstLineChars="196"/>
              <w:jc w:val="left"/>
              <w:outlineLvl w:val="1"/>
              <w:rPr>
                <w:rFonts w:ascii="仿宋" w:hAnsi="仿宋" w:eastAsia="仿宋"/>
                <w:sz w:val="22"/>
                <w:szCs w:val="21"/>
              </w:rPr>
            </w:pPr>
          </w:p>
        </w:tc>
        <w:tc>
          <w:tcPr>
            <w:tcW w:w="851" w:type="dxa"/>
          </w:tcPr>
          <w:p w14:paraId="23277D8D">
            <w:pPr>
              <w:widowControl/>
              <w:spacing w:after="0" w:line="240" w:lineRule="auto"/>
              <w:ind w:firstLine="431" w:firstLineChars="196"/>
              <w:jc w:val="left"/>
              <w:outlineLvl w:val="1"/>
              <w:rPr>
                <w:rFonts w:ascii="仿宋" w:hAnsi="仿宋" w:eastAsia="仿宋"/>
                <w:sz w:val="22"/>
                <w:szCs w:val="21"/>
              </w:rPr>
            </w:pPr>
          </w:p>
        </w:tc>
        <w:tc>
          <w:tcPr>
            <w:tcW w:w="960" w:type="dxa"/>
          </w:tcPr>
          <w:p w14:paraId="4C8BD2A1">
            <w:pPr>
              <w:widowControl/>
              <w:spacing w:after="0" w:line="240" w:lineRule="auto"/>
              <w:ind w:firstLine="431" w:firstLineChars="196"/>
              <w:jc w:val="left"/>
              <w:outlineLvl w:val="1"/>
              <w:rPr>
                <w:rFonts w:ascii="仿宋" w:hAnsi="仿宋" w:eastAsia="仿宋"/>
                <w:sz w:val="22"/>
                <w:szCs w:val="21"/>
              </w:rPr>
            </w:pPr>
          </w:p>
        </w:tc>
        <w:tc>
          <w:tcPr>
            <w:tcW w:w="847" w:type="dxa"/>
          </w:tcPr>
          <w:p w14:paraId="25F16CFE">
            <w:pPr>
              <w:widowControl/>
              <w:spacing w:after="0" w:line="240" w:lineRule="auto"/>
              <w:ind w:firstLine="431" w:firstLineChars="196"/>
              <w:jc w:val="left"/>
              <w:outlineLvl w:val="1"/>
              <w:rPr>
                <w:rFonts w:ascii="仿宋" w:hAnsi="仿宋" w:eastAsia="仿宋"/>
                <w:sz w:val="22"/>
                <w:szCs w:val="21"/>
              </w:rPr>
            </w:pPr>
          </w:p>
        </w:tc>
        <w:tc>
          <w:tcPr>
            <w:tcW w:w="732" w:type="dxa"/>
          </w:tcPr>
          <w:p w14:paraId="2659EDAC">
            <w:pPr>
              <w:widowControl/>
              <w:spacing w:after="0" w:line="240" w:lineRule="auto"/>
              <w:ind w:firstLine="431" w:firstLineChars="196"/>
              <w:jc w:val="left"/>
              <w:outlineLvl w:val="1"/>
              <w:rPr>
                <w:rFonts w:ascii="仿宋" w:hAnsi="仿宋" w:eastAsia="仿宋"/>
                <w:sz w:val="22"/>
                <w:szCs w:val="21"/>
              </w:rPr>
            </w:pPr>
          </w:p>
        </w:tc>
      </w:tr>
      <w:tr w14:paraId="4B8F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14:paraId="7F7F66F5">
            <w:pPr>
              <w:spacing w:after="0" w:line="240" w:lineRule="auto"/>
              <w:rPr>
                <w:rFonts w:ascii="仿宋" w:hAnsi="仿宋" w:eastAsia="仿宋"/>
                <w:sz w:val="22"/>
                <w:szCs w:val="21"/>
              </w:rPr>
            </w:pPr>
          </w:p>
        </w:tc>
        <w:tc>
          <w:tcPr>
            <w:tcW w:w="807" w:type="dxa"/>
          </w:tcPr>
          <w:p w14:paraId="74C08325">
            <w:pPr>
              <w:widowControl/>
              <w:spacing w:after="0" w:line="240" w:lineRule="auto"/>
              <w:ind w:firstLine="431" w:firstLineChars="196"/>
              <w:jc w:val="left"/>
              <w:outlineLvl w:val="1"/>
              <w:rPr>
                <w:rFonts w:ascii="仿宋" w:hAnsi="仿宋" w:eastAsia="仿宋"/>
                <w:sz w:val="22"/>
                <w:szCs w:val="21"/>
              </w:rPr>
            </w:pPr>
          </w:p>
        </w:tc>
        <w:tc>
          <w:tcPr>
            <w:tcW w:w="807" w:type="dxa"/>
          </w:tcPr>
          <w:p w14:paraId="6E4425B6">
            <w:pPr>
              <w:widowControl/>
              <w:spacing w:after="0" w:line="240" w:lineRule="auto"/>
              <w:ind w:firstLine="431" w:firstLineChars="196"/>
              <w:jc w:val="left"/>
              <w:outlineLvl w:val="1"/>
              <w:rPr>
                <w:rFonts w:ascii="仿宋" w:hAnsi="仿宋" w:eastAsia="仿宋"/>
                <w:sz w:val="22"/>
                <w:szCs w:val="21"/>
              </w:rPr>
            </w:pPr>
          </w:p>
        </w:tc>
        <w:tc>
          <w:tcPr>
            <w:tcW w:w="807" w:type="dxa"/>
          </w:tcPr>
          <w:p w14:paraId="4E3D87BE">
            <w:pPr>
              <w:widowControl/>
              <w:spacing w:after="0" w:line="240" w:lineRule="auto"/>
              <w:ind w:firstLine="431" w:firstLineChars="196"/>
              <w:jc w:val="left"/>
              <w:outlineLvl w:val="1"/>
              <w:rPr>
                <w:rFonts w:ascii="仿宋" w:hAnsi="仿宋" w:eastAsia="仿宋"/>
                <w:sz w:val="22"/>
                <w:szCs w:val="21"/>
              </w:rPr>
            </w:pPr>
          </w:p>
        </w:tc>
        <w:tc>
          <w:tcPr>
            <w:tcW w:w="807" w:type="dxa"/>
          </w:tcPr>
          <w:p w14:paraId="1A5079A1">
            <w:pPr>
              <w:widowControl/>
              <w:spacing w:after="0" w:line="240" w:lineRule="auto"/>
              <w:ind w:firstLine="431" w:firstLineChars="196"/>
              <w:jc w:val="left"/>
              <w:outlineLvl w:val="1"/>
              <w:rPr>
                <w:rFonts w:ascii="仿宋" w:hAnsi="仿宋" w:eastAsia="仿宋"/>
                <w:sz w:val="22"/>
                <w:szCs w:val="21"/>
              </w:rPr>
            </w:pPr>
          </w:p>
        </w:tc>
        <w:tc>
          <w:tcPr>
            <w:tcW w:w="851" w:type="dxa"/>
          </w:tcPr>
          <w:p w14:paraId="65A1DACF">
            <w:pPr>
              <w:widowControl/>
              <w:spacing w:after="0" w:line="240" w:lineRule="auto"/>
              <w:ind w:firstLine="431" w:firstLineChars="196"/>
              <w:jc w:val="left"/>
              <w:outlineLvl w:val="1"/>
              <w:rPr>
                <w:rFonts w:ascii="仿宋" w:hAnsi="仿宋" w:eastAsia="仿宋"/>
                <w:sz w:val="22"/>
                <w:szCs w:val="21"/>
              </w:rPr>
            </w:pPr>
          </w:p>
        </w:tc>
        <w:tc>
          <w:tcPr>
            <w:tcW w:w="960" w:type="dxa"/>
          </w:tcPr>
          <w:p w14:paraId="17B9DDFF">
            <w:pPr>
              <w:widowControl/>
              <w:spacing w:after="0" w:line="240" w:lineRule="auto"/>
              <w:ind w:firstLine="431" w:firstLineChars="196"/>
              <w:jc w:val="left"/>
              <w:outlineLvl w:val="1"/>
              <w:rPr>
                <w:rFonts w:ascii="仿宋" w:hAnsi="仿宋" w:eastAsia="仿宋"/>
                <w:sz w:val="22"/>
                <w:szCs w:val="21"/>
              </w:rPr>
            </w:pPr>
          </w:p>
        </w:tc>
        <w:tc>
          <w:tcPr>
            <w:tcW w:w="847" w:type="dxa"/>
          </w:tcPr>
          <w:p w14:paraId="417DAE6D">
            <w:pPr>
              <w:widowControl/>
              <w:spacing w:after="0" w:line="240" w:lineRule="auto"/>
              <w:ind w:firstLine="431" w:firstLineChars="196"/>
              <w:jc w:val="left"/>
              <w:outlineLvl w:val="1"/>
              <w:rPr>
                <w:rFonts w:ascii="仿宋" w:hAnsi="仿宋" w:eastAsia="仿宋"/>
                <w:sz w:val="22"/>
                <w:szCs w:val="21"/>
              </w:rPr>
            </w:pPr>
          </w:p>
        </w:tc>
        <w:tc>
          <w:tcPr>
            <w:tcW w:w="732" w:type="dxa"/>
          </w:tcPr>
          <w:p w14:paraId="64FB36AE">
            <w:pPr>
              <w:widowControl/>
              <w:spacing w:after="0" w:line="240" w:lineRule="auto"/>
              <w:ind w:firstLine="431" w:firstLineChars="196"/>
              <w:jc w:val="left"/>
              <w:outlineLvl w:val="1"/>
              <w:rPr>
                <w:rFonts w:ascii="仿宋" w:hAnsi="仿宋" w:eastAsia="仿宋"/>
                <w:sz w:val="22"/>
                <w:szCs w:val="21"/>
              </w:rPr>
            </w:pPr>
          </w:p>
        </w:tc>
      </w:tr>
      <w:tr w14:paraId="60B4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14:paraId="7A1E08C8">
            <w:pPr>
              <w:spacing w:after="0" w:line="240" w:lineRule="auto"/>
              <w:rPr>
                <w:rFonts w:ascii="仿宋" w:hAnsi="仿宋" w:eastAsia="仿宋"/>
                <w:sz w:val="22"/>
                <w:szCs w:val="21"/>
              </w:rPr>
            </w:pPr>
          </w:p>
        </w:tc>
        <w:tc>
          <w:tcPr>
            <w:tcW w:w="807" w:type="dxa"/>
          </w:tcPr>
          <w:p w14:paraId="3E42FDFD">
            <w:pPr>
              <w:widowControl/>
              <w:spacing w:after="0" w:line="240" w:lineRule="auto"/>
              <w:ind w:firstLine="431" w:firstLineChars="196"/>
              <w:jc w:val="left"/>
              <w:outlineLvl w:val="1"/>
              <w:rPr>
                <w:rFonts w:ascii="仿宋" w:hAnsi="仿宋" w:eastAsia="仿宋"/>
                <w:sz w:val="22"/>
                <w:szCs w:val="21"/>
              </w:rPr>
            </w:pPr>
          </w:p>
        </w:tc>
        <w:tc>
          <w:tcPr>
            <w:tcW w:w="807" w:type="dxa"/>
          </w:tcPr>
          <w:p w14:paraId="6423A6CF">
            <w:pPr>
              <w:widowControl/>
              <w:spacing w:after="0" w:line="240" w:lineRule="auto"/>
              <w:ind w:firstLine="431" w:firstLineChars="196"/>
              <w:jc w:val="left"/>
              <w:outlineLvl w:val="1"/>
              <w:rPr>
                <w:rFonts w:ascii="仿宋" w:hAnsi="仿宋" w:eastAsia="仿宋"/>
                <w:sz w:val="22"/>
                <w:szCs w:val="21"/>
              </w:rPr>
            </w:pPr>
          </w:p>
        </w:tc>
        <w:tc>
          <w:tcPr>
            <w:tcW w:w="807" w:type="dxa"/>
          </w:tcPr>
          <w:p w14:paraId="790DF8A3">
            <w:pPr>
              <w:widowControl/>
              <w:spacing w:after="0" w:line="240" w:lineRule="auto"/>
              <w:ind w:firstLine="431" w:firstLineChars="196"/>
              <w:jc w:val="left"/>
              <w:outlineLvl w:val="1"/>
              <w:rPr>
                <w:rFonts w:ascii="仿宋" w:hAnsi="仿宋" w:eastAsia="仿宋"/>
                <w:sz w:val="22"/>
                <w:szCs w:val="21"/>
              </w:rPr>
            </w:pPr>
          </w:p>
        </w:tc>
        <w:tc>
          <w:tcPr>
            <w:tcW w:w="807" w:type="dxa"/>
          </w:tcPr>
          <w:p w14:paraId="051BBA9C">
            <w:pPr>
              <w:widowControl/>
              <w:spacing w:after="0" w:line="240" w:lineRule="auto"/>
              <w:ind w:firstLine="431" w:firstLineChars="196"/>
              <w:jc w:val="left"/>
              <w:outlineLvl w:val="1"/>
              <w:rPr>
                <w:rFonts w:ascii="仿宋" w:hAnsi="仿宋" w:eastAsia="仿宋"/>
                <w:sz w:val="22"/>
                <w:szCs w:val="21"/>
              </w:rPr>
            </w:pPr>
          </w:p>
        </w:tc>
        <w:tc>
          <w:tcPr>
            <w:tcW w:w="851" w:type="dxa"/>
          </w:tcPr>
          <w:p w14:paraId="5679A6C8">
            <w:pPr>
              <w:widowControl/>
              <w:spacing w:after="0" w:line="240" w:lineRule="auto"/>
              <w:ind w:firstLine="431" w:firstLineChars="196"/>
              <w:jc w:val="left"/>
              <w:outlineLvl w:val="1"/>
              <w:rPr>
                <w:rFonts w:ascii="仿宋" w:hAnsi="仿宋" w:eastAsia="仿宋"/>
                <w:sz w:val="22"/>
                <w:szCs w:val="21"/>
              </w:rPr>
            </w:pPr>
          </w:p>
        </w:tc>
        <w:tc>
          <w:tcPr>
            <w:tcW w:w="960" w:type="dxa"/>
          </w:tcPr>
          <w:p w14:paraId="36D23CDE">
            <w:pPr>
              <w:widowControl/>
              <w:spacing w:after="0" w:line="240" w:lineRule="auto"/>
              <w:ind w:firstLine="431" w:firstLineChars="196"/>
              <w:jc w:val="left"/>
              <w:outlineLvl w:val="1"/>
              <w:rPr>
                <w:rFonts w:ascii="仿宋" w:hAnsi="仿宋" w:eastAsia="仿宋"/>
                <w:sz w:val="22"/>
                <w:szCs w:val="21"/>
              </w:rPr>
            </w:pPr>
          </w:p>
        </w:tc>
        <w:tc>
          <w:tcPr>
            <w:tcW w:w="847" w:type="dxa"/>
          </w:tcPr>
          <w:p w14:paraId="3A99D71A">
            <w:pPr>
              <w:widowControl/>
              <w:spacing w:after="0" w:line="240" w:lineRule="auto"/>
              <w:ind w:firstLine="431" w:firstLineChars="196"/>
              <w:jc w:val="left"/>
              <w:outlineLvl w:val="1"/>
              <w:rPr>
                <w:rFonts w:ascii="仿宋" w:hAnsi="仿宋" w:eastAsia="仿宋"/>
                <w:sz w:val="22"/>
                <w:szCs w:val="21"/>
              </w:rPr>
            </w:pPr>
          </w:p>
        </w:tc>
        <w:tc>
          <w:tcPr>
            <w:tcW w:w="732" w:type="dxa"/>
          </w:tcPr>
          <w:p w14:paraId="10FF1367">
            <w:pPr>
              <w:widowControl/>
              <w:spacing w:after="0" w:line="240" w:lineRule="auto"/>
              <w:ind w:firstLine="431" w:firstLineChars="196"/>
              <w:jc w:val="left"/>
              <w:outlineLvl w:val="1"/>
              <w:rPr>
                <w:rFonts w:ascii="仿宋" w:hAnsi="仿宋" w:eastAsia="仿宋"/>
                <w:sz w:val="22"/>
                <w:szCs w:val="21"/>
              </w:rPr>
            </w:pPr>
          </w:p>
        </w:tc>
      </w:tr>
      <w:tr w14:paraId="49B0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14:paraId="50AEDCB4">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售后服务人员</w:t>
            </w:r>
          </w:p>
        </w:tc>
        <w:tc>
          <w:tcPr>
            <w:tcW w:w="807" w:type="dxa"/>
          </w:tcPr>
          <w:p w14:paraId="5D1A4306">
            <w:pPr>
              <w:widowControl/>
              <w:spacing w:after="0" w:line="240" w:lineRule="auto"/>
              <w:ind w:firstLine="431" w:firstLineChars="196"/>
              <w:jc w:val="left"/>
              <w:outlineLvl w:val="1"/>
              <w:rPr>
                <w:rFonts w:ascii="仿宋" w:hAnsi="仿宋" w:eastAsia="仿宋"/>
                <w:sz w:val="22"/>
                <w:szCs w:val="21"/>
              </w:rPr>
            </w:pPr>
          </w:p>
        </w:tc>
        <w:tc>
          <w:tcPr>
            <w:tcW w:w="807" w:type="dxa"/>
          </w:tcPr>
          <w:p w14:paraId="0241AE42">
            <w:pPr>
              <w:widowControl/>
              <w:spacing w:after="0" w:line="240" w:lineRule="auto"/>
              <w:ind w:firstLine="431" w:firstLineChars="196"/>
              <w:jc w:val="left"/>
              <w:outlineLvl w:val="1"/>
              <w:rPr>
                <w:rFonts w:ascii="仿宋" w:hAnsi="仿宋" w:eastAsia="仿宋"/>
                <w:sz w:val="22"/>
                <w:szCs w:val="21"/>
              </w:rPr>
            </w:pPr>
          </w:p>
        </w:tc>
        <w:tc>
          <w:tcPr>
            <w:tcW w:w="807" w:type="dxa"/>
          </w:tcPr>
          <w:p w14:paraId="7F576C7C">
            <w:pPr>
              <w:widowControl/>
              <w:spacing w:after="0" w:line="240" w:lineRule="auto"/>
              <w:ind w:firstLine="431" w:firstLineChars="196"/>
              <w:jc w:val="left"/>
              <w:outlineLvl w:val="1"/>
              <w:rPr>
                <w:rFonts w:ascii="仿宋" w:hAnsi="仿宋" w:eastAsia="仿宋"/>
                <w:sz w:val="22"/>
                <w:szCs w:val="21"/>
              </w:rPr>
            </w:pPr>
          </w:p>
        </w:tc>
        <w:tc>
          <w:tcPr>
            <w:tcW w:w="807" w:type="dxa"/>
          </w:tcPr>
          <w:p w14:paraId="64DCBDDB">
            <w:pPr>
              <w:widowControl/>
              <w:spacing w:after="0" w:line="240" w:lineRule="auto"/>
              <w:ind w:firstLine="431" w:firstLineChars="196"/>
              <w:jc w:val="left"/>
              <w:outlineLvl w:val="1"/>
              <w:rPr>
                <w:rFonts w:ascii="仿宋" w:hAnsi="仿宋" w:eastAsia="仿宋"/>
                <w:sz w:val="22"/>
                <w:szCs w:val="21"/>
              </w:rPr>
            </w:pPr>
          </w:p>
        </w:tc>
        <w:tc>
          <w:tcPr>
            <w:tcW w:w="851" w:type="dxa"/>
          </w:tcPr>
          <w:p w14:paraId="3A18E6AE">
            <w:pPr>
              <w:widowControl/>
              <w:spacing w:after="0" w:line="240" w:lineRule="auto"/>
              <w:ind w:firstLine="431" w:firstLineChars="196"/>
              <w:jc w:val="left"/>
              <w:outlineLvl w:val="1"/>
              <w:rPr>
                <w:rFonts w:ascii="仿宋" w:hAnsi="仿宋" w:eastAsia="仿宋"/>
                <w:sz w:val="22"/>
                <w:szCs w:val="21"/>
              </w:rPr>
            </w:pPr>
          </w:p>
        </w:tc>
        <w:tc>
          <w:tcPr>
            <w:tcW w:w="960" w:type="dxa"/>
          </w:tcPr>
          <w:p w14:paraId="54E6EC3A">
            <w:pPr>
              <w:widowControl/>
              <w:spacing w:after="0" w:line="240" w:lineRule="auto"/>
              <w:ind w:firstLine="431" w:firstLineChars="196"/>
              <w:jc w:val="left"/>
              <w:outlineLvl w:val="1"/>
              <w:rPr>
                <w:rFonts w:ascii="仿宋" w:hAnsi="仿宋" w:eastAsia="仿宋"/>
                <w:sz w:val="22"/>
                <w:szCs w:val="21"/>
              </w:rPr>
            </w:pPr>
          </w:p>
        </w:tc>
        <w:tc>
          <w:tcPr>
            <w:tcW w:w="847" w:type="dxa"/>
          </w:tcPr>
          <w:p w14:paraId="245A0764">
            <w:pPr>
              <w:widowControl/>
              <w:spacing w:after="0" w:line="240" w:lineRule="auto"/>
              <w:ind w:firstLine="431" w:firstLineChars="196"/>
              <w:jc w:val="left"/>
              <w:outlineLvl w:val="1"/>
              <w:rPr>
                <w:rFonts w:ascii="仿宋" w:hAnsi="仿宋" w:eastAsia="仿宋"/>
                <w:sz w:val="22"/>
                <w:szCs w:val="21"/>
              </w:rPr>
            </w:pPr>
          </w:p>
        </w:tc>
        <w:tc>
          <w:tcPr>
            <w:tcW w:w="732" w:type="dxa"/>
          </w:tcPr>
          <w:p w14:paraId="733AE7B6">
            <w:pPr>
              <w:widowControl/>
              <w:spacing w:after="0" w:line="240" w:lineRule="auto"/>
              <w:ind w:firstLine="431" w:firstLineChars="196"/>
              <w:jc w:val="left"/>
              <w:outlineLvl w:val="1"/>
              <w:rPr>
                <w:rFonts w:ascii="仿宋" w:hAnsi="仿宋" w:eastAsia="仿宋"/>
                <w:sz w:val="22"/>
                <w:szCs w:val="21"/>
              </w:rPr>
            </w:pPr>
          </w:p>
        </w:tc>
      </w:tr>
      <w:tr w14:paraId="3D9E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Borders>
              <w:bottom w:val="single" w:color="auto" w:sz="4" w:space="0"/>
            </w:tcBorders>
          </w:tcPr>
          <w:p w14:paraId="59A68687">
            <w:pPr>
              <w:spacing w:after="0" w:line="240" w:lineRule="auto"/>
              <w:rPr>
                <w:rFonts w:ascii="仿宋" w:hAnsi="仿宋" w:eastAsia="仿宋"/>
                <w:sz w:val="22"/>
                <w:szCs w:val="21"/>
              </w:rPr>
            </w:pPr>
          </w:p>
        </w:tc>
        <w:tc>
          <w:tcPr>
            <w:tcW w:w="807" w:type="dxa"/>
            <w:tcBorders>
              <w:bottom w:val="single" w:color="auto" w:sz="4" w:space="0"/>
            </w:tcBorders>
          </w:tcPr>
          <w:p w14:paraId="097EC5C1">
            <w:pPr>
              <w:widowControl/>
              <w:spacing w:after="0" w:line="240" w:lineRule="auto"/>
              <w:ind w:firstLine="431" w:firstLineChars="196"/>
              <w:jc w:val="left"/>
              <w:outlineLvl w:val="1"/>
              <w:rPr>
                <w:rFonts w:ascii="仿宋" w:hAnsi="仿宋" w:eastAsia="仿宋"/>
                <w:sz w:val="22"/>
                <w:szCs w:val="21"/>
              </w:rPr>
            </w:pPr>
          </w:p>
        </w:tc>
        <w:tc>
          <w:tcPr>
            <w:tcW w:w="807" w:type="dxa"/>
          </w:tcPr>
          <w:p w14:paraId="3D6C9AAB">
            <w:pPr>
              <w:widowControl/>
              <w:spacing w:after="0" w:line="240" w:lineRule="auto"/>
              <w:ind w:firstLine="431" w:firstLineChars="196"/>
              <w:jc w:val="left"/>
              <w:outlineLvl w:val="1"/>
              <w:rPr>
                <w:rFonts w:ascii="仿宋" w:hAnsi="仿宋" w:eastAsia="仿宋"/>
                <w:sz w:val="22"/>
                <w:szCs w:val="21"/>
              </w:rPr>
            </w:pPr>
          </w:p>
        </w:tc>
        <w:tc>
          <w:tcPr>
            <w:tcW w:w="807" w:type="dxa"/>
          </w:tcPr>
          <w:p w14:paraId="1BECE0AC">
            <w:pPr>
              <w:widowControl/>
              <w:spacing w:after="0" w:line="240" w:lineRule="auto"/>
              <w:ind w:firstLine="431" w:firstLineChars="196"/>
              <w:jc w:val="left"/>
              <w:outlineLvl w:val="1"/>
              <w:rPr>
                <w:rFonts w:ascii="仿宋" w:hAnsi="仿宋" w:eastAsia="仿宋"/>
                <w:sz w:val="22"/>
                <w:szCs w:val="21"/>
              </w:rPr>
            </w:pPr>
          </w:p>
        </w:tc>
        <w:tc>
          <w:tcPr>
            <w:tcW w:w="807" w:type="dxa"/>
          </w:tcPr>
          <w:p w14:paraId="5531F4E4">
            <w:pPr>
              <w:widowControl/>
              <w:spacing w:after="0" w:line="240" w:lineRule="auto"/>
              <w:ind w:firstLine="431" w:firstLineChars="196"/>
              <w:jc w:val="left"/>
              <w:outlineLvl w:val="1"/>
              <w:rPr>
                <w:rFonts w:ascii="仿宋" w:hAnsi="仿宋" w:eastAsia="仿宋"/>
                <w:sz w:val="22"/>
                <w:szCs w:val="21"/>
              </w:rPr>
            </w:pPr>
          </w:p>
        </w:tc>
        <w:tc>
          <w:tcPr>
            <w:tcW w:w="851" w:type="dxa"/>
          </w:tcPr>
          <w:p w14:paraId="5C158670">
            <w:pPr>
              <w:widowControl/>
              <w:spacing w:after="0" w:line="240" w:lineRule="auto"/>
              <w:ind w:firstLine="431" w:firstLineChars="196"/>
              <w:jc w:val="left"/>
              <w:outlineLvl w:val="1"/>
              <w:rPr>
                <w:rFonts w:ascii="仿宋" w:hAnsi="仿宋" w:eastAsia="仿宋"/>
                <w:sz w:val="22"/>
                <w:szCs w:val="21"/>
              </w:rPr>
            </w:pPr>
          </w:p>
        </w:tc>
        <w:tc>
          <w:tcPr>
            <w:tcW w:w="960" w:type="dxa"/>
          </w:tcPr>
          <w:p w14:paraId="79304A5D">
            <w:pPr>
              <w:widowControl/>
              <w:spacing w:after="0" w:line="240" w:lineRule="auto"/>
              <w:ind w:firstLine="431" w:firstLineChars="196"/>
              <w:jc w:val="left"/>
              <w:outlineLvl w:val="1"/>
              <w:rPr>
                <w:rFonts w:ascii="仿宋" w:hAnsi="仿宋" w:eastAsia="仿宋"/>
                <w:sz w:val="22"/>
                <w:szCs w:val="21"/>
              </w:rPr>
            </w:pPr>
          </w:p>
        </w:tc>
        <w:tc>
          <w:tcPr>
            <w:tcW w:w="847" w:type="dxa"/>
          </w:tcPr>
          <w:p w14:paraId="0A0C40A2">
            <w:pPr>
              <w:widowControl/>
              <w:spacing w:after="0" w:line="240" w:lineRule="auto"/>
              <w:ind w:firstLine="431" w:firstLineChars="196"/>
              <w:jc w:val="left"/>
              <w:outlineLvl w:val="1"/>
              <w:rPr>
                <w:rFonts w:ascii="仿宋" w:hAnsi="仿宋" w:eastAsia="仿宋"/>
                <w:sz w:val="22"/>
                <w:szCs w:val="21"/>
              </w:rPr>
            </w:pPr>
          </w:p>
        </w:tc>
        <w:tc>
          <w:tcPr>
            <w:tcW w:w="732" w:type="dxa"/>
          </w:tcPr>
          <w:p w14:paraId="62F52516">
            <w:pPr>
              <w:widowControl/>
              <w:spacing w:after="0" w:line="240" w:lineRule="auto"/>
              <w:ind w:firstLine="431" w:firstLineChars="196"/>
              <w:jc w:val="left"/>
              <w:outlineLvl w:val="1"/>
              <w:rPr>
                <w:rFonts w:ascii="仿宋" w:hAnsi="仿宋" w:eastAsia="仿宋"/>
                <w:sz w:val="22"/>
                <w:szCs w:val="21"/>
              </w:rPr>
            </w:pPr>
          </w:p>
        </w:tc>
      </w:tr>
    </w:tbl>
    <w:p w14:paraId="6B73EC37">
      <w:pPr>
        <w:widowControl/>
        <w:spacing w:after="0" w:line="240" w:lineRule="auto"/>
        <w:ind w:firstLine="431" w:firstLineChars="196"/>
        <w:jc w:val="left"/>
        <w:outlineLvl w:val="1"/>
        <w:rPr>
          <w:rFonts w:ascii="仿宋" w:hAnsi="仿宋" w:eastAsia="仿宋"/>
          <w:sz w:val="22"/>
          <w:szCs w:val="21"/>
        </w:rPr>
      </w:pPr>
    </w:p>
    <w:p w14:paraId="05ADA8BC">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14:paraId="202B8C3D">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45315D13">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14:paraId="295E1DC3">
      <w:pPr>
        <w:widowControl/>
        <w:spacing w:after="0" w:line="240" w:lineRule="auto"/>
        <w:ind w:firstLine="433" w:firstLineChars="196"/>
        <w:jc w:val="left"/>
        <w:outlineLvl w:val="1"/>
        <w:rPr>
          <w:rFonts w:ascii="仿宋" w:hAnsi="仿宋" w:eastAsia="仿宋"/>
          <w:b/>
          <w:sz w:val="22"/>
          <w:szCs w:val="21"/>
        </w:rPr>
      </w:pPr>
    </w:p>
    <w:p w14:paraId="54F429BB">
      <w:pPr>
        <w:widowControl/>
        <w:spacing w:after="0" w:line="240" w:lineRule="auto"/>
        <w:ind w:firstLine="433" w:firstLineChars="196"/>
        <w:jc w:val="left"/>
        <w:outlineLvl w:val="1"/>
        <w:rPr>
          <w:rFonts w:ascii="仿宋" w:hAnsi="仿宋" w:eastAsia="仿宋"/>
          <w:b/>
          <w:sz w:val="22"/>
          <w:szCs w:val="21"/>
        </w:rPr>
      </w:pPr>
    </w:p>
    <w:p w14:paraId="5A5AF95D">
      <w:pPr>
        <w:widowControl/>
        <w:spacing w:after="0" w:line="240" w:lineRule="auto"/>
        <w:ind w:firstLine="433" w:firstLineChars="196"/>
        <w:jc w:val="left"/>
        <w:outlineLvl w:val="1"/>
        <w:rPr>
          <w:rFonts w:ascii="仿宋" w:hAnsi="仿宋" w:eastAsia="仿宋"/>
          <w:b/>
          <w:sz w:val="22"/>
          <w:szCs w:val="21"/>
        </w:rPr>
      </w:pPr>
    </w:p>
    <w:p w14:paraId="3B840C0A">
      <w:pPr>
        <w:spacing w:after="0" w:line="240" w:lineRule="auto"/>
        <w:rPr>
          <w:rFonts w:ascii="仿宋" w:hAnsi="仿宋" w:eastAsia="仿宋"/>
          <w:b/>
          <w:sz w:val="22"/>
          <w:szCs w:val="21"/>
        </w:rPr>
      </w:pPr>
      <w:r>
        <w:rPr>
          <w:rFonts w:hint="eastAsia" w:ascii="仿宋" w:hAnsi="仿宋" w:eastAsia="仿宋"/>
          <w:b/>
          <w:sz w:val="22"/>
          <w:szCs w:val="21"/>
        </w:rPr>
        <w:br w:type="page"/>
      </w:r>
      <w:r>
        <w:rPr>
          <w:rFonts w:hint="eastAsia" w:ascii="仿宋" w:hAnsi="仿宋" w:eastAsia="仿宋"/>
          <w:b/>
          <w:sz w:val="22"/>
          <w:szCs w:val="21"/>
        </w:rPr>
        <w:t>格式2-12</w:t>
      </w:r>
    </w:p>
    <w:p w14:paraId="2A59B234">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十一、供应商诚信情况承诺函</w:t>
      </w:r>
    </w:p>
    <w:p w14:paraId="3E11202D">
      <w:pPr>
        <w:spacing w:after="0" w:line="240" w:lineRule="auto"/>
        <w:rPr>
          <w:rFonts w:ascii="仿宋" w:hAnsi="仿宋" w:eastAsia="仿宋"/>
          <w:bCs/>
          <w:sz w:val="22"/>
          <w:szCs w:val="21"/>
        </w:rPr>
      </w:pPr>
    </w:p>
    <w:p w14:paraId="55DA5456">
      <w:pPr>
        <w:spacing w:after="0" w:line="240" w:lineRule="auto"/>
        <w:rPr>
          <w:rFonts w:ascii="仿宋" w:hAnsi="仿宋" w:eastAsia="仿宋"/>
          <w:bCs/>
          <w:sz w:val="22"/>
          <w:szCs w:val="21"/>
        </w:rPr>
      </w:pPr>
      <w:r>
        <w:rPr>
          <w:rFonts w:hint="eastAsia" w:ascii="仿宋" w:hAnsi="仿宋" w:eastAsia="仿宋"/>
          <w:bCs/>
          <w:sz w:val="22"/>
          <w:szCs w:val="21"/>
        </w:rPr>
        <w:t xml:space="preserve">致四川省骨科医院： </w:t>
      </w:r>
    </w:p>
    <w:p w14:paraId="0E6D8DA6">
      <w:pPr>
        <w:spacing w:after="0" w:line="240" w:lineRule="auto"/>
        <w:rPr>
          <w:rFonts w:ascii="仿宋" w:hAnsi="仿宋" w:eastAsia="仿宋"/>
          <w:sz w:val="22"/>
          <w:szCs w:val="21"/>
        </w:rPr>
      </w:pPr>
      <w:r>
        <w:rPr>
          <w:rFonts w:hint="eastAsia" w:ascii="仿宋" w:hAnsi="仿宋" w:eastAsia="仿宋"/>
          <w:bCs/>
          <w:sz w:val="22"/>
          <w:szCs w:val="21"/>
        </w:rPr>
        <w:t xml:space="preserve">    本单位</w:t>
      </w:r>
      <w:r>
        <w:rPr>
          <w:rFonts w:hint="eastAsia" w:ascii="仿宋" w:hAnsi="仿宋" w:eastAsia="仿宋"/>
          <w:sz w:val="22"/>
          <w:szCs w:val="21"/>
          <w:u w:val="single"/>
        </w:rPr>
        <w:t>XXXX</w:t>
      </w:r>
      <w:r>
        <w:rPr>
          <w:rFonts w:hint="eastAsia" w:ascii="仿宋" w:hAnsi="仿宋" w:eastAsia="仿宋"/>
          <w:bCs/>
          <w:sz w:val="22"/>
          <w:szCs w:val="21"/>
          <w:u w:val="single"/>
        </w:rPr>
        <w:t>（供应商名称）</w:t>
      </w:r>
      <w:r>
        <w:rPr>
          <w:rFonts w:hint="eastAsia" w:ascii="仿宋" w:hAnsi="仿宋" w:eastAsia="仿宋"/>
          <w:bCs/>
          <w:sz w:val="22"/>
          <w:szCs w:val="21"/>
        </w:rPr>
        <w:t xml:space="preserve">参加 </w:t>
      </w:r>
      <w:r>
        <w:rPr>
          <w:rFonts w:hint="eastAsia" w:ascii="仿宋" w:hAnsi="仿宋" w:eastAsia="仿宋"/>
          <w:sz w:val="22"/>
          <w:szCs w:val="21"/>
          <w:u w:val="single"/>
        </w:rPr>
        <w:t>XXXX</w:t>
      </w:r>
      <w:r>
        <w:rPr>
          <w:rFonts w:hint="eastAsia" w:ascii="仿宋" w:hAnsi="仿宋" w:eastAsia="仿宋"/>
          <w:bCs/>
          <w:sz w:val="22"/>
          <w:szCs w:val="21"/>
          <w:u w:val="single"/>
        </w:rPr>
        <w:t>（项目名称及采购编号）</w:t>
      </w:r>
      <w:r>
        <w:rPr>
          <w:rFonts w:hint="eastAsia" w:ascii="仿宋" w:hAnsi="仿宋" w:eastAsia="仿宋"/>
          <w:bCs/>
          <w:sz w:val="22"/>
          <w:szCs w:val="21"/>
        </w:rPr>
        <w:t>的遴选采购活动，</w:t>
      </w:r>
      <w:r>
        <w:rPr>
          <w:rFonts w:hint="eastAsia" w:ascii="仿宋" w:hAnsi="仿宋" w:eastAsia="仿宋"/>
          <w:sz w:val="22"/>
          <w:szCs w:val="21"/>
        </w:rPr>
        <w:t>现根据《</w:t>
      </w:r>
      <w:r>
        <w:rPr>
          <w:rFonts w:ascii="仿宋" w:hAnsi="仿宋" w:eastAsia="仿宋"/>
          <w:sz w:val="22"/>
          <w:szCs w:val="21"/>
        </w:rPr>
        <w:t>四川省</w:t>
      </w:r>
      <w:r>
        <w:rPr>
          <w:rFonts w:hint="eastAsia" w:ascii="仿宋" w:hAnsi="仿宋" w:eastAsia="仿宋"/>
          <w:sz w:val="22"/>
          <w:szCs w:val="21"/>
        </w:rPr>
        <w:t>政府</w:t>
      </w:r>
      <w:r>
        <w:rPr>
          <w:rFonts w:ascii="仿宋" w:hAnsi="仿宋" w:eastAsia="仿宋"/>
          <w:sz w:val="22"/>
          <w:szCs w:val="21"/>
        </w:rPr>
        <w:t>采购当事人诚信管理办法</w:t>
      </w:r>
      <w:r>
        <w:rPr>
          <w:rFonts w:hint="eastAsia" w:ascii="仿宋" w:hAnsi="仿宋" w:eastAsia="仿宋"/>
          <w:sz w:val="22"/>
          <w:szCs w:val="21"/>
        </w:rPr>
        <w:t>》川财采〔2015〕33号的相关规定，针</w:t>
      </w:r>
      <w:r>
        <w:rPr>
          <w:rFonts w:hint="eastAsia" w:ascii="仿宋" w:hAnsi="仿宋" w:eastAsia="仿宋"/>
          <w:bCs/>
          <w:sz w:val="22"/>
          <w:szCs w:val="21"/>
        </w:rPr>
        <w:t>对本单位的诚信情况作出以下承诺：</w:t>
      </w:r>
    </w:p>
    <w:p w14:paraId="43E5EF67">
      <w:pPr>
        <w:spacing w:after="0" w:line="240" w:lineRule="auto"/>
        <w:ind w:firstLine="440" w:firstLineChars="200"/>
        <w:rPr>
          <w:rFonts w:ascii="仿宋" w:hAnsi="仿宋" w:eastAsia="仿宋"/>
          <w:bCs/>
          <w:sz w:val="22"/>
          <w:szCs w:val="21"/>
        </w:rPr>
      </w:pPr>
    </w:p>
    <w:p w14:paraId="6A7970D7">
      <w:pPr>
        <w:spacing w:after="0" w:line="240" w:lineRule="auto"/>
        <w:ind w:firstLine="440" w:firstLineChars="200"/>
        <w:rPr>
          <w:rFonts w:ascii="仿宋" w:hAnsi="仿宋" w:eastAsia="仿宋"/>
          <w:bCs/>
          <w:sz w:val="22"/>
          <w:szCs w:val="21"/>
        </w:rPr>
      </w:pPr>
      <w:r>
        <w:rPr>
          <w:rFonts w:hint="eastAsia" w:ascii="仿宋" w:hAnsi="仿宋" w:eastAsia="仿宋"/>
          <w:bCs/>
          <w:sz w:val="22"/>
          <w:szCs w:val="21"/>
        </w:rPr>
        <w:t>我单位具有</w:t>
      </w:r>
      <w:r>
        <w:rPr>
          <w:rFonts w:hint="eastAsia" w:ascii="仿宋" w:hAnsi="仿宋" w:eastAsia="仿宋"/>
          <w:sz w:val="22"/>
          <w:szCs w:val="21"/>
        </w:rPr>
        <w:t>《四川省政府采购当事人诚信管理办法》（川财采〔2015〕33号）所规定的失信行为</w:t>
      </w:r>
      <w:r>
        <w:rPr>
          <w:rFonts w:hint="eastAsia" w:ascii="仿宋" w:hAnsi="仿宋" w:eastAsia="仿宋"/>
          <w:sz w:val="22"/>
          <w:szCs w:val="21"/>
          <w:u w:val="single"/>
        </w:rPr>
        <w:t>XXXX</w:t>
      </w:r>
      <w:r>
        <w:rPr>
          <w:rFonts w:hint="eastAsia" w:ascii="仿宋" w:hAnsi="仿宋" w:eastAsia="仿宋"/>
          <w:sz w:val="22"/>
          <w:szCs w:val="21"/>
        </w:rPr>
        <w:t>次（填写失信行为的次数时，建议使用大写数字，如零、壹、贰、叁、肆等。）；</w:t>
      </w:r>
      <w:r>
        <w:rPr>
          <w:rFonts w:hint="eastAsia" w:ascii="仿宋" w:hAnsi="仿宋" w:eastAsia="仿宋"/>
          <w:bCs/>
          <w:sz w:val="22"/>
          <w:szCs w:val="21"/>
        </w:rPr>
        <w:t>（仅限遴选截止当日仍在有效期的次数）</w:t>
      </w:r>
    </w:p>
    <w:p w14:paraId="3BE3BED9">
      <w:pPr>
        <w:spacing w:after="0" w:line="240" w:lineRule="auto"/>
        <w:ind w:firstLine="440" w:firstLineChars="200"/>
        <w:rPr>
          <w:rFonts w:ascii="仿宋" w:hAnsi="仿宋" w:eastAsia="仿宋"/>
          <w:sz w:val="22"/>
          <w:szCs w:val="21"/>
        </w:rPr>
      </w:pPr>
    </w:p>
    <w:p w14:paraId="3B785CA9">
      <w:pPr>
        <w:spacing w:after="0" w:line="240" w:lineRule="auto"/>
        <w:ind w:firstLine="440" w:firstLineChars="200"/>
        <w:rPr>
          <w:rFonts w:ascii="仿宋" w:hAnsi="仿宋" w:eastAsia="仿宋"/>
          <w:sz w:val="22"/>
          <w:szCs w:val="21"/>
        </w:rPr>
      </w:pPr>
      <w:r>
        <w:rPr>
          <w:rFonts w:hint="eastAsia" w:ascii="仿宋" w:hAnsi="仿宋" w:eastAsia="仿宋"/>
          <w:sz w:val="22"/>
          <w:szCs w:val="21"/>
        </w:rPr>
        <w:t>我</w:t>
      </w:r>
      <w:r>
        <w:rPr>
          <w:rFonts w:hint="eastAsia" w:ascii="仿宋" w:hAnsi="仿宋" w:eastAsia="仿宋"/>
          <w:bCs/>
          <w:sz w:val="22"/>
          <w:szCs w:val="21"/>
        </w:rPr>
        <w:t>单位</w:t>
      </w:r>
      <w:r>
        <w:rPr>
          <w:rFonts w:hint="eastAsia" w:ascii="仿宋" w:hAnsi="仿宋" w:eastAsia="仿宋"/>
          <w:sz w:val="22"/>
          <w:szCs w:val="21"/>
        </w:rPr>
        <w:t>对以上填写信息的真实性负责。如有不实，本</w:t>
      </w:r>
      <w:r>
        <w:rPr>
          <w:rFonts w:hint="eastAsia" w:ascii="仿宋" w:hAnsi="仿宋" w:eastAsia="仿宋"/>
          <w:bCs/>
          <w:sz w:val="22"/>
          <w:szCs w:val="21"/>
        </w:rPr>
        <w:t>单位</w:t>
      </w:r>
      <w:r>
        <w:rPr>
          <w:rFonts w:hint="eastAsia" w:ascii="仿宋" w:hAnsi="仿宋" w:eastAsia="仿宋"/>
          <w:sz w:val="22"/>
          <w:szCs w:val="21"/>
        </w:rPr>
        <w:t>愿承担由此产生的一切法律责任和后果。</w:t>
      </w:r>
    </w:p>
    <w:p w14:paraId="1B85413F">
      <w:pPr>
        <w:spacing w:after="0" w:line="240" w:lineRule="auto"/>
        <w:rPr>
          <w:rFonts w:ascii="仿宋" w:hAnsi="仿宋" w:eastAsia="仿宋"/>
          <w:bCs/>
          <w:sz w:val="22"/>
          <w:szCs w:val="21"/>
        </w:rPr>
      </w:pPr>
    </w:p>
    <w:p w14:paraId="26D21327">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14:paraId="160F6AE4">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50640866">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14:paraId="4F67FDBD">
      <w:pPr>
        <w:spacing w:after="0" w:line="240" w:lineRule="auto"/>
        <w:rPr>
          <w:rFonts w:ascii="仿宋" w:hAnsi="仿宋" w:eastAsia="仿宋"/>
          <w:bCs/>
          <w:sz w:val="22"/>
          <w:szCs w:val="21"/>
        </w:rPr>
      </w:pPr>
    </w:p>
    <w:p w14:paraId="40DA8AD7">
      <w:pPr>
        <w:spacing w:after="0" w:line="240" w:lineRule="auto"/>
        <w:rPr>
          <w:rFonts w:ascii="仿宋" w:hAnsi="仿宋" w:eastAsia="仿宋"/>
          <w:bCs/>
          <w:sz w:val="22"/>
          <w:szCs w:val="21"/>
        </w:rPr>
      </w:pPr>
      <w:r>
        <w:rPr>
          <w:rFonts w:hint="eastAsia" w:ascii="仿宋" w:hAnsi="仿宋" w:eastAsia="仿宋"/>
          <w:bCs/>
          <w:sz w:val="22"/>
          <w:szCs w:val="21"/>
        </w:rPr>
        <w:t>注：</w:t>
      </w:r>
    </w:p>
    <w:p w14:paraId="267BF955">
      <w:pPr>
        <w:spacing w:after="0" w:line="240" w:lineRule="auto"/>
        <w:rPr>
          <w:rFonts w:ascii="仿宋" w:hAnsi="仿宋" w:eastAsia="仿宋"/>
          <w:bCs/>
          <w:sz w:val="22"/>
          <w:szCs w:val="21"/>
        </w:rPr>
      </w:pPr>
      <w:r>
        <w:rPr>
          <w:rFonts w:hint="eastAsia" w:ascii="仿宋" w:hAnsi="仿宋" w:eastAsia="仿宋"/>
          <w:bCs/>
          <w:sz w:val="22"/>
          <w:szCs w:val="21"/>
        </w:rPr>
        <w:t>1、本表格式及内容仅供参考，供应商也可提供自己的格式；</w:t>
      </w:r>
    </w:p>
    <w:p w14:paraId="2491E088">
      <w:pPr>
        <w:spacing w:after="0" w:line="240" w:lineRule="auto"/>
        <w:rPr>
          <w:rFonts w:ascii="仿宋" w:hAnsi="仿宋" w:eastAsia="仿宋"/>
          <w:bCs/>
          <w:sz w:val="22"/>
          <w:szCs w:val="21"/>
        </w:rPr>
      </w:pPr>
      <w:r>
        <w:rPr>
          <w:rFonts w:hint="eastAsia" w:ascii="仿宋" w:hAnsi="仿宋" w:eastAsia="仿宋"/>
          <w:bCs/>
          <w:sz w:val="22"/>
          <w:szCs w:val="21"/>
        </w:rPr>
        <w:t>2、供应商存在以上所述失信行为的，将按照</w:t>
      </w:r>
      <w:r>
        <w:rPr>
          <w:rFonts w:hint="eastAsia" w:ascii="仿宋" w:hAnsi="仿宋" w:eastAsia="仿宋"/>
          <w:sz w:val="22"/>
          <w:szCs w:val="21"/>
        </w:rPr>
        <w:t>第二章供应商须知附表的要求进行处理；</w:t>
      </w:r>
    </w:p>
    <w:p w14:paraId="648544A6">
      <w:pPr>
        <w:spacing w:after="0" w:line="240" w:lineRule="auto"/>
        <w:rPr>
          <w:rFonts w:ascii="仿宋" w:hAnsi="仿宋" w:eastAsia="仿宋"/>
          <w:kern w:val="0"/>
          <w:sz w:val="22"/>
          <w:szCs w:val="21"/>
        </w:rPr>
      </w:pPr>
      <w:r>
        <w:rPr>
          <w:rFonts w:hint="eastAsia" w:ascii="仿宋" w:hAnsi="仿宋" w:eastAsia="仿宋"/>
          <w:bCs/>
          <w:sz w:val="22"/>
          <w:szCs w:val="21"/>
        </w:rPr>
        <w:t>3、</w:t>
      </w:r>
      <w:r>
        <w:rPr>
          <w:rFonts w:ascii="仿宋" w:hAnsi="仿宋" w:eastAsia="仿宋"/>
          <w:bCs/>
          <w:sz w:val="22"/>
          <w:szCs w:val="21"/>
        </w:rPr>
        <w:t>财政部门对遴选采购当事人的失信行为依法进行处罚、处理后，应当在四川遴选采购网向社会公告，并记入诚信档案，有效期为1年。工商部门、税务部门、审判机关及其他有关部门单位认定供应商的失信行为明</w:t>
      </w:r>
      <w:r>
        <w:rPr>
          <w:rFonts w:ascii="仿宋" w:hAnsi="仿宋" w:eastAsia="仿宋"/>
          <w:kern w:val="0"/>
          <w:sz w:val="22"/>
          <w:szCs w:val="21"/>
        </w:rPr>
        <w:t>确了有效期的，不再重复计算。</w:t>
      </w:r>
    </w:p>
    <w:p w14:paraId="0A8DA3AD">
      <w:pPr>
        <w:spacing w:after="0" w:line="240" w:lineRule="auto"/>
        <w:rPr>
          <w:rFonts w:ascii="仿宋" w:hAnsi="仿宋" w:eastAsia="仿宋"/>
          <w:bCs/>
          <w:sz w:val="22"/>
          <w:szCs w:val="21"/>
        </w:rPr>
      </w:pPr>
      <w:r>
        <w:rPr>
          <w:rFonts w:hint="eastAsia" w:ascii="仿宋" w:hAnsi="仿宋" w:eastAsia="仿宋"/>
          <w:kern w:val="0"/>
          <w:sz w:val="22"/>
          <w:szCs w:val="21"/>
        </w:rPr>
        <w:t>4、</w:t>
      </w:r>
      <w:r>
        <w:rPr>
          <w:rFonts w:hint="eastAsia" w:ascii="仿宋" w:hAnsi="仿宋" w:eastAsia="仿宋"/>
          <w:bCs/>
          <w:sz w:val="22"/>
          <w:szCs w:val="21"/>
        </w:rPr>
        <w:t>供应商的失信行为受到行政处罚或司法惩处的，评议时不再对其以价格加成进行惩戒。</w:t>
      </w:r>
    </w:p>
    <w:p w14:paraId="4C6308D6">
      <w:pPr>
        <w:spacing w:after="0" w:line="240" w:lineRule="auto"/>
        <w:rPr>
          <w:rFonts w:ascii="仿宋" w:hAnsi="仿宋" w:eastAsia="仿宋"/>
          <w:b/>
          <w:sz w:val="22"/>
          <w:szCs w:val="21"/>
        </w:rPr>
      </w:pPr>
      <w:r>
        <w:rPr>
          <w:rFonts w:hint="eastAsia" w:ascii="仿宋" w:hAnsi="仿宋" w:eastAsia="仿宋"/>
          <w:bCs/>
          <w:sz w:val="22"/>
          <w:szCs w:val="21"/>
        </w:rPr>
        <w:br w:type="page"/>
      </w:r>
      <w:bookmarkStart w:id="159" w:name="_Toc28495"/>
    </w:p>
    <w:p w14:paraId="2632002E">
      <w:pPr>
        <w:spacing w:after="0" w:line="240" w:lineRule="auto"/>
        <w:rPr>
          <w:rFonts w:ascii="仿宋" w:hAnsi="仿宋" w:eastAsia="仿宋" w:cs="宋体"/>
          <w:sz w:val="22"/>
          <w:szCs w:val="21"/>
        </w:rPr>
        <w:sectPr>
          <w:footerReference r:id="rId11" w:type="default"/>
          <w:pgSz w:w="11906" w:h="16838"/>
          <w:pgMar w:top="1440" w:right="1800" w:bottom="1440" w:left="1800" w:header="851" w:footer="992" w:gutter="0"/>
          <w:cols w:space="720" w:num="1"/>
          <w:docGrid w:type="lines" w:linePitch="312" w:charSpace="0"/>
        </w:sectPr>
      </w:pPr>
    </w:p>
    <w:bookmarkEnd w:id="159"/>
    <w:p w14:paraId="7124E5E0">
      <w:pPr>
        <w:pStyle w:val="3"/>
        <w:spacing w:before="0" w:after="0" w:line="240" w:lineRule="auto"/>
        <w:jc w:val="center"/>
        <w:rPr>
          <w:rFonts w:ascii="仿宋" w:hAnsi="仿宋" w:eastAsia="仿宋"/>
          <w:sz w:val="22"/>
          <w:szCs w:val="21"/>
        </w:rPr>
      </w:pPr>
      <w:bookmarkStart w:id="160" w:name="_Toc3830"/>
      <w:bookmarkStart w:id="161" w:name="_Toc1588"/>
      <w:r>
        <w:rPr>
          <w:rFonts w:hint="eastAsia" w:ascii="仿宋" w:hAnsi="仿宋" w:eastAsia="仿宋"/>
          <w:sz w:val="22"/>
          <w:szCs w:val="21"/>
        </w:rPr>
        <w:t>第</w:t>
      </w:r>
      <w:r>
        <w:rPr>
          <w:rFonts w:hint="eastAsia" w:ascii="仿宋" w:hAnsi="仿宋" w:eastAsia="仿宋"/>
          <w:sz w:val="22"/>
          <w:szCs w:val="21"/>
          <w:lang w:eastAsia="zh-CN"/>
        </w:rPr>
        <w:t>四</w:t>
      </w:r>
      <w:r>
        <w:rPr>
          <w:rFonts w:hint="eastAsia" w:ascii="仿宋" w:hAnsi="仿宋" w:eastAsia="仿宋"/>
          <w:sz w:val="22"/>
          <w:szCs w:val="21"/>
        </w:rPr>
        <w:t>章  供应商应当提供的资格、资质性及其他类似效力要求的相关证明材料</w:t>
      </w:r>
      <w:bookmarkEnd w:id="160"/>
      <w:bookmarkEnd w:id="161"/>
    </w:p>
    <w:p w14:paraId="49A6D805">
      <w:pPr>
        <w:spacing w:after="0" w:line="240" w:lineRule="auto"/>
        <w:rPr>
          <w:rFonts w:ascii="仿宋" w:hAnsi="仿宋" w:eastAsia="仿宋"/>
          <w:sz w:val="22"/>
          <w:szCs w:val="21"/>
        </w:rPr>
      </w:pPr>
    </w:p>
    <w:p w14:paraId="0A3B56E3">
      <w:pPr>
        <w:pStyle w:val="4"/>
        <w:spacing w:before="0" w:after="0" w:line="240" w:lineRule="auto"/>
        <w:rPr>
          <w:rFonts w:ascii="仿宋" w:hAnsi="仿宋" w:eastAsia="仿宋"/>
          <w:sz w:val="22"/>
          <w:szCs w:val="21"/>
        </w:rPr>
      </w:pPr>
      <w:r>
        <w:rPr>
          <w:rFonts w:hint="eastAsia" w:ascii="仿宋" w:hAnsi="仿宋" w:eastAsia="仿宋"/>
          <w:sz w:val="22"/>
          <w:szCs w:val="21"/>
        </w:rPr>
        <w:t>一、应当提供的供应商资格、资质性及其他类似效力要求的相关证明材料</w:t>
      </w:r>
    </w:p>
    <w:p w14:paraId="4DCBB660">
      <w:pPr>
        <w:spacing w:after="0" w:line="240" w:lineRule="auto"/>
        <w:rPr>
          <w:rFonts w:ascii="仿宋" w:hAnsi="仿宋" w:eastAsia="仿宋"/>
          <w:b/>
          <w:bCs/>
          <w:sz w:val="22"/>
          <w:szCs w:val="21"/>
        </w:rPr>
      </w:pPr>
      <w:r>
        <w:rPr>
          <w:rFonts w:hint="eastAsia" w:ascii="仿宋" w:hAnsi="仿宋" w:eastAsia="仿宋"/>
          <w:b/>
          <w:bCs/>
          <w:sz w:val="22"/>
          <w:szCs w:val="21"/>
        </w:rPr>
        <w:t>（一）资格要求相关证明材料：</w:t>
      </w:r>
    </w:p>
    <w:p w14:paraId="38E6792A">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22187B05">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2、具备良好商业信誉的证明材料（可提供承诺函，格式详见第三章）；</w:t>
      </w:r>
    </w:p>
    <w:p w14:paraId="1DE70FD5">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3、具备健全的财务会计制度的证明材料；｛注：①可提供</w:t>
      </w:r>
      <w:r>
        <w:rPr>
          <w:rFonts w:hint="eastAsia" w:ascii="仿宋" w:hAnsi="仿宋" w:eastAsia="仿宋"/>
          <w:sz w:val="22"/>
          <w:szCs w:val="21"/>
          <w:lang w:val="en-US" w:eastAsia="zh-CN"/>
        </w:rPr>
        <w:t>2022或2023</w:t>
      </w:r>
      <w:r>
        <w:rPr>
          <w:rFonts w:hint="eastAsia" w:ascii="仿宋" w:hAnsi="仿宋" w:eastAsia="仿宋"/>
          <w:sz w:val="22"/>
          <w:szCs w:val="21"/>
        </w:rPr>
        <w:t>年度经审计的财务报告复印件（包含审计报告和审计报告中所涉及的财务报表和报表附注），②也可提供</w:t>
      </w:r>
      <w:r>
        <w:rPr>
          <w:rFonts w:hint="eastAsia" w:ascii="仿宋" w:hAnsi="仿宋" w:eastAsia="仿宋"/>
          <w:sz w:val="22"/>
          <w:szCs w:val="21"/>
          <w:lang w:val="en-US" w:eastAsia="zh-CN"/>
        </w:rPr>
        <w:t>2022或2023</w:t>
      </w:r>
      <w:r>
        <w:rPr>
          <w:rFonts w:hint="eastAsia" w:ascii="仿宋" w:hAnsi="仿宋" w:eastAsia="仿宋"/>
          <w:sz w:val="22"/>
          <w:szCs w:val="21"/>
        </w:rPr>
        <w:t>年度供应商内部的财务报表复印件（至少包含资产负债表），③也可提供截至遴选评议文件递交截止日一年内银行出具的资信证明（复印件），④供应商注册时间截至遴选评议文件递交截止日不足一年的，也可提供加盖工商备案主管</w:t>
      </w:r>
      <w:r>
        <w:rPr>
          <w:rFonts w:ascii="仿宋" w:hAnsi="仿宋" w:eastAsia="仿宋"/>
          <w:sz w:val="22"/>
          <w:szCs w:val="21"/>
        </w:rPr>
        <w:t>部门印章</w:t>
      </w:r>
      <w:r>
        <w:rPr>
          <w:rFonts w:hint="eastAsia" w:ascii="仿宋" w:hAnsi="仿宋" w:eastAsia="仿宋"/>
          <w:sz w:val="22"/>
          <w:szCs w:val="21"/>
        </w:rPr>
        <w:t>的公司章程复印件。｝</w:t>
      </w:r>
    </w:p>
    <w:p w14:paraId="6B45D560">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4、具有依法缴纳税收和社会保障资金的良好记录（可提供承诺函，格式详见第三章）；</w:t>
      </w:r>
    </w:p>
    <w:p w14:paraId="4730F664">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5、具备履行合同所必需的设备和专业技术能力的证明材料（可提供承诺函，格式详见第三章）；</w:t>
      </w:r>
    </w:p>
    <w:p w14:paraId="148A9E51">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6、参加遴选采购活动前3年内在经营活动中没有重大违法记录的承诺函（格式详见第三章）；</w:t>
      </w:r>
    </w:p>
    <w:p w14:paraId="46E6D095">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7、具备法律、行政法规规定的其他条件的证明材料（可提供承诺函，格式详见第三章）；</w:t>
      </w:r>
    </w:p>
    <w:p w14:paraId="07D5D62C">
      <w:pPr>
        <w:pStyle w:val="43"/>
        <w:spacing w:after="0" w:line="240" w:lineRule="auto"/>
        <w:ind w:firstLine="0" w:firstLineChars="0"/>
        <w:rPr>
          <w:rFonts w:ascii="仿宋" w:hAnsi="仿宋" w:eastAsia="仿宋" w:cs="宋体"/>
          <w:sz w:val="22"/>
          <w:szCs w:val="21"/>
        </w:rPr>
      </w:pPr>
      <w:r>
        <w:rPr>
          <w:rFonts w:hint="eastAsia" w:ascii="仿宋" w:hAnsi="仿宋" w:eastAsia="仿宋"/>
          <w:sz w:val="22"/>
          <w:szCs w:val="21"/>
        </w:rPr>
        <w:t>8、</w:t>
      </w:r>
      <w:r>
        <w:rPr>
          <w:rFonts w:hint="eastAsia" w:ascii="仿宋" w:hAnsi="仿宋" w:eastAsia="仿宋" w:cs="宋体"/>
          <w:sz w:val="22"/>
          <w:szCs w:val="21"/>
        </w:rPr>
        <w:t>供应商非遴选产品（若是进口产品）生产厂家需提供产品生产厂家对遴选产品的授权，或具有授权权限的代理商对遴选产品的授权（且需提供该代理商具有有效授权权限的相关证明文件，证明文件需能显示产品生产厂家对遴选产品授权链条的完整性）；</w:t>
      </w:r>
    </w:p>
    <w:p w14:paraId="64AD6772">
      <w:pPr>
        <w:pStyle w:val="43"/>
        <w:spacing w:after="0" w:line="240" w:lineRule="auto"/>
        <w:ind w:firstLine="0" w:firstLineChars="0"/>
        <w:rPr>
          <w:rFonts w:ascii="仿宋" w:hAnsi="仿宋" w:eastAsia="仿宋" w:cs="宋体"/>
          <w:sz w:val="22"/>
          <w:szCs w:val="21"/>
        </w:rPr>
      </w:pPr>
      <w:r>
        <w:rPr>
          <w:rFonts w:hint="eastAsia" w:ascii="仿宋" w:hAnsi="仿宋" w:eastAsia="仿宋" w:cs="宋体"/>
          <w:sz w:val="22"/>
          <w:szCs w:val="21"/>
        </w:rPr>
        <w:t>9、按照规定购买了遴选评议文件（由代理机构提供供应商购买遴选评议文件情况的相关证明</w:t>
      </w:r>
      <w:r>
        <w:rPr>
          <w:rFonts w:ascii="仿宋" w:hAnsi="仿宋" w:eastAsia="仿宋" w:cs="宋体"/>
          <w:sz w:val="22"/>
          <w:szCs w:val="21"/>
        </w:rPr>
        <w:t>材料</w:t>
      </w:r>
      <w:r>
        <w:rPr>
          <w:rFonts w:hint="eastAsia" w:ascii="仿宋" w:hAnsi="仿宋" w:eastAsia="仿宋" w:cs="宋体"/>
          <w:sz w:val="22"/>
          <w:szCs w:val="21"/>
        </w:rPr>
        <w:t>，供应商不用提供证明</w:t>
      </w:r>
      <w:r>
        <w:rPr>
          <w:rFonts w:ascii="仿宋" w:hAnsi="仿宋" w:eastAsia="仿宋" w:cs="宋体"/>
          <w:sz w:val="22"/>
          <w:szCs w:val="21"/>
        </w:rPr>
        <w:t>材料</w:t>
      </w:r>
      <w:r>
        <w:rPr>
          <w:rFonts w:hint="eastAsia" w:ascii="仿宋" w:hAnsi="仿宋" w:eastAsia="仿宋" w:cs="宋体"/>
          <w:sz w:val="22"/>
          <w:szCs w:val="21"/>
        </w:rPr>
        <w:t>）。</w:t>
      </w:r>
    </w:p>
    <w:p w14:paraId="26452983">
      <w:pPr>
        <w:spacing w:after="0" w:line="240" w:lineRule="auto"/>
        <w:rPr>
          <w:rFonts w:ascii="仿宋" w:hAnsi="仿宋" w:eastAsia="仿宋"/>
          <w:b/>
          <w:bCs/>
          <w:sz w:val="22"/>
          <w:szCs w:val="21"/>
        </w:rPr>
      </w:pPr>
      <w:r>
        <w:rPr>
          <w:rFonts w:hint="eastAsia" w:ascii="仿宋" w:hAnsi="仿宋" w:eastAsia="仿宋"/>
          <w:b/>
          <w:bCs/>
          <w:sz w:val="22"/>
          <w:szCs w:val="21"/>
        </w:rPr>
        <w:t>（二）资质性要求相关证明材料：无</w:t>
      </w:r>
    </w:p>
    <w:p w14:paraId="6B92A87D">
      <w:pPr>
        <w:spacing w:after="0" w:line="240" w:lineRule="auto"/>
        <w:rPr>
          <w:rFonts w:ascii="仿宋" w:hAnsi="仿宋" w:eastAsia="仿宋"/>
          <w:b/>
          <w:bCs/>
          <w:sz w:val="22"/>
          <w:szCs w:val="21"/>
        </w:rPr>
      </w:pPr>
      <w:r>
        <w:rPr>
          <w:rFonts w:hint="eastAsia" w:ascii="仿宋" w:hAnsi="仿宋" w:eastAsia="仿宋"/>
          <w:b/>
          <w:bCs/>
          <w:sz w:val="22"/>
          <w:szCs w:val="21"/>
        </w:rPr>
        <w:t>（三）其他类似效力要求相关证明材料：</w:t>
      </w:r>
    </w:p>
    <w:p w14:paraId="010232C7">
      <w:pPr>
        <w:spacing w:after="0" w:line="240" w:lineRule="auto"/>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1</w:t>
      </w:r>
      <w:r>
        <w:rPr>
          <w:rFonts w:hint="eastAsia" w:ascii="仿宋" w:hAnsi="仿宋" w:eastAsia="仿宋"/>
          <w:sz w:val="22"/>
          <w:szCs w:val="21"/>
        </w:rPr>
        <w:t>）法定代表人/单位负责人身份证明材料复印件。</w:t>
      </w:r>
    </w:p>
    <w:p w14:paraId="67E9F895">
      <w:pPr>
        <w:spacing w:after="0" w:line="240" w:lineRule="auto"/>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2</w:t>
      </w:r>
      <w:r>
        <w:rPr>
          <w:rFonts w:hint="eastAsia" w:ascii="仿宋" w:hAnsi="仿宋" w:eastAsia="仿宋"/>
          <w:sz w:val="22"/>
          <w:szCs w:val="21"/>
        </w:rPr>
        <w:t>）法定代表人/单位负责人授权代理书原件及代理人身份证明材料复印件（注：①法定代表人/单位负责人授权代理书原件需加盖公章；②如遴选评议文件均由供应商法定代表人/单位负责人签字或加盖私人印章的且法定代表人/单位负责人本人参与遴选的，则可不提供。）。</w:t>
      </w:r>
    </w:p>
    <w:p w14:paraId="1CB5DABD">
      <w:pPr>
        <w:pStyle w:val="4"/>
        <w:spacing w:before="0" w:after="0" w:line="240" w:lineRule="auto"/>
        <w:rPr>
          <w:rFonts w:ascii="仿宋" w:hAnsi="仿宋" w:eastAsia="仿宋"/>
          <w:sz w:val="22"/>
          <w:szCs w:val="21"/>
        </w:rPr>
      </w:pPr>
      <w:r>
        <w:rPr>
          <w:rFonts w:hint="eastAsia" w:ascii="仿宋" w:hAnsi="仿宋" w:eastAsia="仿宋"/>
          <w:b w:val="0"/>
          <w:bCs w:val="0"/>
          <w:sz w:val="22"/>
          <w:szCs w:val="21"/>
        </w:rPr>
        <w:t>二、</w:t>
      </w:r>
      <w:r>
        <w:rPr>
          <w:rFonts w:hint="eastAsia" w:ascii="仿宋" w:hAnsi="仿宋" w:eastAsia="仿宋"/>
          <w:sz w:val="22"/>
          <w:szCs w:val="21"/>
        </w:rPr>
        <w:t>应当提供的遴选产品的资格、资质性及其他具有类似效力的要求的相关证明材料</w:t>
      </w:r>
    </w:p>
    <w:p w14:paraId="33028720">
      <w:pPr>
        <w:spacing w:after="0" w:line="240" w:lineRule="auto"/>
        <w:rPr>
          <w:rFonts w:ascii="仿宋" w:hAnsi="仿宋" w:eastAsia="仿宋"/>
          <w:b/>
          <w:bCs/>
          <w:sz w:val="22"/>
          <w:szCs w:val="21"/>
        </w:rPr>
      </w:pPr>
      <w:r>
        <w:rPr>
          <w:rFonts w:hint="eastAsia" w:ascii="仿宋" w:hAnsi="仿宋" w:eastAsia="仿宋"/>
          <w:b/>
          <w:bCs/>
          <w:sz w:val="22"/>
          <w:szCs w:val="21"/>
        </w:rPr>
        <w:t>（一）资格要求相关证明材料：</w:t>
      </w:r>
    </w:p>
    <w:p w14:paraId="69CBF984">
      <w:pPr>
        <w:spacing w:after="0" w:line="240" w:lineRule="auto"/>
        <w:rPr>
          <w:rFonts w:ascii="仿宋" w:hAnsi="仿宋" w:eastAsia="仿宋"/>
          <w:sz w:val="22"/>
          <w:szCs w:val="21"/>
        </w:rPr>
      </w:pPr>
      <w:r>
        <w:rPr>
          <w:rFonts w:hint="eastAsia" w:ascii="仿宋" w:hAnsi="仿宋" w:eastAsia="仿宋"/>
          <w:sz w:val="22"/>
          <w:szCs w:val="21"/>
        </w:rPr>
        <w:t>（1）若采购产品为医疗器械的，遴选产品须符合《医疗器械注册管理办法》要求并提供产品的注册/备案证明材料；（注：①在有效期内；②复印件加盖公章。）。</w:t>
      </w:r>
    </w:p>
    <w:p w14:paraId="7E60E64D">
      <w:pPr>
        <w:spacing w:after="0" w:line="240" w:lineRule="auto"/>
        <w:rPr>
          <w:rFonts w:ascii="仿宋" w:hAnsi="仿宋" w:eastAsia="仿宋"/>
          <w:b/>
          <w:bCs/>
          <w:sz w:val="22"/>
          <w:szCs w:val="21"/>
        </w:rPr>
      </w:pPr>
      <w:r>
        <w:rPr>
          <w:rFonts w:hint="eastAsia" w:ascii="仿宋" w:hAnsi="仿宋" w:eastAsia="仿宋"/>
          <w:b/>
          <w:bCs/>
          <w:sz w:val="22"/>
          <w:szCs w:val="21"/>
        </w:rPr>
        <w:t>（二）资质性要求相关证明材料：无</w:t>
      </w:r>
    </w:p>
    <w:p w14:paraId="41BE3595">
      <w:pPr>
        <w:spacing w:after="0" w:line="240" w:lineRule="auto"/>
        <w:rPr>
          <w:rFonts w:ascii="仿宋" w:hAnsi="仿宋" w:eastAsia="仿宋"/>
          <w:b/>
          <w:bCs/>
          <w:sz w:val="22"/>
          <w:szCs w:val="21"/>
        </w:rPr>
      </w:pPr>
      <w:r>
        <w:rPr>
          <w:rFonts w:hint="eastAsia" w:ascii="仿宋" w:hAnsi="仿宋" w:eastAsia="仿宋"/>
          <w:b/>
          <w:bCs/>
          <w:sz w:val="22"/>
          <w:szCs w:val="21"/>
        </w:rPr>
        <w:t>（三）其他类似效力要求相关证明材料：无</w:t>
      </w:r>
    </w:p>
    <w:p w14:paraId="06DE3F65">
      <w:pPr>
        <w:spacing w:after="0" w:line="240" w:lineRule="auto"/>
        <w:rPr>
          <w:rFonts w:ascii="仿宋" w:hAnsi="仿宋" w:eastAsia="仿宋"/>
          <w:sz w:val="22"/>
          <w:szCs w:val="21"/>
        </w:rPr>
      </w:pPr>
    </w:p>
    <w:p w14:paraId="47A26DF9">
      <w:pPr>
        <w:spacing w:after="0" w:line="240" w:lineRule="auto"/>
        <w:rPr>
          <w:rFonts w:ascii="仿宋" w:hAnsi="仿宋" w:eastAsia="仿宋" w:cs="宋体"/>
          <w:b/>
          <w:kern w:val="0"/>
          <w:sz w:val="22"/>
          <w:szCs w:val="21"/>
        </w:rPr>
      </w:pPr>
      <w:r>
        <w:rPr>
          <w:rFonts w:hint="eastAsia" w:ascii="仿宋" w:hAnsi="仿宋" w:eastAsia="仿宋" w:cs="宋体"/>
          <w:b/>
          <w:kern w:val="0"/>
          <w:sz w:val="22"/>
          <w:szCs w:val="21"/>
        </w:rPr>
        <w:t>注：1、以上要求的资料复印件（身份证明材料、采购</w:t>
      </w:r>
      <w:r>
        <w:rPr>
          <w:rFonts w:ascii="仿宋" w:hAnsi="仿宋" w:eastAsia="仿宋" w:cs="宋体"/>
          <w:b/>
          <w:kern w:val="0"/>
          <w:sz w:val="22"/>
          <w:szCs w:val="21"/>
        </w:rPr>
        <w:t>文件购买情况证明材料</w:t>
      </w:r>
      <w:r>
        <w:rPr>
          <w:rFonts w:hint="eastAsia" w:ascii="仿宋" w:hAnsi="仿宋" w:eastAsia="仿宋" w:cs="宋体"/>
          <w:b/>
          <w:kern w:val="0"/>
          <w:sz w:val="22"/>
          <w:szCs w:val="21"/>
        </w:rPr>
        <w:t>除外）均须加盖遴选单位的公章（鲜章）。</w:t>
      </w:r>
    </w:p>
    <w:p w14:paraId="70D431B0">
      <w:pPr>
        <w:spacing w:after="0" w:line="240" w:lineRule="auto"/>
        <w:ind w:firstLine="442" w:firstLineChars="200"/>
        <w:rPr>
          <w:rFonts w:ascii="仿宋" w:hAnsi="仿宋" w:eastAsia="仿宋" w:cs="宋体"/>
          <w:b/>
          <w:kern w:val="0"/>
          <w:sz w:val="22"/>
          <w:szCs w:val="21"/>
        </w:rPr>
      </w:pPr>
      <w:r>
        <w:rPr>
          <w:rFonts w:hint="eastAsia" w:ascii="仿宋" w:hAnsi="仿宋" w:eastAsia="仿宋" w:cs="宋体"/>
          <w:b/>
          <w:kern w:val="0"/>
          <w:sz w:val="22"/>
          <w:szCs w:val="21"/>
        </w:rPr>
        <w:t>2、</w:t>
      </w:r>
      <w:bookmarkStart w:id="162" w:name="_Toc217446093"/>
      <w:r>
        <w:rPr>
          <w:rFonts w:ascii="仿宋" w:hAnsi="仿宋" w:eastAsia="仿宋" w:cs="宋体"/>
          <w:b/>
          <w:kern w:val="0"/>
          <w:sz w:val="22"/>
          <w:szCs w:val="21"/>
        </w:rPr>
        <w:t>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hAnsi="仿宋" w:eastAsia="仿宋" w:cs="宋体"/>
          <w:b/>
          <w:kern w:val="0"/>
          <w:sz w:val="22"/>
          <w:szCs w:val="21"/>
        </w:rPr>
        <w:t>三</w:t>
      </w:r>
      <w:r>
        <w:rPr>
          <w:rFonts w:ascii="仿宋" w:hAnsi="仿宋" w:eastAsia="仿宋" w:cs="宋体"/>
          <w:b/>
          <w:kern w:val="0"/>
          <w:sz w:val="22"/>
          <w:szCs w:val="21"/>
        </w:rPr>
        <w:t xml:space="preserve">章）。 </w:t>
      </w:r>
      <w:bookmarkEnd w:id="155"/>
    </w:p>
    <w:p w14:paraId="49EC996F">
      <w:pPr>
        <w:spacing w:after="0" w:line="240" w:lineRule="auto"/>
        <w:rPr>
          <w:rFonts w:ascii="仿宋" w:hAnsi="仿宋" w:eastAsia="仿宋"/>
          <w:sz w:val="22"/>
          <w:szCs w:val="21"/>
        </w:rPr>
      </w:pPr>
    </w:p>
    <w:p w14:paraId="16483369">
      <w:pPr>
        <w:pStyle w:val="43"/>
        <w:spacing w:after="0" w:line="240" w:lineRule="auto"/>
        <w:ind w:firstLine="442" w:firstLineChars="200"/>
        <w:rPr>
          <w:rFonts w:ascii="仿宋" w:hAnsi="仿宋" w:eastAsia="仿宋"/>
          <w:b/>
          <w:sz w:val="22"/>
          <w:szCs w:val="21"/>
        </w:rPr>
      </w:pPr>
      <w:r>
        <w:rPr>
          <w:rFonts w:hint="eastAsia" w:ascii="仿宋" w:hAnsi="仿宋" w:eastAsia="仿宋"/>
          <w:b/>
          <w:sz w:val="22"/>
          <w:szCs w:val="21"/>
          <w:lang w:val="en-US" w:eastAsia="zh-CN"/>
        </w:rPr>
        <w:t>3</w:t>
      </w:r>
      <w:r>
        <w:rPr>
          <w:rFonts w:hint="eastAsia" w:ascii="仿宋" w:hAnsi="仿宋" w:eastAsia="仿宋"/>
          <w:b/>
          <w:sz w:val="22"/>
          <w:szCs w:val="21"/>
        </w:rPr>
        <w:t>、资格要求中“5、参加本次遴选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14:paraId="5EDB1A3A">
      <w:pPr>
        <w:pStyle w:val="2"/>
        <w:ind w:firstLine="442" w:firstLineChars="200"/>
        <w:sectPr>
          <w:pgSz w:w="11906" w:h="16838"/>
          <w:pgMar w:top="1440" w:right="1800" w:bottom="1440" w:left="1800" w:header="851" w:footer="992" w:gutter="0"/>
          <w:cols w:space="720" w:num="1"/>
          <w:docGrid w:type="lines" w:linePitch="312" w:charSpace="0"/>
        </w:sectPr>
      </w:pPr>
      <w:r>
        <w:rPr>
          <w:rFonts w:hint="eastAsia" w:ascii="仿宋" w:hAnsi="仿宋" w:eastAsia="仿宋"/>
          <w:b/>
          <w:sz w:val="22"/>
          <w:szCs w:val="21"/>
          <w:lang w:val="en-US" w:eastAsia="zh-CN"/>
        </w:rPr>
        <w:t>4、</w:t>
      </w:r>
      <w:r>
        <w:rPr>
          <w:rFonts w:hint="eastAsia" w:ascii="仿宋" w:hAnsi="仿宋" w:eastAsia="仿宋"/>
          <w:b/>
          <w:sz w:val="22"/>
          <w:szCs w:val="21"/>
        </w:rPr>
        <w:t>供应商在参加遴选采购活动前，被纳入法院、工商行政管理部门、税务部门、银行认定的失信名单且在有效期内，或者在前三年遴选采购合同履约过程中及其他经营活动履约过程中未依法履约被有关行政部门处罚（处理）的，本项目不认定其具有良好的商业信誉。</w:t>
      </w:r>
    </w:p>
    <w:p w14:paraId="55D2B963">
      <w:pPr>
        <w:pStyle w:val="3"/>
        <w:spacing w:before="0" w:after="0" w:line="240" w:lineRule="auto"/>
        <w:jc w:val="center"/>
        <w:rPr>
          <w:rFonts w:ascii="仿宋" w:hAnsi="仿宋" w:eastAsia="仿宋"/>
          <w:sz w:val="22"/>
          <w:szCs w:val="21"/>
        </w:rPr>
      </w:pPr>
      <w:bookmarkStart w:id="163" w:name="_Toc5846"/>
      <w:bookmarkStart w:id="164" w:name="PO_默认文件内容_32"/>
      <w:r>
        <w:rPr>
          <w:rFonts w:hint="eastAsia" w:ascii="仿宋" w:hAnsi="仿宋" w:eastAsia="仿宋"/>
          <w:sz w:val="22"/>
          <w:szCs w:val="21"/>
        </w:rPr>
        <w:t>第</w:t>
      </w:r>
      <w:r>
        <w:rPr>
          <w:rFonts w:hint="eastAsia" w:ascii="仿宋" w:hAnsi="仿宋" w:eastAsia="仿宋"/>
          <w:sz w:val="22"/>
          <w:szCs w:val="21"/>
          <w:lang w:eastAsia="zh-CN"/>
        </w:rPr>
        <w:t>五</w:t>
      </w:r>
      <w:r>
        <w:rPr>
          <w:rFonts w:hint="eastAsia" w:ascii="仿宋" w:hAnsi="仿宋" w:eastAsia="仿宋"/>
          <w:sz w:val="22"/>
          <w:szCs w:val="21"/>
        </w:rPr>
        <w:t>章  遴选项目技术、服务、遴选采购合同内容条款及其他商务要求</w:t>
      </w:r>
      <w:bookmarkEnd w:id="163"/>
    </w:p>
    <w:bookmarkEnd w:id="162"/>
    <w:p w14:paraId="08B219BF">
      <w:pPr>
        <w:pStyle w:val="4"/>
        <w:spacing w:before="0" w:after="0" w:line="240" w:lineRule="auto"/>
        <w:ind w:firstLine="216" w:firstLineChars="98"/>
        <w:rPr>
          <w:rFonts w:ascii="仿宋" w:hAnsi="仿宋" w:eastAsia="仿宋"/>
          <w:color w:val="FF0000"/>
          <w:sz w:val="22"/>
          <w:szCs w:val="21"/>
        </w:rPr>
      </w:pPr>
      <w:bookmarkStart w:id="165" w:name="_Toc217446094"/>
      <w:r>
        <w:rPr>
          <w:rFonts w:hint="eastAsia" w:ascii="仿宋" w:hAnsi="仿宋" w:eastAsia="仿宋"/>
          <w:color w:val="FF0000"/>
          <w:sz w:val="22"/>
          <w:szCs w:val="21"/>
        </w:rPr>
        <w:t>前提：本章中选注“*”的条款为本项目的实质性条款，供应商不满足的，将按照无效遴选处理。</w:t>
      </w:r>
    </w:p>
    <w:p w14:paraId="4C2A2F5F">
      <w:pPr>
        <w:pStyle w:val="4"/>
        <w:spacing w:before="0" w:after="0" w:line="240" w:lineRule="auto"/>
        <w:ind w:firstLine="216" w:firstLineChars="98"/>
        <w:rPr>
          <w:rFonts w:ascii="仿宋" w:hAnsi="仿宋" w:eastAsia="仿宋"/>
          <w:sz w:val="22"/>
          <w:szCs w:val="21"/>
        </w:rPr>
      </w:pPr>
      <w:r>
        <w:rPr>
          <w:rFonts w:hint="eastAsia" w:ascii="仿宋" w:hAnsi="仿宋" w:eastAsia="仿宋"/>
          <w:sz w:val="22"/>
          <w:szCs w:val="21"/>
        </w:rPr>
        <w:t>一、项目概述</w:t>
      </w:r>
      <w:bookmarkEnd w:id="165"/>
    </w:p>
    <w:p w14:paraId="4522D3A0">
      <w:pPr>
        <w:spacing w:afterLines="50" w:line="240" w:lineRule="auto"/>
        <w:ind w:firstLine="424" w:firstLineChars="200"/>
        <w:rPr>
          <w:rFonts w:ascii="仿宋" w:hAnsi="仿宋" w:eastAsia="仿宋"/>
          <w:spacing w:val="-4"/>
          <w:sz w:val="22"/>
          <w:szCs w:val="21"/>
        </w:rPr>
      </w:pPr>
      <w:bookmarkStart w:id="166" w:name="_Toc217446095"/>
      <w:r>
        <w:rPr>
          <w:rFonts w:hint="eastAsia" w:ascii="仿宋" w:hAnsi="仿宋" w:eastAsia="仿宋"/>
          <w:spacing w:val="-4"/>
          <w:sz w:val="22"/>
          <w:szCs w:val="21"/>
        </w:rPr>
        <w:t>本次遴选评议内容详见《医用耗材遴选供应推荐目录》</w:t>
      </w:r>
    </w:p>
    <w:p w14:paraId="599FCC44">
      <w:pPr>
        <w:pStyle w:val="4"/>
        <w:numPr>
          <w:ilvl w:val="0"/>
          <w:numId w:val="2"/>
        </w:numPr>
        <w:spacing w:before="0" w:after="0" w:line="240" w:lineRule="auto"/>
        <w:ind w:firstLine="216" w:firstLineChars="98"/>
        <w:rPr>
          <w:rFonts w:hint="eastAsia" w:ascii="仿宋" w:hAnsi="仿宋" w:eastAsia="仿宋"/>
          <w:color w:val="FF0000"/>
          <w:sz w:val="22"/>
          <w:szCs w:val="21"/>
        </w:rPr>
      </w:pPr>
      <w:r>
        <w:rPr>
          <w:rFonts w:hint="eastAsia" w:ascii="仿宋" w:hAnsi="仿宋" w:eastAsia="仿宋"/>
          <w:color w:val="FF0000"/>
          <w:sz w:val="22"/>
          <w:szCs w:val="21"/>
        </w:rPr>
        <w:t>商务要求</w:t>
      </w:r>
    </w:p>
    <w:p w14:paraId="0CD7923D">
      <w:pPr>
        <w:spacing w:after="0" w:line="240" w:lineRule="auto"/>
        <w:rPr>
          <w:rFonts w:hint="eastAsia" w:ascii="仿宋" w:hAnsi="仿宋" w:eastAsia="仿宋"/>
          <w:bCs/>
          <w:sz w:val="22"/>
          <w:szCs w:val="21"/>
        </w:rPr>
      </w:pPr>
      <w:r>
        <w:rPr>
          <w:rFonts w:hint="eastAsia"/>
        </w:rPr>
        <w:t>*</w:t>
      </w:r>
      <w:r>
        <w:rPr>
          <w:rFonts w:hint="eastAsia" w:ascii="仿宋" w:hAnsi="仿宋" w:eastAsia="仿宋"/>
          <w:bCs/>
          <w:sz w:val="22"/>
          <w:szCs w:val="21"/>
        </w:rPr>
        <w:t>1．产品要求：</w:t>
      </w:r>
    </w:p>
    <w:p w14:paraId="589AFC99">
      <w:pPr>
        <w:spacing w:after="0" w:line="240" w:lineRule="auto"/>
        <w:rPr>
          <w:rFonts w:hint="eastAsia" w:ascii="仿宋" w:hAnsi="仿宋" w:eastAsia="仿宋"/>
          <w:bCs/>
          <w:sz w:val="22"/>
          <w:szCs w:val="21"/>
        </w:rPr>
      </w:pPr>
      <w:r>
        <w:rPr>
          <w:rFonts w:hint="eastAsia" w:ascii="仿宋" w:hAnsi="仿宋" w:eastAsia="仿宋"/>
          <w:bCs/>
          <w:sz w:val="22"/>
          <w:szCs w:val="21"/>
        </w:rPr>
        <w:t>1.1凡属于国家组织或省际联盟集中带量采购的产品，必须为中选产品。</w:t>
      </w:r>
    </w:p>
    <w:p w14:paraId="6A948253">
      <w:pPr>
        <w:spacing w:after="0" w:line="240" w:lineRule="auto"/>
        <w:rPr>
          <w:rFonts w:hint="eastAsia" w:ascii="仿宋" w:hAnsi="仿宋" w:eastAsia="仿宋"/>
          <w:bCs/>
          <w:sz w:val="22"/>
          <w:szCs w:val="21"/>
        </w:rPr>
      </w:pPr>
      <w:r>
        <w:rPr>
          <w:rFonts w:hint="eastAsia" w:ascii="仿宋" w:hAnsi="仿宋" w:eastAsia="仿宋"/>
          <w:bCs/>
          <w:sz w:val="22"/>
          <w:szCs w:val="21"/>
        </w:rPr>
        <w:t>1.2凡属于四川省药品和医用耗材招采管理系统的产品，必须为挂网产品。</w:t>
      </w:r>
    </w:p>
    <w:p w14:paraId="3DF22204">
      <w:pPr>
        <w:spacing w:after="0" w:line="240" w:lineRule="auto"/>
        <w:rPr>
          <w:rFonts w:hint="eastAsia" w:ascii="仿宋" w:hAnsi="仿宋" w:eastAsia="仿宋"/>
          <w:bCs/>
          <w:sz w:val="22"/>
          <w:szCs w:val="21"/>
        </w:rPr>
      </w:pPr>
      <w:r>
        <w:rPr>
          <w:rFonts w:hint="eastAsia" w:ascii="仿宋" w:hAnsi="仿宋" w:eastAsia="仿宋"/>
          <w:bCs/>
          <w:sz w:val="22"/>
          <w:szCs w:val="21"/>
        </w:rPr>
        <w:t>1.3凡属于采购人要求适配医疗设备等要求的产品，必须适配满足使用要求。</w:t>
      </w:r>
    </w:p>
    <w:p w14:paraId="5A78EA4C">
      <w:pPr>
        <w:pStyle w:val="2"/>
        <w:rPr>
          <w:rFonts w:hint="eastAsia" w:eastAsia="仿宋"/>
          <w:color w:val="FF0000"/>
          <w:lang w:val="en-US" w:eastAsia="zh-CN"/>
        </w:rPr>
      </w:pPr>
      <w:r>
        <w:rPr>
          <w:rFonts w:hint="eastAsia" w:ascii="仿宋" w:hAnsi="仿宋" w:eastAsia="仿宋"/>
          <w:bCs/>
          <w:color w:val="FF0000"/>
          <w:sz w:val="22"/>
          <w:szCs w:val="21"/>
        </w:rPr>
        <w:t>1.</w:t>
      </w:r>
      <w:r>
        <w:rPr>
          <w:rFonts w:hint="eastAsia" w:ascii="仿宋" w:hAnsi="仿宋" w:eastAsia="仿宋"/>
          <w:bCs/>
          <w:color w:val="FF0000"/>
          <w:sz w:val="22"/>
          <w:szCs w:val="21"/>
          <w:lang w:val="en-US" w:eastAsia="zh-CN"/>
        </w:rPr>
        <w:t>4</w:t>
      </w:r>
      <w:r>
        <w:rPr>
          <w:rFonts w:hint="eastAsia" w:ascii="仿宋" w:hAnsi="仿宋" w:eastAsia="仿宋"/>
          <w:bCs/>
          <w:color w:val="FF0000"/>
          <w:sz w:val="22"/>
          <w:szCs w:val="21"/>
        </w:rPr>
        <w:t>凡属于采购人要求的产品</w:t>
      </w:r>
      <w:r>
        <w:rPr>
          <w:rFonts w:hint="eastAsia" w:ascii="仿宋" w:hAnsi="仿宋" w:eastAsia="仿宋"/>
          <w:bCs/>
          <w:color w:val="FF0000"/>
          <w:sz w:val="22"/>
          <w:szCs w:val="21"/>
          <w:lang w:val="en-US" w:eastAsia="zh-CN"/>
        </w:rPr>
        <w:t>,报送规格型号一般不少于推荐目录。</w:t>
      </w:r>
    </w:p>
    <w:p w14:paraId="20285DD7">
      <w:pPr>
        <w:spacing w:after="0" w:line="240" w:lineRule="auto"/>
        <w:rPr>
          <w:rFonts w:ascii="仿宋" w:hAnsi="仿宋" w:eastAsia="仿宋"/>
          <w:bCs/>
          <w:sz w:val="22"/>
          <w:szCs w:val="21"/>
        </w:rPr>
      </w:pPr>
      <w:r>
        <w:rPr>
          <w:rFonts w:hint="eastAsia" w:ascii="仿宋" w:hAnsi="仿宋" w:eastAsia="仿宋"/>
          <w:bCs/>
          <w:sz w:val="22"/>
          <w:szCs w:val="21"/>
        </w:rPr>
        <w:t>*</w:t>
      </w:r>
      <w:r>
        <w:rPr>
          <w:rFonts w:hint="eastAsia" w:ascii="仿宋" w:hAnsi="仿宋" w:eastAsia="仿宋"/>
          <w:bCs/>
          <w:sz w:val="22"/>
          <w:szCs w:val="21"/>
          <w:lang w:val="en-US" w:eastAsia="zh-CN"/>
        </w:rPr>
        <w:t>2</w:t>
      </w:r>
      <w:r>
        <w:rPr>
          <w:rFonts w:hint="eastAsia" w:ascii="仿宋" w:hAnsi="仿宋" w:eastAsia="仿宋"/>
          <w:bCs/>
          <w:sz w:val="22"/>
          <w:szCs w:val="21"/>
        </w:rPr>
        <w:t>．交货期及地点</w:t>
      </w:r>
    </w:p>
    <w:p w14:paraId="48FE83E7">
      <w:pPr>
        <w:numPr>
          <w:ilvl w:val="0"/>
          <w:numId w:val="0"/>
        </w:numPr>
        <w:spacing w:after="0" w:line="240" w:lineRule="auto"/>
        <w:ind w:leftChars="0" w:firstLine="440" w:firstLineChars="200"/>
        <w:rPr>
          <w:rFonts w:hint="eastAsia" w:ascii="仿宋" w:hAnsi="仿宋" w:eastAsia="仿宋" w:cs="仿宋"/>
          <w:sz w:val="22"/>
          <w:szCs w:val="22"/>
          <w:lang w:val="en-US" w:eastAsia="zh-CN"/>
        </w:rPr>
      </w:pPr>
      <w:r>
        <w:rPr>
          <w:rFonts w:hint="eastAsia" w:ascii="仿宋" w:hAnsi="仿宋" w:eastAsia="仿宋"/>
          <w:sz w:val="22"/>
          <w:szCs w:val="21"/>
          <w:lang w:val="en-US" w:eastAsia="zh-CN"/>
        </w:rPr>
        <w:t>2</w:t>
      </w:r>
      <w:r>
        <w:rPr>
          <w:rFonts w:hint="eastAsia" w:ascii="仿宋" w:hAnsi="仿宋" w:eastAsia="仿宋" w:cs="仿宋"/>
          <w:sz w:val="22"/>
          <w:szCs w:val="22"/>
          <w:lang w:val="en-US" w:eastAsia="zh-CN"/>
        </w:rPr>
        <w:t xml:space="preserve">.1交货期：按照供货范围配置全部产品，按照要求期限内供货；每次配送的时间和数量必须严格按照甲方发送的配送通知执行。手术耗材、急救耗材应在 30 分钟内响应， 配送时间不应超过 4小时送达；一般耗材应在2小时内响应，配送时间不应超过 48 小时内送达；紧急情况按照甲方需求时间紧急送达。 </w:t>
      </w:r>
    </w:p>
    <w:p w14:paraId="0A2FD6EE">
      <w:pPr>
        <w:numPr>
          <w:ilvl w:val="0"/>
          <w:numId w:val="0"/>
        </w:numPr>
        <w:spacing w:after="0" w:line="240" w:lineRule="auto"/>
        <w:ind w:leftChars="0" w:firstLine="440" w:firstLineChars="200"/>
        <w:rPr>
          <w:rFonts w:hint="eastAsia" w:ascii="仿宋" w:hAnsi="仿宋" w:eastAsia="仿宋"/>
          <w:sz w:val="22"/>
          <w:szCs w:val="21"/>
        </w:rPr>
      </w:pPr>
      <w:r>
        <w:rPr>
          <w:rFonts w:hint="eastAsia" w:ascii="仿宋" w:hAnsi="仿宋" w:eastAsia="仿宋" w:cs="仿宋"/>
          <w:sz w:val="22"/>
          <w:szCs w:val="22"/>
          <w:lang w:val="en-US" w:eastAsia="zh-CN"/>
        </w:rPr>
        <w:t>甲方应承担医疗救援任务所需订购的货物，甲方通知乙方后，送达时间不超过 4小时；乙方交货时间连续出现3次延迟并造成甲方不良影响，甲方有权选择终止合同。</w:t>
      </w:r>
    </w:p>
    <w:p w14:paraId="222C2C6B">
      <w:pPr>
        <w:numPr>
          <w:ilvl w:val="0"/>
          <w:numId w:val="0"/>
        </w:numPr>
        <w:spacing w:after="0" w:line="240" w:lineRule="auto"/>
        <w:ind w:leftChars="0" w:firstLine="220" w:firstLineChars="100"/>
        <w:rPr>
          <w:rFonts w:ascii="仿宋" w:hAnsi="仿宋" w:eastAsia="仿宋"/>
          <w:sz w:val="22"/>
          <w:szCs w:val="21"/>
        </w:rPr>
      </w:pPr>
      <w:r>
        <w:rPr>
          <w:rFonts w:hint="eastAsia" w:ascii="仿宋" w:hAnsi="仿宋" w:eastAsia="仿宋"/>
          <w:sz w:val="22"/>
          <w:szCs w:val="21"/>
          <w:lang w:val="en-US" w:eastAsia="zh-CN"/>
        </w:rPr>
        <w:t>2</w:t>
      </w:r>
      <w:r>
        <w:rPr>
          <w:rFonts w:hint="eastAsia" w:ascii="仿宋" w:hAnsi="仿宋" w:eastAsia="仿宋"/>
          <w:sz w:val="22"/>
          <w:szCs w:val="21"/>
        </w:rPr>
        <w:t>.2 交货地点: 四川省骨科医院指定地点</w:t>
      </w:r>
    </w:p>
    <w:p w14:paraId="0F9DD79F">
      <w:pPr>
        <w:spacing w:after="0" w:line="240" w:lineRule="auto"/>
        <w:rPr>
          <w:rFonts w:ascii="仿宋" w:hAnsi="仿宋" w:eastAsia="仿宋"/>
          <w:bCs/>
          <w:sz w:val="22"/>
          <w:szCs w:val="21"/>
        </w:rPr>
      </w:pPr>
      <w:r>
        <w:rPr>
          <w:rFonts w:hint="eastAsia" w:ascii="仿宋" w:hAnsi="仿宋" w:eastAsia="仿宋"/>
          <w:bCs/>
          <w:sz w:val="22"/>
          <w:szCs w:val="21"/>
        </w:rPr>
        <w:t>*</w:t>
      </w:r>
      <w:r>
        <w:rPr>
          <w:rFonts w:hint="eastAsia" w:ascii="仿宋" w:hAnsi="仿宋" w:eastAsia="仿宋"/>
          <w:bCs/>
          <w:sz w:val="22"/>
          <w:szCs w:val="21"/>
          <w:lang w:val="en-US" w:eastAsia="zh-CN"/>
        </w:rPr>
        <w:t>3</w:t>
      </w:r>
      <w:r>
        <w:rPr>
          <w:rFonts w:hint="eastAsia" w:ascii="仿宋" w:hAnsi="仿宋" w:eastAsia="仿宋"/>
          <w:bCs/>
          <w:sz w:val="22"/>
          <w:szCs w:val="21"/>
        </w:rPr>
        <w:t>．付款方法和条件：</w:t>
      </w:r>
    </w:p>
    <w:p w14:paraId="769030CD">
      <w:pPr>
        <w:pStyle w:val="41"/>
        <w:spacing w:after="0" w:line="240" w:lineRule="auto"/>
        <w:rPr>
          <w:rFonts w:hint="eastAsia" w:ascii="仿宋" w:hAnsi="仿宋" w:eastAsia="仿宋"/>
          <w:sz w:val="22"/>
          <w:szCs w:val="21"/>
        </w:rPr>
      </w:pPr>
      <w:r>
        <w:rPr>
          <w:rFonts w:hint="eastAsia" w:ascii="仿宋" w:hAnsi="仿宋" w:eastAsia="仿宋"/>
          <w:sz w:val="22"/>
          <w:szCs w:val="21"/>
          <w:lang w:val="en-US" w:eastAsia="zh-CN"/>
        </w:rPr>
        <w:t>3</w:t>
      </w:r>
      <w:r>
        <w:rPr>
          <w:rFonts w:hint="eastAsia" w:ascii="仿宋" w:hAnsi="仿宋" w:eastAsia="仿宋"/>
          <w:sz w:val="22"/>
          <w:szCs w:val="21"/>
        </w:rPr>
        <w:t>.1乙方按正常途径供货并办理入库手续后，甲方凭乙方开具的送货清单、发票与入库单等原始材料，按甲方财务的相关规定程序办理。乙方应于甲方付款前向甲方提供前述发票等资料，未提交或提交资料不符合约定的，甲方有权拒绝付款，因此导致迟延付款及造成的损失由乙方承担，且乙方不得拒绝履行其合同义务，否则应承担违约责任。</w:t>
      </w:r>
    </w:p>
    <w:p w14:paraId="1AC20916">
      <w:pPr>
        <w:pStyle w:val="41"/>
        <w:spacing w:after="0" w:line="240" w:lineRule="auto"/>
        <w:rPr>
          <w:rFonts w:hint="eastAsia" w:ascii="仿宋" w:hAnsi="仿宋" w:eastAsia="仿宋"/>
          <w:sz w:val="22"/>
          <w:szCs w:val="21"/>
        </w:rPr>
      </w:pPr>
      <w:r>
        <w:rPr>
          <w:rFonts w:hint="eastAsia" w:ascii="仿宋" w:hAnsi="仿宋" w:eastAsia="仿宋"/>
          <w:sz w:val="22"/>
          <w:szCs w:val="21"/>
          <w:lang w:val="en-US" w:eastAsia="zh-CN"/>
        </w:rPr>
        <w:t>3</w:t>
      </w:r>
      <w:r>
        <w:rPr>
          <w:rFonts w:hint="eastAsia" w:ascii="仿宋" w:hAnsi="仿宋" w:eastAsia="仿宋"/>
          <w:sz w:val="22"/>
          <w:szCs w:val="21"/>
        </w:rPr>
        <w:t>.2方式：电汇、支票</w:t>
      </w:r>
    </w:p>
    <w:p w14:paraId="1E55F6A8">
      <w:pPr>
        <w:pStyle w:val="41"/>
        <w:spacing w:after="0" w:line="240" w:lineRule="auto"/>
        <w:rPr>
          <w:rFonts w:hint="eastAsia" w:ascii="仿宋" w:hAnsi="仿宋" w:eastAsia="仿宋"/>
          <w:sz w:val="22"/>
          <w:szCs w:val="21"/>
        </w:rPr>
      </w:pPr>
      <w:r>
        <w:rPr>
          <w:rFonts w:hint="eastAsia" w:ascii="仿宋" w:hAnsi="仿宋" w:eastAsia="仿宋"/>
          <w:sz w:val="22"/>
          <w:szCs w:val="21"/>
          <w:lang w:val="en-US" w:eastAsia="zh-CN"/>
        </w:rPr>
        <w:t>3</w:t>
      </w:r>
      <w:r>
        <w:rPr>
          <w:rFonts w:hint="eastAsia" w:ascii="仿宋" w:hAnsi="仿宋" w:eastAsia="仿宋"/>
          <w:sz w:val="22"/>
          <w:szCs w:val="21"/>
        </w:rPr>
        <w:t>.3期限：原则上每半年支付货款，若有调整，按国家医保相关政策及四川省骨科医院现行规定执行。</w:t>
      </w:r>
    </w:p>
    <w:p w14:paraId="0245F172">
      <w:pPr>
        <w:spacing w:after="0" w:line="240" w:lineRule="auto"/>
        <w:rPr>
          <w:rFonts w:ascii="仿宋" w:hAnsi="仿宋" w:eastAsia="仿宋"/>
          <w:bCs/>
          <w:sz w:val="22"/>
          <w:szCs w:val="21"/>
        </w:rPr>
      </w:pPr>
      <w:r>
        <w:rPr>
          <w:rFonts w:hint="eastAsia" w:ascii="仿宋" w:hAnsi="仿宋" w:eastAsia="仿宋"/>
          <w:bCs/>
          <w:sz w:val="22"/>
          <w:szCs w:val="21"/>
        </w:rPr>
        <w:t>*</w:t>
      </w:r>
      <w:r>
        <w:rPr>
          <w:rFonts w:hint="eastAsia" w:ascii="仿宋" w:hAnsi="仿宋" w:eastAsia="仿宋"/>
          <w:bCs/>
          <w:sz w:val="22"/>
          <w:szCs w:val="21"/>
          <w:lang w:val="en-US" w:eastAsia="zh-CN"/>
        </w:rPr>
        <w:t>4</w:t>
      </w:r>
      <w:r>
        <w:rPr>
          <w:rFonts w:hint="eastAsia" w:ascii="仿宋" w:hAnsi="仿宋" w:eastAsia="仿宋"/>
          <w:bCs/>
          <w:sz w:val="22"/>
          <w:szCs w:val="21"/>
        </w:rPr>
        <w:t>.</w:t>
      </w:r>
      <w:r>
        <w:rPr>
          <w:rFonts w:hint="eastAsia" w:ascii="仿宋" w:hAnsi="仿宋" w:eastAsia="仿宋"/>
          <w:sz w:val="22"/>
          <w:szCs w:val="21"/>
        </w:rPr>
        <w:t xml:space="preserve"> </w:t>
      </w:r>
      <w:r>
        <w:rPr>
          <w:rFonts w:hint="eastAsia" w:ascii="仿宋" w:hAnsi="仿宋" w:eastAsia="仿宋"/>
          <w:bCs/>
          <w:sz w:val="22"/>
          <w:szCs w:val="21"/>
        </w:rPr>
        <w:t>售后服务：</w:t>
      </w:r>
    </w:p>
    <w:p w14:paraId="31A35816">
      <w:pPr>
        <w:pStyle w:val="41"/>
        <w:spacing w:after="0" w:line="240" w:lineRule="auto"/>
        <w:rPr>
          <w:rFonts w:hint="eastAsia" w:ascii="仿宋" w:hAnsi="仿宋" w:eastAsia="仿宋"/>
          <w:sz w:val="22"/>
          <w:szCs w:val="21"/>
        </w:rPr>
      </w:pPr>
      <w:r>
        <w:rPr>
          <w:rFonts w:hint="eastAsia" w:ascii="仿宋" w:hAnsi="仿宋" w:eastAsia="仿宋"/>
          <w:sz w:val="22"/>
          <w:szCs w:val="21"/>
        </w:rPr>
        <w:t>对于售后产品出现的质量问题，经确认后，立即实行“包退、包换”，积极予以解决。常规医用耗材，供货时产品的有效期应≥12个月</w:t>
      </w:r>
      <w:r>
        <w:rPr>
          <w:rFonts w:hint="eastAsia" w:ascii="仿宋" w:hAnsi="仿宋" w:eastAsia="仿宋"/>
          <w:sz w:val="22"/>
          <w:szCs w:val="21"/>
          <w:lang w:val="en-US" w:eastAsia="zh-CN"/>
        </w:rPr>
        <w:t>,</w:t>
      </w:r>
      <w:r>
        <w:rPr>
          <w:rFonts w:hint="eastAsia" w:ascii="仿宋" w:hAnsi="仿宋" w:eastAsia="仿宋"/>
          <w:sz w:val="22"/>
          <w:szCs w:val="21"/>
        </w:rPr>
        <w:t>若甲方库存产品有效期不足6个月时</w:t>
      </w:r>
      <w:r>
        <w:rPr>
          <w:rFonts w:hint="eastAsia" w:ascii="仿宋" w:hAnsi="仿宋" w:eastAsia="仿宋"/>
          <w:sz w:val="22"/>
          <w:szCs w:val="21"/>
          <w:lang w:eastAsia="zh-CN"/>
        </w:rPr>
        <w:t>；</w:t>
      </w:r>
      <w:r>
        <w:rPr>
          <w:rFonts w:hint="eastAsia" w:ascii="仿宋" w:hAnsi="仿宋" w:eastAsia="仿宋"/>
          <w:sz w:val="22"/>
          <w:szCs w:val="21"/>
        </w:rPr>
        <w:t>特殊产品（如化验细胞类），供货时产品的有效期应≥3个月</w:t>
      </w:r>
      <w:r>
        <w:rPr>
          <w:rFonts w:hint="eastAsia" w:ascii="仿宋" w:hAnsi="仿宋" w:eastAsia="仿宋"/>
          <w:sz w:val="22"/>
          <w:szCs w:val="21"/>
          <w:lang w:eastAsia="zh-CN"/>
        </w:rPr>
        <w:t>，</w:t>
      </w:r>
      <w:r>
        <w:rPr>
          <w:rFonts w:hint="eastAsia" w:ascii="仿宋" w:hAnsi="仿宋" w:eastAsia="仿宋"/>
          <w:sz w:val="22"/>
          <w:szCs w:val="21"/>
        </w:rPr>
        <w:t>若甲方库存产品有效期不足1个月时</w:t>
      </w:r>
      <w:r>
        <w:rPr>
          <w:rFonts w:hint="eastAsia" w:ascii="仿宋" w:hAnsi="仿宋" w:eastAsia="仿宋"/>
          <w:sz w:val="22"/>
          <w:szCs w:val="21"/>
          <w:lang w:eastAsia="zh-CN"/>
        </w:rPr>
        <w:t>，</w:t>
      </w:r>
      <w:r>
        <w:rPr>
          <w:rFonts w:hint="eastAsia" w:ascii="仿宋" w:hAnsi="仿宋" w:eastAsia="仿宋"/>
          <w:sz w:val="22"/>
          <w:szCs w:val="21"/>
        </w:rPr>
        <w:t>乙方承诺免费更换;拒不履行免费更换服务的，甲方有权无责终止采购合同。</w:t>
      </w:r>
    </w:p>
    <w:p w14:paraId="7040396B">
      <w:pPr>
        <w:pStyle w:val="41"/>
        <w:spacing w:after="0" w:line="240" w:lineRule="auto"/>
        <w:ind w:left="0" w:leftChars="0" w:firstLine="0" w:firstLineChars="0"/>
        <w:rPr>
          <w:rFonts w:ascii="仿宋" w:hAnsi="仿宋" w:eastAsia="仿宋"/>
          <w:sz w:val="22"/>
          <w:szCs w:val="21"/>
        </w:rPr>
      </w:pPr>
      <w:r>
        <w:rPr>
          <w:rFonts w:hint="eastAsia" w:ascii="仿宋" w:hAnsi="仿宋" w:eastAsia="仿宋"/>
          <w:sz w:val="22"/>
          <w:szCs w:val="21"/>
        </w:rPr>
        <w:t>*</w:t>
      </w:r>
      <w:r>
        <w:rPr>
          <w:rFonts w:hint="eastAsia" w:ascii="仿宋" w:hAnsi="仿宋" w:eastAsia="仿宋"/>
          <w:sz w:val="22"/>
          <w:szCs w:val="21"/>
          <w:lang w:val="en-US" w:eastAsia="zh-CN"/>
        </w:rPr>
        <w:t>5</w:t>
      </w:r>
      <w:r>
        <w:rPr>
          <w:rFonts w:hint="eastAsia" w:ascii="仿宋" w:hAnsi="仿宋" w:eastAsia="仿宋"/>
          <w:sz w:val="22"/>
          <w:szCs w:val="21"/>
        </w:rPr>
        <w:t>.配合采购人医用耗材精细化管理</w:t>
      </w:r>
      <w:r>
        <w:rPr>
          <w:rFonts w:hint="eastAsia" w:ascii="仿宋" w:hAnsi="仿宋" w:eastAsia="仿宋"/>
          <w:sz w:val="22"/>
          <w:szCs w:val="21"/>
          <w:lang w:eastAsia="zh-CN"/>
        </w:rPr>
        <w:t>（</w:t>
      </w:r>
      <w:r>
        <w:rPr>
          <w:rFonts w:hint="eastAsia" w:ascii="仿宋" w:hAnsi="仿宋" w:eastAsia="仿宋"/>
          <w:sz w:val="22"/>
          <w:szCs w:val="21"/>
          <w:lang w:val="en-US" w:eastAsia="zh-CN"/>
        </w:rPr>
        <w:t>SPD</w:t>
      </w:r>
      <w:r>
        <w:rPr>
          <w:rFonts w:hint="eastAsia" w:ascii="仿宋" w:hAnsi="仿宋" w:eastAsia="仿宋"/>
          <w:sz w:val="22"/>
          <w:szCs w:val="21"/>
          <w:lang w:eastAsia="zh-CN"/>
        </w:rPr>
        <w:t>）</w:t>
      </w:r>
      <w:r>
        <w:rPr>
          <w:rFonts w:hint="eastAsia" w:ascii="仿宋" w:hAnsi="仿宋" w:eastAsia="仿宋"/>
          <w:sz w:val="22"/>
          <w:szCs w:val="21"/>
        </w:rPr>
        <w:t>建设，此过程中不得无故延误采购临床工作。因此造成的采购损失，采购人有权追偿。</w:t>
      </w:r>
    </w:p>
    <w:p w14:paraId="41E59BD3">
      <w:pPr>
        <w:pStyle w:val="4"/>
        <w:spacing w:before="0" w:after="0" w:line="240" w:lineRule="auto"/>
        <w:ind w:firstLine="216" w:firstLineChars="98"/>
        <w:rPr>
          <w:rFonts w:ascii="仿宋" w:hAnsi="仿宋" w:eastAsia="仿宋"/>
          <w:sz w:val="22"/>
          <w:szCs w:val="21"/>
        </w:rPr>
      </w:pPr>
      <w:r>
        <w:rPr>
          <w:rFonts w:hint="eastAsia" w:ascii="仿宋" w:hAnsi="仿宋" w:eastAsia="仿宋"/>
          <w:sz w:val="22"/>
          <w:szCs w:val="21"/>
        </w:rPr>
        <w:t>三、服务要求</w:t>
      </w:r>
      <w:bookmarkEnd w:id="166"/>
    </w:p>
    <w:p w14:paraId="057BD26C">
      <w:pPr>
        <w:spacing w:after="0" w:line="240" w:lineRule="auto"/>
        <w:ind w:firstLine="440"/>
        <w:rPr>
          <w:rFonts w:hint="eastAsia" w:ascii="仿宋" w:hAnsi="仿宋" w:eastAsia="仿宋"/>
          <w:sz w:val="22"/>
          <w:szCs w:val="22"/>
          <w:highlight w:val="none"/>
        </w:rPr>
      </w:pPr>
      <w:bookmarkStart w:id="167" w:name="_Toc24786"/>
      <w:r>
        <w:rPr>
          <w:rFonts w:hint="eastAsia" w:ascii="仿宋" w:hAnsi="仿宋" w:eastAsia="仿宋"/>
          <w:sz w:val="22"/>
          <w:szCs w:val="21"/>
          <w:highlight w:val="none"/>
          <w:lang w:val="en-US" w:eastAsia="zh-CN"/>
        </w:rPr>
        <w:t>1.</w:t>
      </w:r>
      <w:r>
        <w:rPr>
          <w:rFonts w:hint="eastAsia" w:ascii="仿宋" w:hAnsi="仿宋" w:eastAsia="仿宋"/>
          <w:sz w:val="22"/>
          <w:szCs w:val="21"/>
          <w:highlight w:val="none"/>
        </w:rPr>
        <w:t>遴选评议结果有效期三年，遴选采购合同有效期三年，采购合同</w:t>
      </w:r>
      <w:r>
        <w:rPr>
          <w:rFonts w:hint="eastAsia" w:ascii="仿宋" w:hAnsi="仿宋" w:eastAsia="仿宋"/>
          <w:sz w:val="22"/>
          <w:szCs w:val="21"/>
          <w:highlight w:val="none"/>
          <w:lang w:eastAsia="zh-CN"/>
        </w:rPr>
        <w:t>一签三年</w:t>
      </w:r>
      <w:r>
        <w:rPr>
          <w:rFonts w:hint="eastAsia" w:ascii="仿宋" w:hAnsi="仿宋" w:eastAsia="仿宋"/>
          <w:sz w:val="22"/>
          <w:szCs w:val="21"/>
          <w:highlight w:val="none"/>
        </w:rPr>
        <w:t>。</w:t>
      </w:r>
      <w:r>
        <w:rPr>
          <w:rFonts w:hint="eastAsia" w:ascii="仿宋" w:hAnsi="仿宋" w:eastAsia="仿宋" w:cs="仿宋"/>
          <w:sz w:val="22"/>
          <w:szCs w:val="22"/>
          <w:highlight w:val="none"/>
        </w:rPr>
        <w:t>在此期间</w:t>
      </w:r>
      <w:r>
        <w:rPr>
          <w:rFonts w:hint="eastAsia" w:ascii="仿宋" w:hAnsi="仿宋" w:eastAsia="仿宋" w:cs="仿宋"/>
          <w:sz w:val="22"/>
          <w:szCs w:val="22"/>
          <w:highlight w:val="none"/>
          <w:lang w:val="en-US" w:eastAsia="zh-CN"/>
        </w:rPr>
        <w:t>因国家执行相关医用耗材采购规定要求如带量采购等采购方式变化等按照国家规定执行；</w:t>
      </w:r>
      <w:bookmarkStart w:id="168" w:name="_Toc462929217"/>
      <w:bookmarkStart w:id="169" w:name="_Toc30734"/>
    </w:p>
    <w:p w14:paraId="1507A92A">
      <w:pPr>
        <w:spacing w:after="0" w:line="240" w:lineRule="auto"/>
        <w:ind w:firstLine="440"/>
        <w:rPr>
          <w:rFonts w:hint="default" w:ascii="仿宋" w:hAnsi="仿宋" w:eastAsia="仿宋"/>
          <w:sz w:val="22"/>
          <w:szCs w:val="21"/>
          <w:highlight w:val="none"/>
          <w:lang w:val="en-US" w:eastAsia="zh-CN"/>
        </w:rPr>
      </w:pPr>
      <w:r>
        <w:rPr>
          <w:rFonts w:hint="eastAsia" w:ascii="仿宋" w:hAnsi="仿宋" w:eastAsia="仿宋"/>
          <w:sz w:val="22"/>
          <w:szCs w:val="21"/>
          <w:highlight w:val="none"/>
          <w:lang w:val="en-US" w:eastAsia="zh-CN"/>
        </w:rPr>
        <w:t>2.合同</w:t>
      </w:r>
      <w:r>
        <w:rPr>
          <w:rFonts w:hint="eastAsia" w:ascii="仿宋" w:hAnsi="仿宋" w:eastAsia="仿宋"/>
          <w:sz w:val="22"/>
          <w:szCs w:val="21"/>
          <w:highlight w:val="none"/>
        </w:rPr>
        <w:t>期间</w:t>
      </w:r>
      <w:r>
        <w:rPr>
          <w:rFonts w:hint="eastAsia" w:ascii="仿宋" w:hAnsi="仿宋" w:eastAsia="仿宋"/>
          <w:highlight w:val="none"/>
        </w:rPr>
        <w:t>配合采购人后期医用耗材精细化管理</w:t>
      </w:r>
      <w:r>
        <w:rPr>
          <w:rFonts w:hint="eastAsia" w:ascii="仿宋" w:hAnsi="仿宋" w:eastAsia="仿宋"/>
          <w:sz w:val="22"/>
          <w:szCs w:val="21"/>
          <w:highlight w:val="none"/>
          <w:lang w:eastAsia="zh-CN"/>
        </w:rPr>
        <w:t>（</w:t>
      </w:r>
      <w:r>
        <w:rPr>
          <w:rFonts w:hint="eastAsia" w:ascii="仿宋" w:hAnsi="仿宋" w:eastAsia="仿宋"/>
          <w:sz w:val="22"/>
          <w:szCs w:val="21"/>
          <w:highlight w:val="none"/>
          <w:lang w:val="en-US" w:eastAsia="zh-CN"/>
        </w:rPr>
        <w:t>SPD</w:t>
      </w:r>
      <w:r>
        <w:rPr>
          <w:rFonts w:hint="eastAsia" w:ascii="仿宋" w:hAnsi="仿宋" w:eastAsia="仿宋"/>
          <w:sz w:val="22"/>
          <w:szCs w:val="21"/>
          <w:highlight w:val="none"/>
          <w:lang w:eastAsia="zh-CN"/>
        </w:rPr>
        <w:t>）</w:t>
      </w:r>
      <w:r>
        <w:rPr>
          <w:rFonts w:hint="eastAsia" w:ascii="仿宋" w:hAnsi="仿宋" w:eastAsia="仿宋"/>
          <w:highlight w:val="none"/>
        </w:rPr>
        <w:t>建设</w:t>
      </w:r>
      <w:r>
        <w:rPr>
          <w:rFonts w:hint="eastAsia" w:ascii="仿宋" w:hAnsi="仿宋" w:eastAsia="仿宋"/>
          <w:highlight w:val="none"/>
          <w:lang w:eastAsia="zh-CN"/>
        </w:rPr>
        <w:t>，</w:t>
      </w:r>
      <w:r>
        <w:rPr>
          <w:rFonts w:hint="eastAsia" w:ascii="仿宋" w:hAnsi="仿宋" w:eastAsia="仿宋"/>
          <w:highlight w:val="none"/>
          <w:lang w:val="en-US" w:eastAsia="zh-CN"/>
        </w:rPr>
        <w:t>按SPD项目要求提供接单、送货、结算的全流程精细化管理，并承担相关费用。</w:t>
      </w:r>
    </w:p>
    <w:p w14:paraId="05380471">
      <w:pPr>
        <w:spacing w:after="0" w:line="240" w:lineRule="auto"/>
        <w:rPr>
          <w:rFonts w:ascii="仿宋" w:hAnsi="仿宋" w:eastAsia="仿宋"/>
          <w:sz w:val="22"/>
          <w:szCs w:val="21"/>
        </w:rPr>
      </w:pPr>
    </w:p>
    <w:p w14:paraId="1CED8603">
      <w:pPr>
        <w:spacing w:after="0" w:line="240" w:lineRule="auto"/>
        <w:rPr>
          <w:rFonts w:ascii="仿宋" w:hAnsi="仿宋" w:eastAsia="仿宋"/>
          <w:sz w:val="22"/>
          <w:szCs w:val="21"/>
        </w:rPr>
      </w:pPr>
    </w:p>
    <w:p w14:paraId="186AD8C9">
      <w:pPr>
        <w:pStyle w:val="3"/>
        <w:wordWrap w:val="0"/>
        <w:spacing w:before="0" w:after="0" w:line="240" w:lineRule="auto"/>
        <w:jc w:val="center"/>
        <w:rPr>
          <w:rFonts w:ascii="仿宋" w:hAnsi="仿宋" w:eastAsia="仿宋"/>
          <w:sz w:val="24"/>
          <w:szCs w:val="22"/>
        </w:rPr>
      </w:pPr>
      <w:bookmarkStart w:id="170" w:name="_Toc18394"/>
      <w:r>
        <w:rPr>
          <w:rFonts w:hint="eastAsia" w:ascii="仿宋" w:hAnsi="仿宋" w:eastAsia="仿宋"/>
          <w:sz w:val="24"/>
          <w:szCs w:val="22"/>
        </w:rPr>
        <w:t>第</w:t>
      </w:r>
      <w:r>
        <w:rPr>
          <w:rFonts w:hint="eastAsia" w:ascii="仿宋" w:hAnsi="仿宋" w:eastAsia="仿宋"/>
          <w:sz w:val="24"/>
          <w:szCs w:val="22"/>
          <w:lang w:eastAsia="zh-CN"/>
        </w:rPr>
        <w:t>六</w:t>
      </w:r>
      <w:r>
        <w:rPr>
          <w:rFonts w:hint="eastAsia" w:ascii="仿宋" w:hAnsi="仿宋" w:eastAsia="仿宋"/>
          <w:sz w:val="24"/>
          <w:szCs w:val="22"/>
        </w:rPr>
        <w:t xml:space="preserve">章 </w:t>
      </w:r>
      <w:r>
        <w:rPr>
          <w:rFonts w:ascii="仿宋" w:hAnsi="仿宋" w:eastAsia="仿宋"/>
          <w:sz w:val="24"/>
          <w:szCs w:val="22"/>
        </w:rPr>
        <w:t xml:space="preserve"> </w:t>
      </w:r>
      <w:r>
        <w:rPr>
          <w:rFonts w:hint="eastAsia" w:ascii="仿宋" w:hAnsi="仿宋" w:eastAsia="仿宋"/>
          <w:sz w:val="24"/>
          <w:szCs w:val="22"/>
        </w:rPr>
        <w:t>评议方法</w:t>
      </w:r>
      <w:bookmarkEnd w:id="168"/>
      <w:bookmarkEnd w:id="169"/>
      <w:bookmarkEnd w:id="170"/>
    </w:p>
    <w:p w14:paraId="5508582F">
      <w:pPr>
        <w:wordWrap w:val="0"/>
        <w:adjustRightInd w:val="0"/>
        <w:snapToGrid w:val="0"/>
        <w:spacing w:after="0" w:line="240" w:lineRule="auto"/>
        <w:ind w:firstLine="420" w:firstLineChars="200"/>
        <w:rPr>
          <w:rFonts w:hint="eastAsia" w:ascii="仿宋" w:hAnsi="仿宋" w:eastAsia="仿宋"/>
          <w:sz w:val="22"/>
          <w:szCs w:val="21"/>
        </w:rPr>
      </w:pPr>
      <w:bookmarkStart w:id="171" w:name="_Toc430773950"/>
      <w:bookmarkStart w:id="172" w:name="_Toc209847168"/>
      <w:r>
        <w:rPr>
          <w:rFonts w:hint="eastAsia" w:ascii="Times New Roman" w:hAnsi="Times New Roman"/>
          <w:szCs w:val="21"/>
        </w:rPr>
        <w:t xml:space="preserve"> </w:t>
      </w:r>
      <w:r>
        <w:rPr>
          <w:rFonts w:hint="eastAsia" w:ascii="仿宋" w:hAnsi="仿宋" w:eastAsia="仿宋"/>
          <w:sz w:val="22"/>
          <w:szCs w:val="21"/>
        </w:rPr>
        <w:t>根据《中华人民共和国政府采购法》、《医疗机构医用耗材管理办法（试行）》（国卫医发〔2019〕43号）、《四川省人民政府办公厅关于进一步完善药品和医用耗材集中采购制度的指导意见》（川办发〔2020〕62号）、《四川省医药机构医用耗材集中采购实施方案》（川医保规〔2021〕10号）及《四川省骨科医院医用耗材遴选采购管理办法》、并结合本项目特点制定本评议细则。</w:t>
      </w:r>
    </w:p>
    <w:bookmarkEnd w:id="171"/>
    <w:bookmarkEnd w:id="172"/>
    <w:p w14:paraId="342F8912">
      <w:pPr>
        <w:pStyle w:val="50"/>
        <w:wordWrap w:val="0"/>
        <w:spacing w:line="240" w:lineRule="auto"/>
        <w:rPr>
          <w:rFonts w:ascii="仿宋" w:hAnsi="仿宋" w:eastAsia="仿宋"/>
          <w:sz w:val="22"/>
          <w:szCs w:val="21"/>
        </w:rPr>
      </w:pPr>
      <w:bookmarkStart w:id="173" w:name="_Toc101338402"/>
      <w:bookmarkStart w:id="174" w:name="_Toc430773951"/>
      <w:bookmarkStart w:id="175" w:name="_Toc209847169"/>
      <w:r>
        <w:rPr>
          <w:rFonts w:hint="eastAsia" w:ascii="仿宋" w:hAnsi="仿宋" w:eastAsia="仿宋"/>
          <w:sz w:val="22"/>
          <w:szCs w:val="21"/>
        </w:rPr>
        <w:t>一、评议方法和评议标准</w:t>
      </w:r>
    </w:p>
    <w:p w14:paraId="1E72B922">
      <w:pPr>
        <w:keepNext/>
        <w:widowControl/>
        <w:wordWrap w:val="0"/>
        <w:spacing w:after="0" w:line="240" w:lineRule="auto"/>
        <w:ind w:firstLine="442" w:firstLineChars="200"/>
        <w:jc w:val="left"/>
        <w:outlineLvl w:val="2"/>
        <w:rPr>
          <w:rFonts w:ascii="仿宋" w:hAnsi="仿宋" w:eastAsia="仿宋" w:cs="宋体"/>
          <w:b/>
          <w:bCs/>
          <w:sz w:val="22"/>
          <w:szCs w:val="21"/>
        </w:rPr>
      </w:pPr>
      <w:r>
        <w:rPr>
          <w:rFonts w:hint="eastAsia" w:ascii="仿宋" w:hAnsi="仿宋" w:eastAsia="仿宋" w:cs="宋体"/>
          <w:b/>
          <w:bCs/>
          <w:sz w:val="22"/>
          <w:szCs w:val="21"/>
        </w:rPr>
        <w:t>1、评议原则</w:t>
      </w:r>
    </w:p>
    <w:p w14:paraId="5C929A51">
      <w:pPr>
        <w:widowControl/>
        <w:wordWrap w:val="0"/>
        <w:adjustRightInd w:val="0"/>
        <w:snapToGrid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1.1 评议工作应遵循公平、公正、科学及择优的原则，并以相同的评议程序和标准对待所有的供应商。</w:t>
      </w:r>
    </w:p>
    <w:p w14:paraId="06E718CE">
      <w:pPr>
        <w:pStyle w:val="5"/>
        <w:wordWrap w:val="0"/>
        <w:adjustRightInd w:val="0"/>
        <w:snapToGrid w:val="0"/>
        <w:spacing w:before="0" w:after="0" w:line="240" w:lineRule="auto"/>
        <w:ind w:firstLine="480"/>
        <w:rPr>
          <w:rFonts w:ascii="仿宋" w:hAnsi="仿宋" w:eastAsia="仿宋" w:cs="宋体"/>
          <w:b w:val="0"/>
          <w:bCs w:val="0"/>
          <w:sz w:val="22"/>
          <w:szCs w:val="21"/>
        </w:rPr>
      </w:pPr>
      <w:r>
        <w:rPr>
          <w:rFonts w:hint="eastAsia" w:ascii="仿宋" w:hAnsi="仿宋" w:eastAsia="仿宋" w:cs="宋体"/>
          <w:b w:val="0"/>
          <w:sz w:val="22"/>
          <w:szCs w:val="21"/>
        </w:rPr>
        <w:t xml:space="preserve">1.2 </w:t>
      </w:r>
      <w:r>
        <w:rPr>
          <w:rFonts w:hint="eastAsia" w:ascii="仿宋" w:hAnsi="仿宋" w:eastAsia="仿宋" w:cs="宋体"/>
          <w:b w:val="0"/>
          <w:bCs w:val="0"/>
          <w:sz w:val="22"/>
          <w:szCs w:val="21"/>
        </w:rPr>
        <w:t>评议过程中</w:t>
      </w:r>
      <w:r>
        <w:rPr>
          <w:rFonts w:hint="eastAsia" w:ascii="仿宋" w:hAnsi="仿宋" w:eastAsia="仿宋" w:cs="宋体"/>
          <w:b w:val="0"/>
          <w:sz w:val="22"/>
          <w:szCs w:val="21"/>
        </w:rPr>
        <w:t>遵循</w:t>
      </w:r>
      <w:r>
        <w:rPr>
          <w:rFonts w:hint="eastAsia" w:ascii="仿宋" w:hAnsi="仿宋" w:eastAsia="仿宋" w:cs="宋体"/>
          <w:b w:val="0"/>
          <w:bCs w:val="0"/>
          <w:sz w:val="22"/>
          <w:szCs w:val="21"/>
        </w:rPr>
        <w:t>物有所值及维护采购人利益的原则。</w:t>
      </w:r>
    </w:p>
    <w:p w14:paraId="508A62A4">
      <w:pPr>
        <w:pStyle w:val="5"/>
        <w:wordWrap w:val="0"/>
        <w:adjustRightInd w:val="0"/>
        <w:snapToGrid w:val="0"/>
        <w:spacing w:before="0" w:after="0" w:line="240" w:lineRule="auto"/>
        <w:ind w:firstLine="482"/>
        <w:rPr>
          <w:rFonts w:ascii="仿宋" w:hAnsi="仿宋" w:eastAsia="仿宋" w:cs="宋体"/>
          <w:sz w:val="22"/>
          <w:szCs w:val="21"/>
        </w:rPr>
      </w:pPr>
      <w:r>
        <w:rPr>
          <w:rFonts w:hint="eastAsia" w:ascii="仿宋" w:hAnsi="仿宋" w:eastAsia="仿宋" w:cs="宋体"/>
          <w:sz w:val="22"/>
          <w:szCs w:val="21"/>
        </w:rPr>
        <w:t>2、评议标准</w:t>
      </w:r>
      <w:bookmarkEnd w:id="173"/>
      <w:bookmarkEnd w:id="174"/>
      <w:bookmarkEnd w:id="175"/>
      <w:bookmarkStart w:id="176" w:name="_Hlt101105855"/>
      <w:bookmarkEnd w:id="176"/>
      <w:bookmarkStart w:id="177" w:name="_Hlt101844658"/>
      <w:bookmarkEnd w:id="177"/>
    </w:p>
    <w:p w14:paraId="3DA09780">
      <w:pPr>
        <w:widowControl/>
        <w:wordWrap w:val="0"/>
        <w:snapToGrid w:val="0"/>
        <w:spacing w:after="0" w:line="240" w:lineRule="auto"/>
        <w:ind w:firstLine="440" w:firstLineChars="200"/>
        <w:jc w:val="left"/>
        <w:rPr>
          <w:rFonts w:ascii="仿宋" w:hAnsi="仿宋" w:eastAsia="仿宋" w:cs="宋体"/>
          <w:sz w:val="22"/>
          <w:szCs w:val="21"/>
        </w:rPr>
      </w:pPr>
      <w:bookmarkStart w:id="178" w:name="_Toc209847170"/>
      <w:bookmarkStart w:id="179" w:name="_Toc430773952"/>
      <w:r>
        <w:rPr>
          <w:rFonts w:hint="eastAsia" w:ascii="仿宋" w:hAnsi="仿宋" w:eastAsia="仿宋" w:cs="宋体"/>
          <w:sz w:val="22"/>
          <w:szCs w:val="21"/>
        </w:rPr>
        <w:t xml:space="preserve">2.1 </w:t>
      </w:r>
      <w:r>
        <w:rPr>
          <w:rFonts w:hint="eastAsia" w:ascii="仿宋" w:hAnsi="仿宋" w:eastAsia="仿宋" w:cs="宋体"/>
          <w:bCs/>
          <w:sz w:val="22"/>
          <w:szCs w:val="21"/>
        </w:rPr>
        <w:t>资格证明文件完整、真实、有效；</w:t>
      </w:r>
    </w:p>
    <w:p w14:paraId="262C4122">
      <w:pPr>
        <w:widowControl/>
        <w:wordWrap w:val="0"/>
        <w:snapToGrid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 xml:space="preserve">2.2 </w:t>
      </w:r>
      <w:r>
        <w:rPr>
          <w:rFonts w:hint="eastAsia" w:ascii="仿宋" w:hAnsi="仿宋" w:eastAsia="仿宋" w:cs="宋体"/>
          <w:bCs/>
          <w:sz w:val="22"/>
          <w:szCs w:val="21"/>
        </w:rPr>
        <w:t>报价合理，并且最大限度满足评议文件要求；</w:t>
      </w:r>
    </w:p>
    <w:p w14:paraId="51396412">
      <w:pPr>
        <w:widowControl/>
        <w:wordWrap w:val="0"/>
        <w:snapToGrid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 xml:space="preserve">2.4 </w:t>
      </w:r>
      <w:r>
        <w:rPr>
          <w:rFonts w:hint="eastAsia" w:ascii="仿宋" w:hAnsi="仿宋" w:eastAsia="仿宋" w:cs="宋体"/>
          <w:bCs/>
          <w:sz w:val="22"/>
          <w:szCs w:val="21"/>
        </w:rPr>
        <w:t>提供的医用耗材满足评议文件使用需求方面的要求；</w:t>
      </w:r>
    </w:p>
    <w:p w14:paraId="4ED8C457">
      <w:pPr>
        <w:pStyle w:val="5"/>
        <w:wordWrap w:val="0"/>
        <w:adjustRightInd w:val="0"/>
        <w:snapToGrid w:val="0"/>
        <w:spacing w:before="0" w:after="0" w:line="240" w:lineRule="auto"/>
        <w:ind w:firstLine="480"/>
        <w:rPr>
          <w:rFonts w:ascii="仿宋" w:hAnsi="仿宋" w:eastAsia="仿宋" w:cs="宋体"/>
          <w:b w:val="0"/>
          <w:bCs w:val="0"/>
          <w:sz w:val="22"/>
          <w:szCs w:val="21"/>
        </w:rPr>
      </w:pPr>
      <w:r>
        <w:rPr>
          <w:rFonts w:hint="eastAsia" w:ascii="仿宋" w:hAnsi="仿宋" w:eastAsia="仿宋" w:cs="宋体"/>
          <w:b w:val="0"/>
          <w:sz w:val="22"/>
          <w:szCs w:val="21"/>
        </w:rPr>
        <w:t>2.4</w:t>
      </w:r>
      <w:r>
        <w:rPr>
          <w:rFonts w:hint="eastAsia" w:ascii="仿宋" w:hAnsi="仿宋" w:eastAsia="仿宋" w:cs="宋体"/>
          <w:b w:val="0"/>
          <w:bCs w:val="0"/>
          <w:sz w:val="22"/>
          <w:szCs w:val="21"/>
        </w:rPr>
        <w:t>有能力提供优良的售后服务。</w:t>
      </w:r>
    </w:p>
    <w:p w14:paraId="6AB6BC3E">
      <w:pPr>
        <w:pStyle w:val="5"/>
        <w:wordWrap w:val="0"/>
        <w:adjustRightInd w:val="0"/>
        <w:snapToGrid w:val="0"/>
        <w:spacing w:before="0" w:after="0" w:line="240" w:lineRule="auto"/>
        <w:ind w:firstLine="482"/>
        <w:rPr>
          <w:rFonts w:ascii="仿宋" w:hAnsi="仿宋" w:eastAsia="仿宋" w:cs="宋体"/>
          <w:bCs w:val="0"/>
          <w:sz w:val="22"/>
          <w:szCs w:val="21"/>
        </w:rPr>
      </w:pPr>
      <w:r>
        <w:rPr>
          <w:rFonts w:hint="eastAsia" w:ascii="仿宋" w:hAnsi="仿宋" w:eastAsia="仿宋" w:cs="宋体"/>
          <w:sz w:val="22"/>
          <w:szCs w:val="21"/>
        </w:rPr>
        <w:t>3、评议方法</w:t>
      </w:r>
      <w:bookmarkEnd w:id="178"/>
      <w:bookmarkEnd w:id="179"/>
      <w:r>
        <w:rPr>
          <w:rFonts w:hint="eastAsia" w:ascii="仿宋" w:hAnsi="仿宋" w:eastAsia="仿宋" w:cs="宋体"/>
          <w:sz w:val="22"/>
          <w:szCs w:val="21"/>
        </w:rPr>
        <w:t>：</w:t>
      </w:r>
      <w:bookmarkStart w:id="180" w:name="_Toc430773953"/>
      <w:bookmarkStart w:id="181" w:name="_Toc209847171"/>
      <w:r>
        <w:rPr>
          <w:rFonts w:hint="eastAsia" w:ascii="仿宋" w:hAnsi="仿宋" w:eastAsia="仿宋" w:cs="宋体"/>
          <w:bCs w:val="0"/>
          <w:sz w:val="22"/>
          <w:szCs w:val="21"/>
        </w:rPr>
        <w:t>根据质量和服务均能满足采购文件实质性响应要求，采用综合评分法评议</w:t>
      </w:r>
      <w:r>
        <w:rPr>
          <w:rFonts w:hint="eastAsia" w:ascii="仿宋" w:hAnsi="仿宋" w:eastAsia="仿宋" w:cs="宋体"/>
          <w:bCs w:val="0"/>
          <w:sz w:val="22"/>
          <w:szCs w:val="21"/>
          <w:lang w:eastAsia="zh-CN"/>
        </w:rPr>
        <w:t>；</w:t>
      </w:r>
      <w:bookmarkEnd w:id="180"/>
    </w:p>
    <w:tbl>
      <w:tblPr>
        <w:tblStyle w:val="24"/>
        <w:tblW w:w="9921"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1080"/>
        <w:gridCol w:w="753"/>
        <w:gridCol w:w="3637"/>
        <w:gridCol w:w="3873"/>
      </w:tblGrid>
      <w:tr w14:paraId="05DE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92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033F4E4">
            <w:pPr>
              <w:widowControl/>
              <w:spacing w:after="0" w:line="240" w:lineRule="auto"/>
              <w:jc w:val="center"/>
              <w:rPr>
                <w:rFonts w:ascii="仿宋" w:hAnsi="仿宋" w:eastAsia="仿宋" w:cs="宋体"/>
                <w:b/>
                <w:bCs/>
                <w:color w:val="000000"/>
                <w:kern w:val="0"/>
                <w:sz w:val="20"/>
                <w:szCs w:val="21"/>
              </w:rPr>
            </w:pPr>
            <w:r>
              <w:rPr>
                <w:rFonts w:hint="eastAsia" w:ascii="仿宋" w:hAnsi="仿宋" w:eastAsia="仿宋" w:cs="宋体"/>
                <w:b/>
                <w:bCs/>
                <w:color w:val="000000"/>
                <w:kern w:val="0"/>
                <w:sz w:val="20"/>
                <w:szCs w:val="21"/>
              </w:rPr>
              <w:t>医用耗材遴选评议标准（试行）</w:t>
            </w:r>
          </w:p>
        </w:tc>
      </w:tr>
      <w:tr w14:paraId="6096A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18C17139">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序号</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36723E3">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项目</w:t>
            </w:r>
          </w:p>
        </w:tc>
        <w:tc>
          <w:tcPr>
            <w:tcW w:w="43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A85264">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内容</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504A6F9E">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评议得分标准</w:t>
            </w:r>
          </w:p>
        </w:tc>
      </w:tr>
      <w:tr w14:paraId="50D8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3BB7B55F">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614FE60">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价格（30分）</w:t>
            </w:r>
          </w:p>
        </w:tc>
        <w:tc>
          <w:tcPr>
            <w:tcW w:w="82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E28D08D">
            <w:pPr>
              <w:widowControl/>
              <w:spacing w:after="0" w:line="240" w:lineRule="auto"/>
              <w:jc w:val="left"/>
              <w:rPr>
                <w:rFonts w:hint="eastAsia" w:ascii="仿宋" w:hAnsi="仿宋" w:eastAsia="仿宋" w:cs="宋体"/>
                <w:color w:val="000000" w:themeColor="text1"/>
                <w:kern w:val="0"/>
                <w:sz w:val="20"/>
                <w:szCs w:val="21"/>
                <w:highlight w:val="none"/>
                <w:lang w:eastAsia="zh-CN"/>
              </w:rPr>
            </w:pPr>
            <w:r>
              <w:rPr>
                <w:rFonts w:hint="eastAsia" w:ascii="仿宋" w:hAnsi="仿宋" w:eastAsia="仿宋" w:cs="宋体"/>
                <w:color w:val="000000"/>
                <w:kern w:val="0"/>
                <w:sz w:val="20"/>
                <w:szCs w:val="21"/>
                <w:highlight w:val="none"/>
              </w:rPr>
              <w:t>1、</w:t>
            </w:r>
            <w:r>
              <w:rPr>
                <w:rFonts w:hint="eastAsia" w:ascii="仿宋" w:hAnsi="仿宋" w:eastAsia="仿宋" w:cs="宋体"/>
                <w:color w:val="000000" w:themeColor="text1"/>
                <w:kern w:val="0"/>
                <w:sz w:val="20"/>
                <w:szCs w:val="21"/>
                <w:highlight w:val="none"/>
              </w:rPr>
              <w:t>价格保留至小数点后2位；</w:t>
            </w:r>
          </w:p>
          <w:p w14:paraId="208CB870">
            <w:pPr>
              <w:widowControl/>
              <w:spacing w:after="0" w:line="240" w:lineRule="auto"/>
              <w:jc w:val="left"/>
              <w:rPr>
                <w:rFonts w:hint="eastAsia" w:ascii="仿宋" w:hAnsi="仿宋" w:eastAsia="仿宋" w:cs="宋体"/>
                <w:color w:val="000000" w:themeColor="text1"/>
                <w:kern w:val="0"/>
                <w:sz w:val="20"/>
                <w:szCs w:val="21"/>
                <w:highlight w:val="none"/>
                <w:lang w:eastAsia="zh-CN"/>
              </w:rPr>
            </w:pPr>
            <w:r>
              <w:rPr>
                <w:rFonts w:hint="eastAsia" w:ascii="仿宋" w:hAnsi="仿宋" w:eastAsia="仿宋" w:cs="宋体"/>
                <w:color w:val="000000" w:themeColor="text1"/>
                <w:kern w:val="0"/>
                <w:sz w:val="20"/>
                <w:szCs w:val="21"/>
                <w:highlight w:val="none"/>
              </w:rPr>
              <w:t>2、四川省药械集中采购及医药价格监管平台挂网产品</w:t>
            </w:r>
            <w:r>
              <w:rPr>
                <w:rFonts w:hint="eastAsia" w:ascii="仿宋" w:hAnsi="仿宋" w:eastAsia="仿宋" w:cs="宋体"/>
                <w:color w:val="000000" w:themeColor="text1"/>
                <w:kern w:val="0"/>
                <w:sz w:val="20"/>
                <w:szCs w:val="21"/>
                <w:highlight w:val="none"/>
                <w:lang w:eastAsia="zh-CN"/>
              </w:rPr>
              <w:t>，不能高于挂网价格；</w:t>
            </w:r>
          </w:p>
          <w:p w14:paraId="54580CC9">
            <w:pPr>
              <w:widowControl/>
              <w:spacing w:after="0" w:line="240" w:lineRule="auto"/>
              <w:jc w:val="left"/>
              <w:rPr>
                <w:rFonts w:hint="eastAsia" w:ascii="仿宋" w:hAnsi="仿宋" w:eastAsia="仿宋" w:cs="宋体"/>
                <w:color w:val="000000" w:themeColor="text1"/>
                <w:kern w:val="0"/>
                <w:sz w:val="20"/>
                <w:szCs w:val="21"/>
                <w:highlight w:val="none"/>
              </w:rPr>
            </w:pPr>
            <w:r>
              <w:rPr>
                <w:rFonts w:hint="eastAsia" w:ascii="仿宋" w:hAnsi="仿宋" w:eastAsia="仿宋" w:cs="宋体"/>
                <w:color w:val="000000" w:themeColor="text1"/>
                <w:kern w:val="0"/>
                <w:sz w:val="20"/>
                <w:szCs w:val="21"/>
                <w:highlight w:val="none"/>
                <w:lang w:val="en-US" w:eastAsia="zh-CN"/>
              </w:rPr>
              <w:t>3、带量采购产品，必须为中选产品</w:t>
            </w:r>
            <w:r>
              <w:rPr>
                <w:rFonts w:hint="eastAsia" w:ascii="仿宋" w:hAnsi="仿宋" w:eastAsia="仿宋" w:cs="宋体"/>
                <w:color w:val="000000" w:themeColor="text1"/>
                <w:kern w:val="0"/>
                <w:sz w:val="20"/>
                <w:szCs w:val="21"/>
                <w:highlight w:val="none"/>
              </w:rPr>
              <w:t>：</w:t>
            </w:r>
          </w:p>
          <w:p w14:paraId="54639689">
            <w:pPr>
              <w:widowControl/>
              <w:spacing w:after="0" w:line="240" w:lineRule="auto"/>
              <w:jc w:val="left"/>
              <w:rPr>
                <w:rFonts w:hint="eastAsia" w:ascii="仿宋" w:hAnsi="仿宋" w:eastAsia="仿宋" w:cs="宋体"/>
                <w:color w:val="000000" w:themeColor="text1"/>
                <w:kern w:val="0"/>
                <w:sz w:val="20"/>
                <w:szCs w:val="21"/>
                <w:highlight w:val="none"/>
                <w:lang w:val="en-US" w:eastAsia="zh-CN"/>
              </w:rPr>
            </w:pPr>
            <w:r>
              <w:rPr>
                <w:rFonts w:hint="eastAsia" w:ascii="仿宋" w:hAnsi="仿宋" w:eastAsia="仿宋" w:cs="宋体"/>
                <w:color w:val="000000" w:themeColor="text1"/>
                <w:kern w:val="0"/>
                <w:sz w:val="20"/>
                <w:szCs w:val="21"/>
                <w:highlight w:val="none"/>
                <w:lang w:eastAsia="zh-CN"/>
              </w:rPr>
              <w:t>计算方式：</w:t>
            </w:r>
          </w:p>
          <w:p w14:paraId="0DDEF1A8">
            <w:pPr>
              <w:widowControl/>
              <w:spacing w:after="0" w:line="240" w:lineRule="auto"/>
              <w:jc w:val="left"/>
              <w:rPr>
                <w:rFonts w:ascii="仿宋" w:hAnsi="仿宋" w:eastAsia="仿宋" w:cs="宋体"/>
                <w:color w:val="000000" w:themeColor="text1"/>
                <w:kern w:val="0"/>
                <w:sz w:val="20"/>
                <w:szCs w:val="21"/>
                <w:highlight w:val="none"/>
              </w:rPr>
            </w:pPr>
            <w:r>
              <w:rPr>
                <w:rFonts w:hint="eastAsia" w:ascii="仿宋" w:hAnsi="仿宋" w:eastAsia="仿宋" w:cs="宋体"/>
                <w:color w:val="000000" w:themeColor="text1"/>
                <w:kern w:val="0"/>
                <w:sz w:val="20"/>
                <w:szCs w:val="21"/>
                <w:highlight w:val="none"/>
              </w:rPr>
              <w:t>报价得分=（遴选基准价/报价）*30，</w:t>
            </w:r>
          </w:p>
          <w:p w14:paraId="29BCD19C">
            <w:pPr>
              <w:widowControl/>
              <w:spacing w:after="0" w:line="240" w:lineRule="auto"/>
              <w:jc w:val="left"/>
              <w:rPr>
                <w:rFonts w:hint="eastAsia" w:ascii="仿宋" w:hAnsi="仿宋" w:eastAsia="仿宋" w:cs="宋体"/>
                <w:color w:val="000000"/>
                <w:kern w:val="0"/>
                <w:sz w:val="20"/>
                <w:szCs w:val="21"/>
                <w:highlight w:val="none"/>
                <w:lang w:eastAsia="zh-CN"/>
              </w:rPr>
            </w:pPr>
            <w:r>
              <w:rPr>
                <w:rFonts w:hint="eastAsia" w:ascii="仿宋" w:hAnsi="仿宋" w:eastAsia="仿宋" w:cs="宋体"/>
                <w:color w:val="000000" w:themeColor="text1"/>
                <w:kern w:val="0"/>
                <w:sz w:val="20"/>
                <w:szCs w:val="21"/>
                <w:highlight w:val="none"/>
              </w:rPr>
              <w:t>遴选基准价=满足遴选要求的最低报价</w:t>
            </w:r>
            <w:r>
              <w:rPr>
                <w:rFonts w:hint="eastAsia" w:ascii="仿宋" w:hAnsi="仿宋" w:eastAsia="仿宋" w:cs="宋体"/>
                <w:color w:val="000000" w:themeColor="text1"/>
                <w:kern w:val="0"/>
                <w:sz w:val="20"/>
                <w:szCs w:val="21"/>
                <w:highlight w:val="none"/>
                <w:lang w:eastAsia="zh-CN"/>
              </w:rPr>
              <w:t>。</w:t>
            </w:r>
          </w:p>
        </w:tc>
      </w:tr>
      <w:tr w14:paraId="7BF5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B2E01E">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2</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B33A9B">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商务</w:t>
            </w:r>
            <w:r>
              <w:rPr>
                <w:rFonts w:hint="eastAsia" w:ascii="仿宋" w:hAnsi="仿宋" w:eastAsia="仿宋" w:cs="宋体"/>
                <w:color w:val="000000"/>
                <w:kern w:val="0"/>
                <w:sz w:val="20"/>
                <w:szCs w:val="21"/>
              </w:rPr>
              <w:t>（</w:t>
            </w:r>
            <w:r>
              <w:rPr>
                <w:rFonts w:hint="eastAsia" w:ascii="仿宋" w:hAnsi="仿宋" w:eastAsia="仿宋" w:cs="宋体"/>
                <w:color w:val="000000"/>
                <w:kern w:val="0"/>
                <w:sz w:val="20"/>
                <w:szCs w:val="21"/>
                <w:lang w:val="en-US" w:eastAsia="zh-CN"/>
              </w:rPr>
              <w:t>21</w:t>
            </w:r>
            <w:r>
              <w:rPr>
                <w:rFonts w:hint="eastAsia" w:ascii="仿宋" w:hAnsi="仿宋" w:eastAsia="仿宋" w:cs="宋体"/>
                <w:color w:val="000000"/>
                <w:kern w:val="0"/>
                <w:sz w:val="20"/>
                <w:szCs w:val="21"/>
              </w:rPr>
              <w:t>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369044C7">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仿宋" w:hAnsi="仿宋" w:eastAsia="仿宋" w:cs="宋体"/>
                <w:color w:val="000000"/>
                <w:kern w:val="0"/>
                <w:sz w:val="20"/>
                <w:szCs w:val="21"/>
                <w:highlight w:val="none"/>
              </w:rPr>
            </w:pPr>
            <w:r>
              <w:rPr>
                <w:rFonts w:hint="eastAsia" w:ascii="仿宋" w:hAnsi="仿宋" w:eastAsia="仿宋" w:cs="宋体"/>
                <w:color w:val="000000"/>
                <w:kern w:val="0"/>
                <w:sz w:val="20"/>
                <w:szCs w:val="21"/>
                <w:highlight w:val="none"/>
              </w:rPr>
              <w:t>履约能力</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312CA2F5">
            <w:pPr>
              <w:pStyle w:val="2"/>
              <w:keepNext w:val="0"/>
              <w:keepLines w:val="0"/>
              <w:pageBreakBefore w:val="0"/>
              <w:kinsoku/>
              <w:wordWrap/>
              <w:overflowPunct/>
              <w:topLinePunct w:val="0"/>
              <w:autoSpaceDE/>
              <w:autoSpaceDN/>
              <w:bidi w:val="0"/>
              <w:adjustRightInd/>
              <w:snapToGrid/>
              <w:spacing w:line="300" w:lineRule="exact"/>
              <w:textAlignment w:val="auto"/>
              <w:rPr>
                <w:rFonts w:hint="default" w:eastAsia="仿宋"/>
                <w:highlight w:val="none"/>
                <w:lang w:val="en-US" w:eastAsia="zh-CN"/>
              </w:rPr>
            </w:pPr>
            <w:r>
              <w:rPr>
                <w:rFonts w:hint="eastAsia" w:ascii="仿宋" w:hAnsi="仿宋" w:eastAsia="仿宋" w:cs="宋体"/>
                <w:color w:val="000000"/>
                <w:kern w:val="0"/>
                <w:sz w:val="20"/>
                <w:szCs w:val="21"/>
                <w:highlight w:val="none"/>
                <w:lang w:val="en-US" w:eastAsia="zh-CN"/>
              </w:rPr>
              <w:t>供应商具有较强的供货组织能力和仓储能力（16分）。</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78BF05CA">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1、同一项目供货品种达：≥80%的，8</w:t>
            </w:r>
            <w:r>
              <w:rPr>
                <w:rFonts w:hint="eastAsia" w:ascii="仿宋" w:hAnsi="仿宋" w:eastAsia="仿宋" w:cs="仿宋"/>
                <w:sz w:val="20"/>
                <w:szCs w:val="20"/>
                <w:highlight w:val="none"/>
              </w:rPr>
              <w:t>分；</w:t>
            </w:r>
          </w:p>
          <w:p w14:paraId="53D2E12F">
            <w:pPr>
              <w:pStyle w:val="2"/>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lang w:val="en-US" w:eastAsia="zh-CN"/>
              </w:rPr>
              <w:t>≥60%的，5</w:t>
            </w:r>
            <w:r>
              <w:rPr>
                <w:rFonts w:hint="eastAsia" w:ascii="仿宋" w:hAnsi="仿宋" w:eastAsia="仿宋" w:cs="仿宋"/>
                <w:sz w:val="20"/>
                <w:szCs w:val="20"/>
                <w:highlight w:val="none"/>
              </w:rPr>
              <w:t>分；</w:t>
            </w:r>
            <w:r>
              <w:rPr>
                <w:rFonts w:hint="eastAsia" w:ascii="仿宋" w:hAnsi="仿宋" w:eastAsia="仿宋" w:cs="仿宋"/>
                <w:sz w:val="20"/>
                <w:szCs w:val="20"/>
                <w:highlight w:val="none"/>
                <w:lang w:val="en-US" w:eastAsia="zh-CN"/>
              </w:rPr>
              <w:t>≥40%的，2</w:t>
            </w:r>
            <w:r>
              <w:rPr>
                <w:rFonts w:hint="eastAsia" w:ascii="仿宋" w:hAnsi="仿宋" w:eastAsia="仿宋" w:cs="仿宋"/>
                <w:sz w:val="20"/>
                <w:szCs w:val="20"/>
                <w:highlight w:val="none"/>
              </w:rPr>
              <w:t>分；</w:t>
            </w:r>
            <w:r>
              <w:rPr>
                <w:rFonts w:hint="eastAsia" w:ascii="仿宋" w:hAnsi="仿宋" w:eastAsia="仿宋" w:cs="仿宋"/>
                <w:sz w:val="20"/>
                <w:szCs w:val="20"/>
                <w:highlight w:val="none"/>
                <w:lang w:val="en-US" w:eastAsia="zh-CN"/>
              </w:rPr>
              <w:t>˂40%的，不得</w:t>
            </w:r>
            <w:r>
              <w:rPr>
                <w:rFonts w:hint="eastAsia" w:ascii="仿宋" w:hAnsi="仿宋" w:eastAsia="仿宋" w:cs="仿宋"/>
                <w:sz w:val="20"/>
                <w:szCs w:val="20"/>
                <w:highlight w:val="none"/>
              </w:rPr>
              <w:t>分</w:t>
            </w:r>
            <w:r>
              <w:rPr>
                <w:rFonts w:hint="eastAsia" w:ascii="仿宋" w:hAnsi="仿宋" w:eastAsia="仿宋" w:cs="仿宋"/>
                <w:sz w:val="20"/>
                <w:szCs w:val="20"/>
                <w:highlight w:val="none"/>
                <w:lang w:eastAsia="zh-CN"/>
              </w:rPr>
              <w:t>。</w:t>
            </w:r>
            <w:r>
              <w:rPr>
                <w:rFonts w:hint="eastAsia" w:ascii="仿宋" w:hAnsi="仿宋" w:eastAsia="仿宋" w:cs="仿宋"/>
                <w:color w:val="FF0000"/>
                <w:sz w:val="20"/>
                <w:szCs w:val="20"/>
                <w:highlight w:val="none"/>
                <w:lang w:eastAsia="zh-CN"/>
              </w:rPr>
              <w:t>（</w:t>
            </w:r>
            <w:r>
              <w:rPr>
                <w:rFonts w:hint="eastAsia" w:ascii="仿宋" w:hAnsi="仿宋" w:eastAsia="仿宋"/>
                <w:bCs/>
                <w:color w:val="FF0000"/>
                <w:sz w:val="22"/>
                <w:szCs w:val="21"/>
                <w:lang w:val="en-US" w:eastAsia="zh-CN"/>
              </w:rPr>
              <w:t>报送规格型号一般不少于推荐目录</w:t>
            </w:r>
            <w:r>
              <w:rPr>
                <w:rFonts w:hint="eastAsia" w:ascii="仿宋" w:hAnsi="仿宋" w:eastAsia="仿宋" w:cs="仿宋"/>
                <w:color w:val="FF0000"/>
                <w:sz w:val="20"/>
                <w:szCs w:val="20"/>
                <w:highlight w:val="none"/>
                <w:lang w:eastAsia="zh-CN"/>
              </w:rPr>
              <w:t>）</w:t>
            </w:r>
          </w:p>
          <w:p w14:paraId="1AA4535A">
            <w:pPr>
              <w:keepNext w:val="0"/>
              <w:keepLines w:val="0"/>
              <w:pageBreakBefore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2、仓储要求（成都市主城区内）：</w:t>
            </w:r>
          </w:p>
          <w:p w14:paraId="09961C46">
            <w:pPr>
              <w:keepNext w:val="0"/>
              <w:keepLines w:val="0"/>
              <w:pageBreakBefore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高值耗材：距离医院≤1km得8分；≤2km得5分；≤3km得2分；其它不得分。</w:t>
            </w:r>
          </w:p>
          <w:p w14:paraId="2CBD6DA0">
            <w:pPr>
              <w:keepNext w:val="0"/>
              <w:keepLines w:val="0"/>
              <w:pageBreakBefore w:val="0"/>
              <w:numPr>
                <w:ilvl w:val="0"/>
                <w:numId w:val="0"/>
              </w:numPr>
              <w:kinsoku/>
              <w:wordWrap/>
              <w:overflowPunct/>
              <w:topLinePunct w:val="0"/>
              <w:autoSpaceDE/>
              <w:autoSpaceDN/>
              <w:bidi w:val="0"/>
              <w:adjustRightInd/>
              <w:snapToGrid/>
              <w:spacing w:line="300" w:lineRule="exact"/>
              <w:jc w:val="left"/>
              <w:textAlignment w:val="auto"/>
              <w:rPr>
                <w:rFonts w:hint="default"/>
                <w:lang w:val="en-US" w:eastAsia="zh-CN"/>
              </w:rPr>
            </w:pPr>
            <w:r>
              <w:rPr>
                <w:rFonts w:hint="eastAsia" w:ascii="仿宋" w:hAnsi="仿宋" w:eastAsia="仿宋" w:cs="仿宋"/>
                <w:sz w:val="20"/>
                <w:szCs w:val="20"/>
                <w:highlight w:val="none"/>
                <w:lang w:val="en-US" w:eastAsia="zh-CN"/>
              </w:rPr>
              <w:t>低值耗材（含检验类材料）：仓储面积≥1000m</w:t>
            </w:r>
            <w:r>
              <w:rPr>
                <w:rFonts w:hint="eastAsia" w:ascii="仿宋" w:hAnsi="仿宋" w:eastAsia="仿宋" w:cs="仿宋"/>
                <w:sz w:val="20"/>
                <w:szCs w:val="20"/>
                <w:highlight w:val="none"/>
                <w:vertAlign w:val="superscript"/>
                <w:lang w:val="en-US" w:eastAsia="zh-CN"/>
              </w:rPr>
              <w:t>2</w:t>
            </w:r>
            <w:r>
              <w:rPr>
                <w:rFonts w:hint="eastAsia" w:ascii="仿宋" w:hAnsi="仿宋" w:eastAsia="仿宋" w:cs="仿宋"/>
                <w:sz w:val="20"/>
                <w:szCs w:val="20"/>
                <w:highlight w:val="none"/>
                <w:vertAlign w:val="baseline"/>
                <w:lang w:val="en-US" w:eastAsia="zh-CN"/>
              </w:rPr>
              <w:t>得8分、</w:t>
            </w:r>
            <w:r>
              <w:rPr>
                <w:rFonts w:hint="eastAsia" w:ascii="仿宋" w:hAnsi="仿宋" w:eastAsia="仿宋" w:cs="仿宋"/>
                <w:sz w:val="20"/>
                <w:szCs w:val="20"/>
                <w:highlight w:val="none"/>
                <w:lang w:val="en-US" w:eastAsia="zh-CN"/>
              </w:rPr>
              <w:t>≥600m</w:t>
            </w:r>
            <w:r>
              <w:rPr>
                <w:rFonts w:hint="eastAsia" w:ascii="仿宋" w:hAnsi="仿宋" w:eastAsia="仿宋" w:cs="仿宋"/>
                <w:sz w:val="20"/>
                <w:szCs w:val="20"/>
                <w:highlight w:val="none"/>
                <w:vertAlign w:val="superscript"/>
                <w:lang w:val="en-US" w:eastAsia="zh-CN"/>
              </w:rPr>
              <w:t>2</w:t>
            </w:r>
            <w:r>
              <w:rPr>
                <w:rFonts w:hint="eastAsia" w:ascii="仿宋" w:hAnsi="仿宋" w:eastAsia="仿宋" w:cs="仿宋"/>
                <w:sz w:val="20"/>
                <w:szCs w:val="20"/>
                <w:highlight w:val="none"/>
                <w:vertAlign w:val="baseline"/>
                <w:lang w:val="en-US" w:eastAsia="zh-CN"/>
              </w:rPr>
              <w:t>得5分、</w:t>
            </w:r>
            <w:r>
              <w:rPr>
                <w:rFonts w:hint="eastAsia" w:ascii="仿宋" w:hAnsi="仿宋" w:eastAsia="仿宋" w:cs="仿宋"/>
                <w:sz w:val="20"/>
                <w:szCs w:val="20"/>
                <w:highlight w:val="none"/>
                <w:lang w:val="en-US" w:eastAsia="zh-CN"/>
              </w:rPr>
              <w:t>≥300m</w:t>
            </w:r>
            <w:r>
              <w:rPr>
                <w:rFonts w:hint="eastAsia" w:ascii="仿宋" w:hAnsi="仿宋" w:eastAsia="仿宋" w:cs="仿宋"/>
                <w:sz w:val="20"/>
                <w:szCs w:val="20"/>
                <w:highlight w:val="none"/>
                <w:vertAlign w:val="superscript"/>
                <w:lang w:val="en-US" w:eastAsia="zh-CN"/>
              </w:rPr>
              <w:t>2</w:t>
            </w:r>
            <w:r>
              <w:rPr>
                <w:rFonts w:hint="eastAsia" w:ascii="仿宋" w:hAnsi="仿宋" w:eastAsia="仿宋" w:cs="仿宋"/>
                <w:sz w:val="20"/>
                <w:szCs w:val="20"/>
                <w:highlight w:val="none"/>
                <w:vertAlign w:val="baseline"/>
                <w:lang w:val="en-US" w:eastAsia="zh-CN"/>
              </w:rPr>
              <w:t>得2分，其它不得分。</w:t>
            </w:r>
          </w:p>
        </w:tc>
      </w:tr>
      <w:tr w14:paraId="0031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0FAC1E">
            <w:pPr>
              <w:widowControl/>
              <w:spacing w:after="0" w:line="240" w:lineRule="auto"/>
              <w:jc w:val="left"/>
              <w:rPr>
                <w:rFonts w:ascii="仿宋" w:hAnsi="仿宋" w:eastAsia="仿宋" w:cs="宋体"/>
                <w:color w:val="000000"/>
                <w:kern w:val="0"/>
                <w:sz w:val="2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816699">
            <w:pPr>
              <w:widowControl/>
              <w:spacing w:after="0" w:line="240" w:lineRule="auto"/>
              <w:jc w:val="left"/>
              <w:rPr>
                <w:rFonts w:ascii="仿宋" w:hAnsi="仿宋" w:eastAsia="仿宋" w:cs="宋体"/>
                <w:color w:val="000000"/>
                <w:kern w:val="0"/>
                <w:sz w:val="20"/>
                <w:szCs w:val="21"/>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123CCB26">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业绩</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12D8A5CD">
            <w:pPr>
              <w:widowControl/>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rPr>
              <w:t>遴选产品在供应商每提供一个项目产品</w:t>
            </w:r>
            <w:r>
              <w:rPr>
                <w:rFonts w:hint="eastAsia" w:ascii="仿宋" w:hAnsi="仿宋" w:eastAsia="仿宋" w:cs="宋体"/>
                <w:color w:val="FF0000"/>
                <w:kern w:val="0"/>
                <w:sz w:val="20"/>
                <w:szCs w:val="21"/>
                <w:lang w:eastAsia="zh-CN"/>
              </w:rPr>
              <w:t>近</w:t>
            </w:r>
            <w:r>
              <w:rPr>
                <w:rFonts w:hint="eastAsia" w:ascii="仿宋" w:hAnsi="仿宋" w:eastAsia="仿宋" w:cs="宋体"/>
                <w:color w:val="FF0000"/>
                <w:kern w:val="0"/>
                <w:sz w:val="20"/>
                <w:szCs w:val="21"/>
                <w:lang w:val="en-US" w:eastAsia="zh-CN"/>
              </w:rPr>
              <w:t>3年</w:t>
            </w:r>
            <w:r>
              <w:rPr>
                <w:rFonts w:hint="eastAsia" w:ascii="仿宋" w:hAnsi="仿宋" w:eastAsia="仿宋" w:cs="宋体"/>
                <w:color w:val="000000"/>
                <w:kern w:val="0"/>
                <w:sz w:val="20"/>
                <w:szCs w:val="21"/>
                <w:lang w:val="en-US" w:eastAsia="zh-CN"/>
              </w:rPr>
              <w:t>市级以上</w:t>
            </w:r>
            <w:r>
              <w:rPr>
                <w:rFonts w:hint="eastAsia" w:ascii="仿宋" w:hAnsi="仿宋" w:eastAsia="仿宋" w:cs="宋体"/>
                <w:color w:val="000000"/>
                <w:kern w:val="0"/>
                <w:sz w:val="20"/>
                <w:szCs w:val="21"/>
              </w:rPr>
              <w:t>三甲医院使用情况</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其中骨科耗材：</w:t>
            </w:r>
            <w:r>
              <w:rPr>
                <w:rFonts w:hint="eastAsia" w:ascii="仿宋" w:hAnsi="仿宋" w:eastAsia="仿宋" w:cs="宋体"/>
                <w:color w:val="FF0000"/>
                <w:kern w:val="0"/>
                <w:sz w:val="20"/>
                <w:szCs w:val="21"/>
                <w:lang w:eastAsia="zh-CN"/>
              </w:rPr>
              <w:t>近</w:t>
            </w:r>
            <w:r>
              <w:rPr>
                <w:rFonts w:hint="eastAsia" w:ascii="仿宋" w:hAnsi="仿宋" w:eastAsia="仿宋" w:cs="宋体"/>
                <w:color w:val="FF0000"/>
                <w:kern w:val="0"/>
                <w:sz w:val="20"/>
                <w:szCs w:val="21"/>
                <w:lang w:val="en-US" w:eastAsia="zh-CN"/>
              </w:rPr>
              <w:t>3年</w:t>
            </w:r>
            <w:r>
              <w:rPr>
                <w:rFonts w:hint="eastAsia" w:ascii="仿宋" w:hAnsi="仿宋" w:eastAsia="仿宋" w:cs="宋体"/>
                <w:color w:val="000000"/>
                <w:kern w:val="0"/>
                <w:sz w:val="20"/>
                <w:szCs w:val="21"/>
                <w:lang w:val="en-US" w:eastAsia="zh-CN"/>
              </w:rPr>
              <w:t>省级以上</w:t>
            </w:r>
            <w:r>
              <w:rPr>
                <w:rFonts w:hint="eastAsia" w:ascii="仿宋" w:hAnsi="仿宋" w:eastAsia="仿宋" w:cs="宋体"/>
                <w:color w:val="000000"/>
                <w:kern w:val="0"/>
                <w:sz w:val="20"/>
                <w:szCs w:val="21"/>
              </w:rPr>
              <w:t>三甲医院使用情况</w:t>
            </w:r>
            <w:r>
              <w:rPr>
                <w:rFonts w:hint="eastAsia" w:ascii="仿宋" w:hAnsi="仿宋" w:eastAsia="仿宋" w:cs="宋体"/>
                <w:color w:val="000000"/>
                <w:kern w:val="0"/>
                <w:sz w:val="20"/>
                <w:szCs w:val="21"/>
                <w:lang w:eastAsia="zh-CN"/>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662F4A63">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每一个业绩（合同</w:t>
            </w:r>
            <w:r>
              <w:rPr>
                <w:rFonts w:hint="eastAsia" w:ascii="仿宋" w:hAnsi="仿宋" w:eastAsia="仿宋" w:cs="宋体"/>
                <w:color w:val="000000"/>
                <w:kern w:val="0"/>
                <w:sz w:val="20"/>
                <w:szCs w:val="21"/>
                <w:lang w:eastAsia="zh-CN"/>
              </w:rPr>
              <w:t>和</w:t>
            </w:r>
            <w:r>
              <w:rPr>
                <w:rFonts w:hint="eastAsia" w:ascii="仿宋" w:hAnsi="仿宋" w:eastAsia="仿宋" w:cs="宋体"/>
                <w:color w:val="000000"/>
                <w:kern w:val="0"/>
                <w:sz w:val="20"/>
                <w:szCs w:val="21"/>
              </w:rPr>
              <w:t>发票等）得1分；本项最多得5分。</w:t>
            </w:r>
          </w:p>
        </w:tc>
      </w:tr>
      <w:tr w14:paraId="40C09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19FB8D">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3</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935237">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技术（</w:t>
            </w:r>
            <w:r>
              <w:rPr>
                <w:rFonts w:hint="eastAsia" w:ascii="仿宋" w:hAnsi="仿宋" w:eastAsia="仿宋" w:cs="宋体"/>
                <w:color w:val="000000"/>
                <w:kern w:val="0"/>
                <w:sz w:val="20"/>
                <w:szCs w:val="21"/>
                <w:lang w:val="en-US" w:eastAsia="zh-CN"/>
              </w:rPr>
              <w:t>18</w:t>
            </w:r>
            <w:r>
              <w:rPr>
                <w:rFonts w:hint="eastAsia" w:ascii="仿宋" w:hAnsi="仿宋" w:eastAsia="仿宋" w:cs="宋体"/>
                <w:color w:val="000000"/>
                <w:kern w:val="0"/>
                <w:sz w:val="20"/>
                <w:szCs w:val="21"/>
              </w:rPr>
              <w:t>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74012297">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货物配置</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3EFD5E91">
            <w:pPr>
              <w:widowControl/>
              <w:numPr>
                <w:ilvl w:val="0"/>
                <w:numId w:val="0"/>
              </w:numPr>
              <w:spacing w:after="0" w:line="240" w:lineRule="auto"/>
              <w:jc w:val="left"/>
              <w:rPr>
                <w:rFonts w:hint="eastAsia" w:ascii="仿宋" w:hAnsi="仿宋" w:eastAsia="仿宋" w:cs="宋体"/>
                <w:color w:val="000000"/>
                <w:kern w:val="0"/>
                <w:sz w:val="20"/>
                <w:szCs w:val="21"/>
                <w:lang w:val="en-US" w:eastAsia="zh-CN" w:bidi="ar-SA"/>
              </w:rPr>
            </w:pPr>
            <w:r>
              <w:rPr>
                <w:rFonts w:hint="eastAsia" w:ascii="仿宋" w:hAnsi="仿宋" w:eastAsia="仿宋" w:cs="宋体"/>
                <w:color w:val="000000"/>
                <w:kern w:val="0"/>
                <w:sz w:val="20"/>
                <w:szCs w:val="21"/>
                <w:lang w:val="en-US" w:eastAsia="zh-CN" w:bidi="ar-SA"/>
              </w:rPr>
              <w:t>（1）供应商拟投入本项目人员情况，依据投入人员数量、业务职责划分、工作经验丰富程度及团队管理科学性等进行综合评比（5分）。</w:t>
            </w:r>
            <w:r>
              <w:rPr>
                <w:rFonts w:hint="eastAsia" w:ascii="仿宋" w:hAnsi="仿宋" w:eastAsia="仿宋" w:cs="宋体"/>
                <w:color w:val="000000"/>
                <w:kern w:val="0"/>
                <w:sz w:val="20"/>
                <w:szCs w:val="21"/>
                <w:lang w:eastAsia="zh-CN"/>
              </w:rPr>
              <w:t>内容完善且与本项目匹配的得</w:t>
            </w:r>
            <w:r>
              <w:rPr>
                <w:rFonts w:hint="eastAsia" w:ascii="仿宋" w:hAnsi="仿宋" w:eastAsia="仿宋" w:cs="宋体"/>
                <w:color w:val="000000"/>
                <w:kern w:val="0"/>
                <w:sz w:val="20"/>
                <w:szCs w:val="21"/>
                <w:lang w:val="en-US" w:eastAsia="zh-CN"/>
              </w:rPr>
              <w:t>5</w:t>
            </w:r>
            <w:r>
              <w:rPr>
                <w:rFonts w:hint="eastAsia" w:ascii="仿宋" w:hAnsi="仿宋" w:eastAsia="仿宋" w:cs="宋体"/>
                <w:color w:val="000000"/>
                <w:kern w:val="0"/>
                <w:sz w:val="20"/>
                <w:szCs w:val="21"/>
                <w:lang w:eastAsia="zh-CN"/>
              </w:rPr>
              <w:t>分；内容简单或与本项目部分相匹配的得1分；缺失或与本项目不匹配的不得分。</w:t>
            </w:r>
          </w:p>
          <w:p w14:paraId="64EFB876">
            <w:pPr>
              <w:pStyle w:val="4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ascii="仿宋" w:hAnsi="仿宋" w:eastAsia="仿宋" w:cs="宋体"/>
                <w:color w:val="000000"/>
                <w:kern w:val="0"/>
                <w:sz w:val="20"/>
                <w:szCs w:val="21"/>
              </w:rPr>
            </w:pPr>
            <w:r>
              <w:rPr>
                <w:rFonts w:hint="eastAsia" w:ascii="仿宋" w:hAnsi="仿宋" w:eastAsia="仿宋" w:cs="宋体"/>
                <w:color w:val="000000"/>
                <w:kern w:val="0"/>
                <w:sz w:val="20"/>
                <w:szCs w:val="21"/>
                <w:lang w:val="en-US" w:eastAsia="zh-CN" w:bidi="ar-SA"/>
              </w:rPr>
              <w:t>（2）按照供货范围配置全部产品，按照要求期限内供货：每次配送的时间和数量必须严格按照甲方发送的配送通知执行。手术耗材、急救耗材应在 30 分钟内响应， 配送时间不应超过 4小时送达；一般耗材应在2小时内响应，配送时间不应超过 48 小时内送达；紧急情况按照甲方需求时间紧急送达。（3分）。</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0AA0FD34">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宋体"/>
                <w:color w:val="000000"/>
                <w:kern w:val="0"/>
                <w:sz w:val="20"/>
                <w:szCs w:val="21"/>
                <w:lang w:val="en-US"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1</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结合对采购人的情况</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bidi="ar-SA"/>
              </w:rPr>
              <w:t>供应商投入本项目人员情况</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较优得5分、次之得3分、较差得1人、不提供不得分。</w:t>
            </w:r>
          </w:p>
          <w:p w14:paraId="1E193B59">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2</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结合对采购人的情况</w:t>
            </w:r>
            <w:r>
              <w:rPr>
                <w:rFonts w:hint="eastAsia" w:ascii="仿宋" w:hAnsi="仿宋" w:eastAsia="仿宋" w:cs="宋体"/>
                <w:color w:val="000000"/>
                <w:kern w:val="0"/>
                <w:sz w:val="20"/>
                <w:szCs w:val="21"/>
                <w:lang w:eastAsia="zh-CN"/>
              </w:rPr>
              <w:t>：全部满足得</w:t>
            </w:r>
            <w:r>
              <w:rPr>
                <w:rFonts w:hint="eastAsia" w:ascii="仿宋" w:hAnsi="仿宋" w:eastAsia="仿宋" w:cs="宋体"/>
                <w:color w:val="000000"/>
                <w:kern w:val="0"/>
                <w:sz w:val="20"/>
                <w:szCs w:val="21"/>
                <w:lang w:val="en-US" w:eastAsia="zh-CN"/>
              </w:rPr>
              <w:t>3</w:t>
            </w:r>
            <w:r>
              <w:rPr>
                <w:rFonts w:hint="eastAsia" w:ascii="仿宋" w:hAnsi="仿宋" w:eastAsia="仿宋" w:cs="宋体"/>
                <w:color w:val="000000"/>
                <w:kern w:val="0"/>
                <w:sz w:val="20"/>
                <w:szCs w:val="21"/>
              </w:rPr>
              <w:t>分，</w:t>
            </w:r>
            <w:r>
              <w:rPr>
                <w:rFonts w:hint="eastAsia" w:ascii="仿宋" w:hAnsi="仿宋" w:eastAsia="仿宋" w:cs="宋体"/>
                <w:color w:val="000000"/>
                <w:kern w:val="0"/>
                <w:sz w:val="20"/>
                <w:szCs w:val="21"/>
                <w:lang w:eastAsia="zh-CN"/>
              </w:rPr>
              <w:t>部分满足</w:t>
            </w:r>
            <w:r>
              <w:rPr>
                <w:rFonts w:hint="eastAsia" w:ascii="仿宋" w:hAnsi="仿宋" w:eastAsia="仿宋" w:cs="宋体"/>
                <w:color w:val="000000"/>
                <w:kern w:val="0"/>
                <w:sz w:val="20"/>
                <w:szCs w:val="21"/>
              </w:rPr>
              <w:t>得</w:t>
            </w:r>
            <w:r>
              <w:rPr>
                <w:rFonts w:hint="eastAsia" w:ascii="仿宋" w:hAnsi="仿宋" w:eastAsia="仿宋" w:cs="宋体"/>
                <w:color w:val="000000"/>
                <w:kern w:val="0"/>
                <w:sz w:val="20"/>
                <w:szCs w:val="21"/>
                <w:lang w:val="en-US" w:eastAsia="zh-CN"/>
              </w:rPr>
              <w:t>1.5</w:t>
            </w:r>
            <w:r>
              <w:rPr>
                <w:rFonts w:hint="eastAsia" w:ascii="仿宋" w:hAnsi="仿宋" w:eastAsia="仿宋" w:cs="宋体"/>
                <w:color w:val="000000"/>
                <w:kern w:val="0"/>
                <w:sz w:val="20"/>
                <w:szCs w:val="21"/>
              </w:rPr>
              <w:t>分，</w:t>
            </w:r>
            <w:r>
              <w:rPr>
                <w:rFonts w:hint="eastAsia" w:ascii="仿宋" w:hAnsi="仿宋" w:eastAsia="仿宋" w:cs="宋体"/>
                <w:color w:val="000000"/>
                <w:kern w:val="0"/>
                <w:sz w:val="20"/>
                <w:szCs w:val="21"/>
                <w:lang w:eastAsia="zh-CN"/>
              </w:rPr>
              <w:t>不满足或</w:t>
            </w:r>
            <w:r>
              <w:rPr>
                <w:rFonts w:hint="eastAsia" w:ascii="仿宋" w:hAnsi="仿宋" w:eastAsia="仿宋" w:cs="宋体"/>
                <w:color w:val="000000"/>
                <w:kern w:val="0"/>
                <w:sz w:val="20"/>
                <w:szCs w:val="21"/>
              </w:rPr>
              <w:t>不提供得0分。</w:t>
            </w:r>
          </w:p>
        </w:tc>
      </w:tr>
      <w:tr w14:paraId="1FD5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5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3DCDC6">
            <w:pPr>
              <w:widowControl/>
              <w:spacing w:after="0" w:line="240" w:lineRule="auto"/>
              <w:jc w:val="left"/>
              <w:rPr>
                <w:rFonts w:ascii="仿宋" w:hAnsi="仿宋" w:eastAsia="仿宋" w:cs="宋体"/>
                <w:color w:val="000000"/>
                <w:kern w:val="0"/>
                <w:sz w:val="2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247B30">
            <w:pPr>
              <w:widowControl/>
              <w:spacing w:after="0" w:line="240" w:lineRule="auto"/>
              <w:jc w:val="left"/>
              <w:rPr>
                <w:rFonts w:ascii="仿宋" w:hAnsi="仿宋" w:eastAsia="仿宋" w:cs="宋体"/>
                <w:color w:val="000000"/>
                <w:kern w:val="0"/>
                <w:sz w:val="20"/>
                <w:szCs w:val="21"/>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69AFA0EF">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质量保证</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6D887C2B">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各产品的名称、规格相符，并满足技术要求，产品质保期长短或质保措施</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10分</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5F8FD11E">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提供产品有效期应≥12个月，且有效期不足6个月时，遴选供应商承诺免费更换得10分；提供产品有效期应≥6个月，且有效期不足2个月时，遴选供应商承诺免费更换得5分；特殊产品（如化验细胞类），产品有效期≥3个月有效期不足1个月时，遴选供应商承诺免费的更换的得10分。其他情况不得分。</w:t>
            </w:r>
          </w:p>
        </w:tc>
      </w:tr>
      <w:tr w14:paraId="11EF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2575DBEE">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E28CCE8">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综合</w:t>
            </w:r>
            <w:r>
              <w:rPr>
                <w:rFonts w:hint="eastAsia" w:ascii="仿宋" w:hAnsi="仿宋" w:eastAsia="仿宋" w:cs="宋体"/>
                <w:color w:val="000000"/>
                <w:kern w:val="0"/>
                <w:sz w:val="20"/>
                <w:szCs w:val="21"/>
              </w:rPr>
              <w:t>服务（1</w:t>
            </w:r>
            <w:r>
              <w:rPr>
                <w:rFonts w:hint="eastAsia" w:ascii="仿宋" w:hAnsi="仿宋" w:eastAsia="仿宋" w:cs="宋体"/>
                <w:color w:val="000000"/>
                <w:kern w:val="0"/>
                <w:sz w:val="20"/>
                <w:szCs w:val="21"/>
                <w:lang w:val="en-US" w:eastAsia="zh-CN"/>
              </w:rPr>
              <w:t>2</w:t>
            </w:r>
            <w:r>
              <w:rPr>
                <w:rFonts w:hint="eastAsia" w:ascii="仿宋" w:hAnsi="仿宋" w:eastAsia="仿宋" w:cs="宋体"/>
                <w:color w:val="000000"/>
                <w:kern w:val="0"/>
                <w:sz w:val="20"/>
                <w:szCs w:val="21"/>
              </w:rPr>
              <w:t>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37C0D789">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综合</w:t>
            </w:r>
            <w:r>
              <w:rPr>
                <w:rFonts w:hint="eastAsia" w:ascii="仿宋" w:hAnsi="仿宋" w:eastAsia="仿宋" w:cs="宋体"/>
                <w:color w:val="000000"/>
                <w:kern w:val="0"/>
                <w:sz w:val="20"/>
                <w:szCs w:val="21"/>
              </w:rPr>
              <w:t>服务</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63DC1A87">
            <w:pPr>
              <w:widowControl/>
              <w:numPr>
                <w:ilvl w:val="0"/>
                <w:numId w:val="0"/>
              </w:numPr>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1</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根据供应商针对本项目配送服务了解情况，结合自身参加本项目的优势与有利条件进行综合评比</w:t>
            </w:r>
            <w:r>
              <w:rPr>
                <w:rFonts w:hint="eastAsia" w:ascii="仿宋" w:hAnsi="仿宋" w:eastAsia="仿宋" w:cs="宋体"/>
                <w:color w:val="000000"/>
                <w:kern w:val="0"/>
                <w:sz w:val="20"/>
                <w:szCs w:val="21"/>
                <w:lang w:val="en-US" w:eastAsia="zh-CN"/>
              </w:rPr>
              <w:t>（2分）。</w:t>
            </w:r>
          </w:p>
          <w:p w14:paraId="698DE77F">
            <w:pPr>
              <w:widowControl/>
              <w:numPr>
                <w:ilvl w:val="0"/>
                <w:numId w:val="0"/>
              </w:numPr>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2</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根据供应商针对所供应的货物所制定有针对性的服务方案（包含耗材采购、检验，配送流程，保证临床使用、与院方无缝隙衔接、退换方案等）是否完整、可行能否更好的满足本项目需求进行综合评审</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5分</w:t>
            </w:r>
            <w:r>
              <w:rPr>
                <w:rFonts w:hint="eastAsia" w:ascii="仿宋" w:hAnsi="仿宋" w:eastAsia="仿宋" w:cs="宋体"/>
                <w:color w:val="000000"/>
                <w:kern w:val="0"/>
                <w:sz w:val="20"/>
                <w:szCs w:val="21"/>
                <w:lang w:eastAsia="zh-CN"/>
              </w:rPr>
              <w:t>）。内容完善且与本项目匹配的得</w:t>
            </w:r>
            <w:r>
              <w:rPr>
                <w:rFonts w:hint="eastAsia" w:ascii="仿宋" w:hAnsi="仿宋" w:eastAsia="仿宋" w:cs="宋体"/>
                <w:color w:val="000000"/>
                <w:kern w:val="0"/>
                <w:sz w:val="20"/>
                <w:szCs w:val="21"/>
                <w:lang w:val="en-US" w:eastAsia="zh-CN"/>
              </w:rPr>
              <w:t>5</w:t>
            </w:r>
            <w:r>
              <w:rPr>
                <w:rFonts w:hint="eastAsia" w:ascii="仿宋" w:hAnsi="仿宋" w:eastAsia="仿宋" w:cs="宋体"/>
                <w:color w:val="000000"/>
                <w:kern w:val="0"/>
                <w:sz w:val="20"/>
                <w:szCs w:val="21"/>
                <w:lang w:eastAsia="zh-CN"/>
              </w:rPr>
              <w:t>分；分析深度不够，内容简单或与本项目部分相匹配的得1分；缺失或与本项目不匹配的不得分。</w:t>
            </w:r>
          </w:p>
          <w:p w14:paraId="7660B01A">
            <w:pPr>
              <w:widowControl/>
              <w:spacing w:after="0" w:line="240" w:lineRule="auto"/>
              <w:jc w:val="left"/>
              <w:rPr>
                <w:rFonts w:hint="eastAsia"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3</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根据供应商所提供的有针对的服务方案（包含：①防控商业贿赂，②配合采购人实施网上采购，③实施或监督所供货品的现场搬运或入库，能否拆零配送等）是否完整，可行进行综合评审</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3分</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；以上</w:t>
            </w:r>
            <w:r>
              <w:rPr>
                <w:rFonts w:hint="eastAsia" w:ascii="仿宋" w:hAnsi="仿宋" w:eastAsia="仿宋" w:cs="宋体"/>
                <w:color w:val="000000"/>
                <w:kern w:val="0"/>
                <w:sz w:val="20"/>
                <w:szCs w:val="21"/>
                <w:lang w:eastAsia="zh-CN"/>
              </w:rPr>
              <w:t>三</w:t>
            </w:r>
            <w:r>
              <w:rPr>
                <w:rFonts w:hint="eastAsia" w:ascii="仿宋" w:hAnsi="仿宋" w:eastAsia="仿宋" w:cs="宋体"/>
                <w:color w:val="000000"/>
                <w:kern w:val="0"/>
                <w:sz w:val="20"/>
                <w:szCs w:val="21"/>
              </w:rPr>
              <w:t>个方面每有一方面内容完善且与本项目匹配的得</w:t>
            </w:r>
            <w:r>
              <w:rPr>
                <w:rFonts w:hint="eastAsia" w:ascii="仿宋" w:hAnsi="仿宋" w:eastAsia="仿宋" w:cs="宋体"/>
                <w:color w:val="000000"/>
                <w:kern w:val="0"/>
                <w:sz w:val="20"/>
                <w:szCs w:val="21"/>
                <w:lang w:val="en-US" w:eastAsia="zh-CN"/>
              </w:rPr>
              <w:t>3</w:t>
            </w:r>
            <w:r>
              <w:rPr>
                <w:rFonts w:hint="eastAsia" w:ascii="仿宋" w:hAnsi="仿宋" w:eastAsia="仿宋" w:cs="宋体"/>
                <w:color w:val="000000"/>
                <w:kern w:val="0"/>
                <w:sz w:val="20"/>
                <w:szCs w:val="21"/>
              </w:rPr>
              <w:t>分；每有一个方面分析深度不够，内容简单或与本项目部分相匹配的得</w:t>
            </w:r>
            <w:r>
              <w:rPr>
                <w:rFonts w:hint="eastAsia" w:ascii="仿宋" w:hAnsi="仿宋" w:eastAsia="仿宋" w:cs="宋体"/>
                <w:color w:val="000000"/>
                <w:kern w:val="0"/>
                <w:sz w:val="20"/>
                <w:szCs w:val="21"/>
                <w:lang w:val="en-US" w:eastAsia="zh-CN"/>
              </w:rPr>
              <w:t>1</w:t>
            </w:r>
            <w:r>
              <w:rPr>
                <w:rFonts w:hint="eastAsia" w:ascii="仿宋" w:hAnsi="仿宋" w:eastAsia="仿宋" w:cs="宋体"/>
                <w:color w:val="000000"/>
                <w:kern w:val="0"/>
                <w:sz w:val="20"/>
                <w:szCs w:val="21"/>
              </w:rPr>
              <w:t>分；每缺失一个方面或与本项目不匹配的不得分。</w:t>
            </w:r>
          </w:p>
          <w:p w14:paraId="15839471">
            <w:pPr>
              <w:widowControl/>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04</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根据响应文件中的应急措施是否完整，可行，应急预案是否能使服务方案更加完善，且与本项目是否对应进行综合评比</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2分</w:t>
            </w:r>
            <w:r>
              <w:rPr>
                <w:rFonts w:hint="eastAsia" w:ascii="仿宋" w:hAnsi="仿宋" w:eastAsia="仿宋" w:cs="宋体"/>
                <w:color w:val="000000"/>
                <w:kern w:val="0"/>
                <w:sz w:val="20"/>
                <w:szCs w:val="21"/>
                <w:lang w:eastAsia="zh-CN"/>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224F6D90">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宋体"/>
                <w:color w:val="000000"/>
                <w:kern w:val="0"/>
                <w:sz w:val="20"/>
                <w:szCs w:val="21"/>
                <w:lang w:eastAsia="zh-CN"/>
              </w:rPr>
            </w:pPr>
            <w:r>
              <w:rPr>
                <w:rFonts w:hint="eastAsia" w:ascii="仿宋" w:hAnsi="仿宋" w:eastAsia="仿宋" w:cs="仿宋"/>
                <w:color w:val="auto"/>
                <w:sz w:val="21"/>
                <w:szCs w:val="21"/>
              </w:rPr>
              <w:t>提供详细售后服务方案</w:t>
            </w:r>
            <w:r>
              <w:rPr>
                <w:rFonts w:hint="eastAsia" w:ascii="仿宋" w:hAnsi="仿宋" w:eastAsia="仿宋" w:cs="仿宋"/>
                <w:color w:val="auto"/>
                <w:sz w:val="21"/>
                <w:szCs w:val="21"/>
                <w:lang w:eastAsia="zh-CN"/>
              </w:rPr>
              <w:t>；</w:t>
            </w:r>
            <w:r>
              <w:rPr>
                <w:rFonts w:hint="eastAsia" w:ascii="仿宋" w:hAnsi="仿宋" w:eastAsia="仿宋" w:cs="宋体"/>
                <w:color w:val="000000"/>
                <w:kern w:val="0"/>
                <w:sz w:val="20"/>
                <w:szCs w:val="21"/>
              </w:rPr>
              <w:t>结合对采购人的情况</w:t>
            </w:r>
            <w:r>
              <w:rPr>
                <w:rFonts w:hint="eastAsia" w:ascii="仿宋" w:hAnsi="仿宋" w:eastAsia="仿宋" w:cs="宋体"/>
                <w:color w:val="000000"/>
                <w:kern w:val="0"/>
                <w:sz w:val="20"/>
                <w:szCs w:val="21"/>
                <w:lang w:eastAsia="zh-CN"/>
              </w:rPr>
              <w:t>，服务</w:t>
            </w:r>
            <w:r>
              <w:rPr>
                <w:rFonts w:hint="eastAsia" w:ascii="仿宋" w:hAnsi="仿宋" w:eastAsia="仿宋" w:cs="宋体"/>
                <w:color w:val="000000"/>
                <w:kern w:val="0"/>
                <w:sz w:val="20"/>
                <w:szCs w:val="21"/>
              </w:rPr>
              <w:t>方案丰富度及科学性</w:t>
            </w:r>
            <w:r>
              <w:rPr>
                <w:rFonts w:hint="eastAsia" w:ascii="仿宋" w:hAnsi="仿宋" w:eastAsia="仿宋" w:cs="宋体"/>
                <w:color w:val="000000"/>
                <w:kern w:val="0"/>
                <w:sz w:val="20"/>
                <w:szCs w:val="21"/>
                <w:lang w:eastAsia="zh-CN"/>
              </w:rPr>
              <w:t>进行评分。</w:t>
            </w:r>
          </w:p>
        </w:tc>
      </w:tr>
      <w:tr w14:paraId="73A4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2F30282B">
            <w:pPr>
              <w:keepNext w:val="0"/>
              <w:keepLines w:val="0"/>
              <w:pageBreakBefore w:val="0"/>
              <w:kinsoku/>
              <w:wordWrap/>
              <w:overflowPunct/>
              <w:topLinePunct w:val="0"/>
              <w:autoSpaceDE/>
              <w:autoSpaceDN/>
              <w:bidi w:val="0"/>
              <w:adjustRightInd/>
              <w:snapToGrid/>
              <w:spacing w:line="360" w:lineRule="auto"/>
              <w:ind w:firstLine="28"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E234787">
            <w:pPr>
              <w:keepNext w:val="0"/>
              <w:keepLines w:val="0"/>
              <w:pageBreakBefore w:val="0"/>
              <w:kinsoku/>
              <w:wordWrap/>
              <w:overflowPunct/>
              <w:topLinePunct w:val="0"/>
              <w:autoSpaceDE/>
              <w:autoSpaceDN/>
              <w:bidi w:val="0"/>
              <w:adjustRightInd/>
              <w:snapToGrid/>
              <w:spacing w:line="360" w:lineRule="auto"/>
              <w:ind w:firstLine="28"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售后服务</w:t>
            </w: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rPr>
              <w:t>%</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1CAC05DA">
            <w:pPr>
              <w:keepNext w:val="0"/>
              <w:keepLines w:val="0"/>
              <w:pageBreakBefore w:val="0"/>
              <w:kinsoku/>
              <w:wordWrap/>
              <w:overflowPunct/>
              <w:topLinePunct w:val="0"/>
              <w:autoSpaceDE/>
              <w:autoSpaceDN/>
              <w:bidi w:val="0"/>
              <w:adjustRightInd/>
              <w:snapToGrid/>
              <w:spacing w:line="240" w:lineRule="auto"/>
              <w:ind w:firstLine="28"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rPr>
              <w:t>分</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795F835F">
            <w:pPr>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在满足文件售后服务的前提下，对生产厂家和</w:t>
            </w:r>
            <w:r>
              <w:rPr>
                <w:rFonts w:hint="eastAsia" w:ascii="仿宋" w:hAnsi="仿宋" w:eastAsia="仿宋" w:cs="仿宋"/>
                <w:color w:val="auto"/>
                <w:sz w:val="21"/>
                <w:szCs w:val="21"/>
                <w:lang w:eastAsia="zh-CN"/>
              </w:rPr>
              <w:t>遴选投标</w:t>
            </w:r>
            <w:r>
              <w:rPr>
                <w:rFonts w:hint="eastAsia" w:ascii="仿宋" w:hAnsi="仿宋" w:eastAsia="仿宋" w:cs="仿宋"/>
                <w:color w:val="auto"/>
                <w:sz w:val="21"/>
                <w:szCs w:val="21"/>
              </w:rPr>
              <w:t>人的售后服务体系进行评价</w:t>
            </w:r>
            <w:r>
              <w:rPr>
                <w:rFonts w:hint="eastAsia" w:ascii="仿宋" w:hAnsi="仿宋" w:eastAsia="仿宋" w:cs="仿宋"/>
                <w:color w:val="auto"/>
                <w:sz w:val="21"/>
                <w:szCs w:val="21"/>
                <w:lang w:eastAsia="zh-CN"/>
              </w:rPr>
              <w:t>：包括但不限于（</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lang w:eastAsia="zh-CN"/>
              </w:rPr>
              <w:t>）产品资质更新：人</w:t>
            </w:r>
            <w:r>
              <w:rPr>
                <w:rFonts w:hint="eastAsia" w:ascii="仿宋" w:hAnsi="仿宋" w:eastAsia="仿宋" w:cs="仿宋"/>
                <w:color w:val="auto"/>
                <w:sz w:val="21"/>
                <w:szCs w:val="21"/>
                <w:lang w:val="en-US" w:eastAsia="zh-CN"/>
              </w:rPr>
              <w:t>配合病员患者就诊或离院要求提供的各类说明材料（不限于说明书、材质、产品资质）和配合医院进行产品溯源；（2）根据需求为医务工作人员提供器械专业知识培训教学等；（3）根据需求定期对器械进行维护、保养或更换等。（4）患者后期二次手术（如取出骨科内固定材料）提供的工具和材料；（5）账务结算工作等方面。（6）在突发公共卫生事件或紧急情况时能主动为医院提供应急服务等方面。</w:t>
            </w:r>
          </w:p>
          <w:p w14:paraId="293BC1CB">
            <w:pPr>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全符合项目实际需求及项目情况的该项得9分；有描述不完整或存在缺陷的每一点扣1分；每有一项缺项或漏项的扣1.5分；未提供不得分。</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3A7FC4E8">
            <w:pPr>
              <w:keepNext w:val="0"/>
              <w:keepLines w:val="0"/>
              <w:pageBreakBefore w:val="0"/>
              <w:kinsoku/>
              <w:wordWrap/>
              <w:overflowPunct/>
              <w:topLinePunct w:val="0"/>
              <w:autoSpaceDE/>
              <w:autoSpaceDN/>
              <w:bidi w:val="0"/>
              <w:adjustRightInd/>
              <w:snapToGrid/>
              <w:spacing w:line="360" w:lineRule="auto"/>
              <w:ind w:left="-38" w:leftChars="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提供详细售后服务方案</w:t>
            </w:r>
            <w:r>
              <w:rPr>
                <w:rFonts w:hint="eastAsia" w:ascii="仿宋" w:hAnsi="仿宋" w:eastAsia="仿宋" w:cs="仿宋"/>
                <w:color w:val="auto"/>
                <w:sz w:val="21"/>
                <w:szCs w:val="21"/>
                <w:lang w:eastAsia="zh-CN"/>
              </w:rPr>
              <w:t>；</w:t>
            </w:r>
            <w:r>
              <w:rPr>
                <w:rFonts w:hint="eastAsia" w:ascii="仿宋" w:hAnsi="仿宋" w:eastAsia="仿宋" w:cs="宋体"/>
                <w:color w:val="000000"/>
                <w:kern w:val="0"/>
                <w:sz w:val="20"/>
                <w:szCs w:val="21"/>
              </w:rPr>
              <w:t>结合对采购人的情况</w:t>
            </w:r>
            <w:r>
              <w:rPr>
                <w:rFonts w:hint="eastAsia" w:ascii="仿宋" w:hAnsi="仿宋" w:eastAsia="仿宋" w:cs="宋体"/>
                <w:color w:val="000000"/>
                <w:kern w:val="0"/>
                <w:sz w:val="20"/>
                <w:szCs w:val="21"/>
                <w:lang w:eastAsia="zh-CN"/>
              </w:rPr>
              <w:t>，服务</w:t>
            </w:r>
            <w:r>
              <w:rPr>
                <w:rFonts w:hint="eastAsia" w:ascii="仿宋" w:hAnsi="仿宋" w:eastAsia="仿宋" w:cs="宋体"/>
                <w:color w:val="000000"/>
                <w:kern w:val="0"/>
                <w:sz w:val="20"/>
                <w:szCs w:val="21"/>
              </w:rPr>
              <w:t>方案丰富度及科学性</w:t>
            </w:r>
            <w:r>
              <w:rPr>
                <w:rFonts w:hint="eastAsia" w:ascii="仿宋" w:hAnsi="仿宋" w:eastAsia="仿宋" w:cs="宋体"/>
                <w:color w:val="000000"/>
                <w:kern w:val="0"/>
                <w:sz w:val="20"/>
                <w:szCs w:val="21"/>
                <w:lang w:eastAsia="zh-CN"/>
              </w:rPr>
              <w:t>进行评分。</w:t>
            </w:r>
          </w:p>
        </w:tc>
      </w:tr>
      <w:tr w14:paraId="28A9E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714B070A">
            <w:pPr>
              <w:widowControl/>
              <w:spacing w:after="0" w:line="240" w:lineRule="auto"/>
              <w:jc w:val="center"/>
              <w:rPr>
                <w:rFonts w:hint="eastAsia" w:ascii="仿宋" w:hAnsi="仿宋" w:eastAsia="仿宋" w:cs="宋体"/>
                <w:color w:val="000000"/>
                <w:kern w:val="0"/>
                <w:sz w:val="20"/>
                <w:szCs w:val="21"/>
                <w:lang w:val="en-US" w:eastAsia="zh-CN"/>
              </w:rPr>
            </w:pPr>
            <w:r>
              <w:rPr>
                <w:rFonts w:hint="eastAsia" w:ascii="仿宋" w:hAnsi="仿宋" w:eastAsia="仿宋" w:cs="宋体"/>
                <w:color w:val="000000"/>
                <w:kern w:val="0"/>
                <w:sz w:val="20"/>
                <w:szCs w:val="21"/>
                <w:lang w:val="en-US" w:eastAsia="zh-CN"/>
              </w:rPr>
              <w:t>6</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7C34BD0">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样品（10分）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6268728B">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现场遴选</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178B0370">
            <w:pPr>
              <w:widowControl/>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rPr>
              <w:t>根据要求提供产品样品</w:t>
            </w:r>
          </w:p>
          <w:p w14:paraId="1E8CBD92">
            <w:pPr>
              <w:widowControl/>
              <w:spacing w:after="0" w:line="240" w:lineRule="auto"/>
              <w:jc w:val="left"/>
              <w:rPr>
                <w:rFonts w:hint="default" w:ascii="仿宋" w:hAnsi="仿宋" w:eastAsia="仿宋" w:cs="宋体"/>
                <w:color w:val="000000"/>
                <w:kern w:val="0"/>
                <w:sz w:val="20"/>
                <w:szCs w:val="21"/>
                <w:lang w:val="en-US" w:eastAsia="zh-CN"/>
              </w:rPr>
            </w:pPr>
            <w:r>
              <w:rPr>
                <w:rFonts w:hint="eastAsia" w:ascii="仿宋" w:hAnsi="仿宋" w:eastAsia="仿宋" w:cs="宋体"/>
                <w:color w:val="000000"/>
                <w:kern w:val="0"/>
                <w:sz w:val="20"/>
                <w:szCs w:val="21"/>
                <w:highlight w:val="none"/>
                <w:lang w:val="en-US" w:eastAsia="zh-CN"/>
              </w:rPr>
              <w:t>注：样品为供应商投标项目内的所有产品</w:t>
            </w:r>
            <w:r>
              <w:rPr>
                <w:rFonts w:hint="eastAsia" w:ascii="仿宋" w:hAnsi="仿宋" w:eastAsia="仿宋" w:cs="宋体"/>
                <w:color w:val="000000"/>
                <w:kern w:val="0"/>
                <w:sz w:val="20"/>
                <w:szCs w:val="21"/>
                <w:highlight w:val="none"/>
                <w:lang w:eastAsia="zh-CN"/>
              </w:rPr>
              <w:t>（若为同一产品提供随机规格作为样品；冷链产品不提供样品）</w:t>
            </w:r>
            <w:r>
              <w:rPr>
                <w:rFonts w:hint="eastAsia" w:ascii="仿宋" w:hAnsi="仿宋" w:eastAsia="仿宋" w:cs="宋体"/>
                <w:color w:val="000000"/>
                <w:kern w:val="0"/>
                <w:sz w:val="20"/>
                <w:szCs w:val="21"/>
                <w:highlight w:val="none"/>
                <w:lang w:val="en-US" w:eastAsia="zh-CN"/>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2B61E654">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themeColor="text1"/>
                <w:kern w:val="0"/>
                <w:sz w:val="20"/>
                <w:szCs w:val="21"/>
              </w:rPr>
              <w:t>提供样品及样品质检报告（或合格证），</w:t>
            </w:r>
            <w:r>
              <w:rPr>
                <w:rFonts w:hint="eastAsia" w:ascii="仿宋" w:hAnsi="仿宋" w:eastAsia="仿宋" w:cs="宋体"/>
                <w:color w:val="000000" w:themeColor="text1"/>
                <w:kern w:val="0"/>
                <w:sz w:val="20"/>
                <w:szCs w:val="21"/>
                <w:lang w:eastAsia="zh-CN"/>
              </w:rPr>
              <w:t>必须为符合遴选条件的样品，同类</w:t>
            </w:r>
            <w:r>
              <w:rPr>
                <w:rFonts w:hint="eastAsia" w:ascii="仿宋" w:hAnsi="仿宋" w:eastAsia="仿宋" w:cs="宋体"/>
                <w:color w:val="000000" w:themeColor="text1"/>
                <w:kern w:val="0"/>
                <w:sz w:val="20"/>
                <w:szCs w:val="21"/>
              </w:rPr>
              <w:t>样品评分前三名依次为10分、5分、3分，其余均为1分；未提供样品及质检报告不得分。</w:t>
            </w:r>
          </w:p>
        </w:tc>
      </w:tr>
      <w:tr w14:paraId="27EA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92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D41BB72">
            <w:pPr>
              <w:widowControl/>
              <w:spacing w:after="0" w:line="240" w:lineRule="auto"/>
              <w:jc w:val="center"/>
              <w:rPr>
                <w:rFonts w:ascii="仿宋" w:hAnsi="仿宋" w:eastAsia="仿宋" w:cs="宋体"/>
                <w:b/>
                <w:bCs/>
                <w:color w:val="000000"/>
                <w:kern w:val="0"/>
                <w:sz w:val="20"/>
                <w:szCs w:val="21"/>
              </w:rPr>
            </w:pPr>
            <w:r>
              <w:rPr>
                <w:rFonts w:hint="eastAsia" w:ascii="仿宋" w:hAnsi="仿宋" w:eastAsia="仿宋" w:cs="宋体"/>
                <w:b/>
                <w:bCs/>
                <w:color w:val="000000"/>
                <w:kern w:val="0"/>
                <w:sz w:val="20"/>
                <w:szCs w:val="21"/>
              </w:rPr>
              <w:t>医用耗材遴选评议标准（试行）</w:t>
            </w:r>
          </w:p>
        </w:tc>
      </w:tr>
      <w:tr w14:paraId="32EC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28B1D884">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序号</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8E046B3">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项目</w:t>
            </w:r>
          </w:p>
        </w:tc>
        <w:tc>
          <w:tcPr>
            <w:tcW w:w="43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ED3322">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内容</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5A337829">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评议得分标准</w:t>
            </w:r>
          </w:p>
        </w:tc>
      </w:tr>
      <w:tr w14:paraId="1641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48852797">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0E38836">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价格（30分）</w:t>
            </w:r>
          </w:p>
        </w:tc>
        <w:tc>
          <w:tcPr>
            <w:tcW w:w="82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CCE87A5">
            <w:pPr>
              <w:widowControl/>
              <w:spacing w:after="0" w:line="240" w:lineRule="auto"/>
              <w:jc w:val="left"/>
              <w:rPr>
                <w:rFonts w:hint="eastAsia" w:ascii="仿宋" w:hAnsi="仿宋" w:eastAsia="仿宋" w:cs="宋体"/>
                <w:color w:val="000000"/>
                <w:kern w:val="0"/>
                <w:sz w:val="20"/>
                <w:szCs w:val="21"/>
                <w:highlight w:val="none"/>
                <w:lang w:eastAsia="zh-CN"/>
              </w:rPr>
            </w:pPr>
            <w:r>
              <w:rPr>
                <w:rFonts w:hint="eastAsia" w:ascii="仿宋" w:hAnsi="仿宋" w:eastAsia="仿宋" w:cs="宋体"/>
                <w:color w:val="000000"/>
                <w:kern w:val="0"/>
                <w:sz w:val="20"/>
                <w:szCs w:val="21"/>
                <w:highlight w:val="none"/>
              </w:rPr>
              <w:t>1、价格保留至小数点后2位；</w:t>
            </w:r>
          </w:p>
          <w:p w14:paraId="3DDA1446">
            <w:pPr>
              <w:widowControl/>
              <w:spacing w:after="0" w:line="240" w:lineRule="auto"/>
              <w:jc w:val="left"/>
              <w:rPr>
                <w:rFonts w:hint="eastAsia" w:ascii="仿宋" w:hAnsi="仿宋" w:eastAsia="仿宋" w:cs="宋体"/>
                <w:color w:val="000000"/>
                <w:kern w:val="0"/>
                <w:sz w:val="20"/>
                <w:szCs w:val="21"/>
                <w:highlight w:val="none"/>
              </w:rPr>
            </w:pPr>
            <w:r>
              <w:rPr>
                <w:rFonts w:hint="eastAsia" w:ascii="仿宋" w:hAnsi="仿宋" w:eastAsia="仿宋" w:cs="宋体"/>
                <w:color w:val="000000"/>
                <w:kern w:val="0"/>
                <w:sz w:val="20"/>
                <w:szCs w:val="21"/>
                <w:highlight w:val="none"/>
              </w:rPr>
              <w:t>2、四川省药械集中采购及医药价格监管平台挂网产品</w:t>
            </w:r>
            <w:r>
              <w:rPr>
                <w:rFonts w:hint="eastAsia" w:ascii="仿宋" w:hAnsi="仿宋" w:eastAsia="仿宋" w:cs="宋体"/>
                <w:color w:val="000000"/>
                <w:kern w:val="0"/>
                <w:sz w:val="20"/>
                <w:szCs w:val="21"/>
                <w:highlight w:val="none"/>
                <w:lang w:val="en-US" w:eastAsia="zh-CN"/>
              </w:rPr>
              <w:t>或带量采购产品</w:t>
            </w:r>
            <w:r>
              <w:rPr>
                <w:rFonts w:hint="eastAsia" w:ascii="仿宋" w:hAnsi="仿宋" w:eastAsia="仿宋" w:cs="宋体"/>
                <w:color w:val="000000"/>
                <w:kern w:val="0"/>
                <w:sz w:val="20"/>
                <w:szCs w:val="21"/>
                <w:highlight w:val="none"/>
              </w:rPr>
              <w:t>：</w:t>
            </w:r>
          </w:p>
          <w:p w14:paraId="4B53E07F">
            <w:pPr>
              <w:widowControl/>
              <w:spacing w:after="0" w:line="240" w:lineRule="auto"/>
              <w:jc w:val="left"/>
              <w:rPr>
                <w:rFonts w:hint="eastAsia" w:ascii="仿宋" w:hAnsi="仿宋" w:eastAsia="仿宋" w:cs="宋体"/>
                <w:color w:val="000000"/>
                <w:kern w:val="0"/>
                <w:sz w:val="20"/>
                <w:szCs w:val="21"/>
                <w:highlight w:val="none"/>
                <w:lang w:val="en-US" w:eastAsia="zh-CN"/>
              </w:rPr>
            </w:pPr>
            <w:r>
              <w:rPr>
                <w:rFonts w:hint="eastAsia" w:ascii="仿宋" w:hAnsi="仿宋" w:eastAsia="仿宋" w:cs="宋体"/>
                <w:color w:val="000000"/>
                <w:kern w:val="0"/>
                <w:sz w:val="20"/>
                <w:szCs w:val="21"/>
                <w:highlight w:val="none"/>
                <w:lang w:eastAsia="zh-CN"/>
              </w:rPr>
              <w:t>报价得分由两部分组成：</w:t>
            </w:r>
          </w:p>
          <w:p w14:paraId="58AB7DFE">
            <w:pPr>
              <w:widowControl/>
              <w:spacing w:after="0" w:line="240" w:lineRule="auto"/>
              <w:ind w:firstLine="400" w:firstLineChars="200"/>
              <w:jc w:val="left"/>
              <w:rPr>
                <w:rFonts w:hint="eastAsia" w:ascii="仿宋" w:hAnsi="仿宋" w:eastAsia="仿宋" w:cs="宋体"/>
                <w:color w:val="000000"/>
                <w:kern w:val="0"/>
                <w:sz w:val="20"/>
                <w:szCs w:val="21"/>
                <w:highlight w:val="none"/>
              </w:rPr>
            </w:pPr>
            <w:r>
              <w:rPr>
                <w:rFonts w:hint="eastAsia" w:ascii="仿宋" w:hAnsi="仿宋" w:eastAsia="仿宋" w:cs="宋体"/>
                <w:color w:val="000000"/>
                <w:kern w:val="0"/>
                <w:sz w:val="20"/>
                <w:szCs w:val="21"/>
                <w:highlight w:val="none"/>
                <w:lang w:val="en-US" w:eastAsia="zh-CN"/>
              </w:rPr>
              <w:t>第一部分：报价得分=</w:t>
            </w:r>
            <w:r>
              <w:rPr>
                <w:rFonts w:hint="eastAsia" w:ascii="仿宋" w:hAnsi="仿宋" w:eastAsia="仿宋" w:cs="宋体"/>
                <w:color w:val="000000"/>
                <w:kern w:val="0"/>
                <w:sz w:val="20"/>
                <w:szCs w:val="21"/>
                <w:highlight w:val="none"/>
              </w:rPr>
              <w:t>（遴选基准价/报价）*</w:t>
            </w:r>
            <w:r>
              <w:rPr>
                <w:rFonts w:hint="eastAsia" w:ascii="仿宋" w:hAnsi="仿宋" w:eastAsia="仿宋" w:cs="宋体"/>
                <w:color w:val="000000"/>
                <w:kern w:val="0"/>
                <w:sz w:val="20"/>
                <w:szCs w:val="21"/>
                <w:highlight w:val="none"/>
                <w:lang w:val="en-US" w:eastAsia="zh-CN"/>
              </w:rPr>
              <w:t>20</w:t>
            </w:r>
            <w:r>
              <w:rPr>
                <w:rFonts w:hint="eastAsia" w:ascii="仿宋" w:hAnsi="仿宋" w:eastAsia="仿宋" w:cs="宋体"/>
                <w:color w:val="000000"/>
                <w:kern w:val="0"/>
                <w:sz w:val="20"/>
                <w:szCs w:val="21"/>
                <w:highlight w:val="none"/>
              </w:rPr>
              <w:t>，</w:t>
            </w:r>
          </w:p>
          <w:p w14:paraId="3196C9FA">
            <w:pPr>
              <w:widowControl/>
              <w:spacing w:after="0" w:line="240" w:lineRule="auto"/>
              <w:ind w:firstLine="400" w:firstLineChars="200"/>
              <w:jc w:val="left"/>
              <w:rPr>
                <w:rFonts w:hint="eastAsia" w:ascii="仿宋" w:hAnsi="仿宋" w:eastAsia="仿宋" w:cs="宋体"/>
                <w:color w:val="000000"/>
                <w:kern w:val="0"/>
                <w:sz w:val="20"/>
                <w:szCs w:val="21"/>
                <w:highlight w:val="none"/>
                <w:lang w:eastAsia="zh-CN"/>
              </w:rPr>
            </w:pPr>
            <w:r>
              <w:rPr>
                <w:rFonts w:hint="eastAsia" w:ascii="仿宋" w:hAnsi="仿宋" w:eastAsia="仿宋" w:cs="宋体"/>
                <w:color w:val="000000"/>
                <w:kern w:val="0"/>
                <w:sz w:val="20"/>
                <w:szCs w:val="21"/>
                <w:highlight w:val="none"/>
                <w:lang w:val="en-US" w:eastAsia="zh-CN"/>
              </w:rPr>
              <w:t>第二部分：报价得分：在挂</w:t>
            </w:r>
            <w:r>
              <w:rPr>
                <w:rFonts w:hint="eastAsia" w:ascii="仿宋" w:hAnsi="仿宋" w:eastAsia="仿宋" w:cs="宋体"/>
                <w:color w:val="000000"/>
                <w:kern w:val="0"/>
                <w:sz w:val="20"/>
                <w:szCs w:val="21"/>
                <w:highlight w:val="none"/>
              </w:rPr>
              <w:t>网最低价</w:t>
            </w:r>
            <w:r>
              <w:rPr>
                <w:rFonts w:hint="eastAsia" w:ascii="仿宋" w:hAnsi="仿宋" w:eastAsia="仿宋" w:cs="宋体"/>
                <w:color w:val="000000"/>
                <w:kern w:val="0"/>
                <w:sz w:val="20"/>
                <w:szCs w:val="21"/>
                <w:highlight w:val="none"/>
                <w:lang w:val="en-US" w:eastAsia="zh-CN"/>
              </w:rPr>
              <w:t>基础上</w:t>
            </w:r>
            <w:r>
              <w:rPr>
                <w:rFonts w:hint="eastAsia" w:ascii="仿宋" w:hAnsi="仿宋" w:eastAsia="仿宋" w:cs="宋体"/>
                <w:color w:val="000000"/>
                <w:kern w:val="0"/>
                <w:sz w:val="20"/>
                <w:szCs w:val="21"/>
                <w:highlight w:val="none"/>
              </w:rPr>
              <w:t>，每降幅</w:t>
            </w:r>
            <w:r>
              <w:rPr>
                <w:rFonts w:hint="eastAsia" w:ascii="仿宋" w:hAnsi="仿宋" w:eastAsia="仿宋" w:cs="宋体"/>
                <w:color w:val="000000"/>
                <w:kern w:val="0"/>
                <w:sz w:val="20"/>
                <w:szCs w:val="21"/>
                <w:highlight w:val="none"/>
                <w:lang w:val="en-US" w:eastAsia="zh-CN"/>
              </w:rPr>
              <w:t>5</w:t>
            </w:r>
            <w:r>
              <w:rPr>
                <w:rFonts w:hint="eastAsia" w:ascii="仿宋" w:hAnsi="仿宋" w:eastAsia="仿宋" w:cs="宋体"/>
                <w:color w:val="000000"/>
                <w:kern w:val="0"/>
                <w:sz w:val="20"/>
                <w:szCs w:val="21"/>
                <w:highlight w:val="none"/>
              </w:rPr>
              <w:t>%得1分。最高不超过</w:t>
            </w:r>
            <w:r>
              <w:rPr>
                <w:rFonts w:hint="eastAsia" w:ascii="仿宋" w:hAnsi="仿宋" w:eastAsia="仿宋" w:cs="宋体"/>
                <w:color w:val="000000"/>
                <w:kern w:val="0"/>
                <w:sz w:val="20"/>
                <w:szCs w:val="21"/>
                <w:highlight w:val="none"/>
                <w:lang w:val="en-US" w:eastAsia="zh-CN"/>
              </w:rPr>
              <w:t>10</w:t>
            </w:r>
            <w:r>
              <w:rPr>
                <w:rFonts w:hint="eastAsia" w:ascii="仿宋" w:hAnsi="仿宋" w:eastAsia="仿宋" w:cs="宋体"/>
                <w:color w:val="000000"/>
                <w:kern w:val="0"/>
                <w:sz w:val="20"/>
                <w:szCs w:val="21"/>
                <w:highlight w:val="none"/>
              </w:rPr>
              <w:t>分；</w:t>
            </w:r>
          </w:p>
          <w:p w14:paraId="3D4052A7">
            <w:pPr>
              <w:widowControl/>
              <w:spacing w:after="0" w:line="240" w:lineRule="auto"/>
              <w:jc w:val="left"/>
              <w:rPr>
                <w:rFonts w:ascii="仿宋" w:hAnsi="仿宋" w:eastAsia="仿宋" w:cs="宋体"/>
                <w:color w:val="000000"/>
                <w:kern w:val="0"/>
                <w:sz w:val="20"/>
                <w:szCs w:val="21"/>
                <w:highlight w:val="none"/>
              </w:rPr>
            </w:pPr>
            <w:r>
              <w:rPr>
                <w:rFonts w:hint="eastAsia" w:ascii="仿宋" w:hAnsi="仿宋" w:eastAsia="仿宋" w:cs="宋体"/>
                <w:color w:val="000000"/>
                <w:kern w:val="0"/>
                <w:sz w:val="20"/>
                <w:szCs w:val="21"/>
                <w:highlight w:val="none"/>
              </w:rPr>
              <w:t>3、非</w:t>
            </w:r>
            <w:r>
              <w:rPr>
                <w:rFonts w:hint="eastAsia" w:ascii="仿宋" w:hAnsi="仿宋" w:eastAsia="仿宋" w:cs="宋体"/>
                <w:color w:val="000000"/>
                <w:kern w:val="0"/>
                <w:sz w:val="20"/>
                <w:szCs w:val="21"/>
                <w:highlight w:val="none"/>
                <w:lang w:eastAsia="zh-CN"/>
              </w:rPr>
              <w:t>药械</w:t>
            </w:r>
            <w:r>
              <w:rPr>
                <w:rFonts w:hint="eastAsia" w:ascii="仿宋" w:hAnsi="仿宋" w:eastAsia="仿宋" w:cs="宋体"/>
                <w:color w:val="000000"/>
                <w:kern w:val="0"/>
                <w:sz w:val="20"/>
                <w:szCs w:val="21"/>
                <w:highlight w:val="none"/>
              </w:rPr>
              <w:t>平台</w:t>
            </w:r>
            <w:r>
              <w:rPr>
                <w:rFonts w:hint="eastAsia" w:ascii="仿宋" w:hAnsi="仿宋" w:eastAsia="仿宋" w:cs="宋体"/>
                <w:color w:val="000000"/>
                <w:kern w:val="0"/>
                <w:sz w:val="20"/>
                <w:szCs w:val="21"/>
                <w:highlight w:val="none"/>
                <w:lang w:eastAsia="zh-CN"/>
              </w:rPr>
              <w:t>挂网</w:t>
            </w:r>
            <w:r>
              <w:rPr>
                <w:rFonts w:hint="eastAsia" w:ascii="仿宋" w:hAnsi="仿宋" w:eastAsia="仿宋" w:cs="宋体"/>
                <w:color w:val="000000"/>
                <w:kern w:val="0"/>
                <w:sz w:val="20"/>
                <w:szCs w:val="21"/>
                <w:highlight w:val="none"/>
              </w:rPr>
              <w:t>产品：报价得分=（遴选基准价/报价）*30，</w:t>
            </w:r>
          </w:p>
          <w:p w14:paraId="1E713278">
            <w:pPr>
              <w:widowControl/>
              <w:spacing w:after="0" w:line="240" w:lineRule="auto"/>
              <w:ind w:firstLine="400" w:firstLineChars="200"/>
              <w:jc w:val="left"/>
              <w:rPr>
                <w:rFonts w:hint="eastAsia" w:ascii="仿宋" w:hAnsi="仿宋" w:eastAsia="仿宋" w:cs="宋体"/>
                <w:color w:val="000000"/>
                <w:kern w:val="0"/>
                <w:sz w:val="20"/>
                <w:szCs w:val="21"/>
                <w:highlight w:val="none"/>
                <w:lang w:eastAsia="zh-CN"/>
              </w:rPr>
            </w:pPr>
            <w:r>
              <w:rPr>
                <w:rFonts w:hint="eastAsia" w:ascii="仿宋" w:hAnsi="仿宋" w:eastAsia="仿宋" w:cs="宋体"/>
                <w:color w:val="000000"/>
                <w:kern w:val="0"/>
                <w:sz w:val="20"/>
                <w:szCs w:val="21"/>
                <w:highlight w:val="none"/>
              </w:rPr>
              <w:t>遴选基准价=满足遴选要求的最低报价</w:t>
            </w:r>
            <w:r>
              <w:rPr>
                <w:rFonts w:hint="eastAsia" w:ascii="仿宋" w:hAnsi="仿宋" w:eastAsia="仿宋" w:cs="宋体"/>
                <w:color w:val="000000"/>
                <w:kern w:val="0"/>
                <w:sz w:val="20"/>
                <w:szCs w:val="21"/>
                <w:highlight w:val="none"/>
                <w:lang w:eastAsia="zh-CN"/>
              </w:rPr>
              <w:t>。</w:t>
            </w:r>
          </w:p>
        </w:tc>
      </w:tr>
      <w:tr w14:paraId="6D29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3B8E4F">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2</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CFD6D7">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商务</w:t>
            </w:r>
            <w:r>
              <w:rPr>
                <w:rFonts w:hint="eastAsia" w:ascii="仿宋" w:hAnsi="仿宋" w:eastAsia="仿宋" w:cs="宋体"/>
                <w:color w:val="000000"/>
                <w:kern w:val="0"/>
                <w:sz w:val="20"/>
                <w:szCs w:val="21"/>
              </w:rPr>
              <w:t>（</w:t>
            </w:r>
            <w:r>
              <w:rPr>
                <w:rFonts w:hint="eastAsia" w:ascii="仿宋" w:hAnsi="仿宋" w:eastAsia="仿宋" w:cs="宋体"/>
                <w:color w:val="000000"/>
                <w:kern w:val="0"/>
                <w:sz w:val="20"/>
                <w:szCs w:val="21"/>
                <w:lang w:val="en-US" w:eastAsia="zh-CN"/>
              </w:rPr>
              <w:t>21</w:t>
            </w:r>
            <w:r>
              <w:rPr>
                <w:rFonts w:hint="eastAsia" w:ascii="仿宋" w:hAnsi="仿宋" w:eastAsia="仿宋" w:cs="宋体"/>
                <w:color w:val="000000"/>
                <w:kern w:val="0"/>
                <w:sz w:val="20"/>
                <w:szCs w:val="21"/>
              </w:rPr>
              <w:t>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24AF5F43">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仿宋" w:hAnsi="仿宋" w:eastAsia="仿宋" w:cs="宋体"/>
                <w:color w:val="000000"/>
                <w:kern w:val="0"/>
                <w:sz w:val="20"/>
                <w:szCs w:val="21"/>
                <w:highlight w:val="none"/>
              </w:rPr>
            </w:pPr>
            <w:r>
              <w:rPr>
                <w:rFonts w:hint="eastAsia" w:ascii="仿宋" w:hAnsi="仿宋" w:eastAsia="仿宋" w:cs="宋体"/>
                <w:color w:val="000000"/>
                <w:kern w:val="0"/>
                <w:sz w:val="20"/>
                <w:szCs w:val="21"/>
                <w:highlight w:val="none"/>
              </w:rPr>
              <w:t>履约能力</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4555D9FD">
            <w:pPr>
              <w:pStyle w:val="2"/>
              <w:keepNext w:val="0"/>
              <w:keepLines w:val="0"/>
              <w:pageBreakBefore w:val="0"/>
              <w:kinsoku/>
              <w:wordWrap/>
              <w:overflowPunct/>
              <w:topLinePunct w:val="0"/>
              <w:autoSpaceDE/>
              <w:autoSpaceDN/>
              <w:bidi w:val="0"/>
              <w:adjustRightInd/>
              <w:snapToGrid/>
              <w:spacing w:line="300" w:lineRule="exact"/>
              <w:textAlignment w:val="auto"/>
              <w:rPr>
                <w:rFonts w:hint="default" w:eastAsia="仿宋"/>
                <w:highlight w:val="none"/>
                <w:lang w:val="en-US" w:eastAsia="zh-CN"/>
              </w:rPr>
            </w:pPr>
            <w:r>
              <w:rPr>
                <w:rFonts w:hint="eastAsia" w:ascii="仿宋" w:hAnsi="仿宋" w:eastAsia="仿宋" w:cs="宋体"/>
                <w:color w:val="000000"/>
                <w:kern w:val="0"/>
                <w:sz w:val="20"/>
                <w:szCs w:val="21"/>
                <w:highlight w:val="none"/>
                <w:lang w:val="en-US" w:eastAsia="zh-CN"/>
              </w:rPr>
              <w:t>供应商具有较强的供货组织能力和仓储能力（16分）。</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73464C8B">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1、同一项目供货品种达：≥80%的，8</w:t>
            </w:r>
            <w:r>
              <w:rPr>
                <w:rFonts w:hint="eastAsia" w:ascii="仿宋" w:hAnsi="仿宋" w:eastAsia="仿宋" w:cs="仿宋"/>
                <w:sz w:val="20"/>
                <w:szCs w:val="20"/>
                <w:highlight w:val="none"/>
              </w:rPr>
              <w:t>分；</w:t>
            </w:r>
          </w:p>
          <w:p w14:paraId="7CE05943">
            <w:pPr>
              <w:pStyle w:val="2"/>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≥60%的，5</w:t>
            </w:r>
            <w:r>
              <w:rPr>
                <w:rFonts w:hint="eastAsia" w:ascii="仿宋" w:hAnsi="仿宋" w:eastAsia="仿宋" w:cs="仿宋"/>
                <w:sz w:val="20"/>
                <w:szCs w:val="20"/>
                <w:highlight w:val="none"/>
              </w:rPr>
              <w:t>分；</w:t>
            </w:r>
            <w:r>
              <w:rPr>
                <w:rFonts w:hint="eastAsia" w:ascii="仿宋" w:hAnsi="仿宋" w:eastAsia="仿宋" w:cs="仿宋"/>
                <w:sz w:val="20"/>
                <w:szCs w:val="20"/>
                <w:highlight w:val="none"/>
                <w:lang w:val="en-US" w:eastAsia="zh-CN"/>
              </w:rPr>
              <w:t>≥40%的，2</w:t>
            </w:r>
            <w:r>
              <w:rPr>
                <w:rFonts w:hint="eastAsia" w:ascii="仿宋" w:hAnsi="仿宋" w:eastAsia="仿宋" w:cs="仿宋"/>
                <w:sz w:val="20"/>
                <w:szCs w:val="20"/>
                <w:highlight w:val="none"/>
              </w:rPr>
              <w:t>分；</w:t>
            </w:r>
            <w:r>
              <w:rPr>
                <w:rFonts w:hint="eastAsia" w:ascii="仿宋" w:hAnsi="仿宋" w:eastAsia="仿宋" w:cs="仿宋"/>
                <w:sz w:val="20"/>
                <w:szCs w:val="20"/>
                <w:highlight w:val="none"/>
                <w:lang w:val="en-US" w:eastAsia="zh-CN"/>
              </w:rPr>
              <w:t>˂40%的，不得</w:t>
            </w:r>
            <w:r>
              <w:rPr>
                <w:rFonts w:hint="eastAsia" w:ascii="仿宋" w:hAnsi="仿宋" w:eastAsia="仿宋" w:cs="仿宋"/>
                <w:sz w:val="20"/>
                <w:szCs w:val="20"/>
                <w:highlight w:val="none"/>
              </w:rPr>
              <w:t>分</w:t>
            </w:r>
          </w:p>
          <w:p w14:paraId="5BB37980">
            <w:pPr>
              <w:keepNext w:val="0"/>
              <w:keepLines w:val="0"/>
              <w:pageBreakBefore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2、仓储要求（成都市主城区内）：</w:t>
            </w:r>
          </w:p>
          <w:p w14:paraId="379C897E">
            <w:pPr>
              <w:keepNext w:val="0"/>
              <w:keepLines w:val="0"/>
              <w:pageBreakBefore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高值耗材：距离医院≤1km得8分；≤2km得5分；≤3km得2分；其它不得分。</w:t>
            </w:r>
          </w:p>
          <w:p w14:paraId="7D19D5F4">
            <w:pPr>
              <w:keepNext w:val="0"/>
              <w:keepLines w:val="0"/>
              <w:pageBreakBefore w:val="0"/>
              <w:numPr>
                <w:ilvl w:val="0"/>
                <w:numId w:val="0"/>
              </w:numPr>
              <w:kinsoku/>
              <w:wordWrap/>
              <w:overflowPunct/>
              <w:topLinePunct w:val="0"/>
              <w:autoSpaceDE/>
              <w:autoSpaceDN/>
              <w:bidi w:val="0"/>
              <w:adjustRightInd/>
              <w:snapToGrid/>
              <w:spacing w:line="300" w:lineRule="exact"/>
              <w:jc w:val="left"/>
              <w:textAlignment w:val="auto"/>
              <w:rPr>
                <w:rFonts w:hint="default"/>
                <w:lang w:val="en-US" w:eastAsia="zh-CN"/>
              </w:rPr>
            </w:pPr>
            <w:r>
              <w:rPr>
                <w:rFonts w:hint="eastAsia" w:ascii="仿宋" w:hAnsi="仿宋" w:eastAsia="仿宋" w:cs="仿宋"/>
                <w:sz w:val="20"/>
                <w:szCs w:val="20"/>
                <w:highlight w:val="none"/>
                <w:lang w:val="en-US" w:eastAsia="zh-CN"/>
              </w:rPr>
              <w:t>低值耗材（含检验类材料）：仓储面积≥1000m</w:t>
            </w:r>
            <w:r>
              <w:rPr>
                <w:rFonts w:hint="eastAsia" w:ascii="仿宋" w:hAnsi="仿宋" w:eastAsia="仿宋" w:cs="仿宋"/>
                <w:sz w:val="20"/>
                <w:szCs w:val="20"/>
                <w:highlight w:val="none"/>
                <w:vertAlign w:val="superscript"/>
                <w:lang w:val="en-US" w:eastAsia="zh-CN"/>
              </w:rPr>
              <w:t>2</w:t>
            </w:r>
            <w:r>
              <w:rPr>
                <w:rFonts w:hint="eastAsia" w:ascii="仿宋" w:hAnsi="仿宋" w:eastAsia="仿宋" w:cs="仿宋"/>
                <w:sz w:val="20"/>
                <w:szCs w:val="20"/>
                <w:highlight w:val="none"/>
                <w:vertAlign w:val="baseline"/>
                <w:lang w:val="en-US" w:eastAsia="zh-CN"/>
              </w:rPr>
              <w:t>得8分、</w:t>
            </w:r>
            <w:r>
              <w:rPr>
                <w:rFonts w:hint="eastAsia" w:ascii="仿宋" w:hAnsi="仿宋" w:eastAsia="仿宋" w:cs="仿宋"/>
                <w:sz w:val="20"/>
                <w:szCs w:val="20"/>
                <w:highlight w:val="none"/>
                <w:lang w:val="en-US" w:eastAsia="zh-CN"/>
              </w:rPr>
              <w:t>≥600m</w:t>
            </w:r>
            <w:r>
              <w:rPr>
                <w:rFonts w:hint="eastAsia" w:ascii="仿宋" w:hAnsi="仿宋" w:eastAsia="仿宋" w:cs="仿宋"/>
                <w:sz w:val="20"/>
                <w:szCs w:val="20"/>
                <w:highlight w:val="none"/>
                <w:vertAlign w:val="superscript"/>
                <w:lang w:val="en-US" w:eastAsia="zh-CN"/>
              </w:rPr>
              <w:t>2</w:t>
            </w:r>
            <w:r>
              <w:rPr>
                <w:rFonts w:hint="eastAsia" w:ascii="仿宋" w:hAnsi="仿宋" w:eastAsia="仿宋" w:cs="仿宋"/>
                <w:sz w:val="20"/>
                <w:szCs w:val="20"/>
                <w:highlight w:val="none"/>
                <w:vertAlign w:val="baseline"/>
                <w:lang w:val="en-US" w:eastAsia="zh-CN"/>
              </w:rPr>
              <w:t>得5分、</w:t>
            </w:r>
            <w:r>
              <w:rPr>
                <w:rFonts w:hint="eastAsia" w:ascii="仿宋" w:hAnsi="仿宋" w:eastAsia="仿宋" w:cs="仿宋"/>
                <w:sz w:val="20"/>
                <w:szCs w:val="20"/>
                <w:highlight w:val="none"/>
                <w:lang w:val="en-US" w:eastAsia="zh-CN"/>
              </w:rPr>
              <w:t>≥300m</w:t>
            </w:r>
            <w:r>
              <w:rPr>
                <w:rFonts w:hint="eastAsia" w:ascii="仿宋" w:hAnsi="仿宋" w:eastAsia="仿宋" w:cs="仿宋"/>
                <w:sz w:val="20"/>
                <w:szCs w:val="20"/>
                <w:highlight w:val="none"/>
                <w:vertAlign w:val="superscript"/>
                <w:lang w:val="en-US" w:eastAsia="zh-CN"/>
              </w:rPr>
              <w:t>2</w:t>
            </w:r>
            <w:r>
              <w:rPr>
                <w:rFonts w:hint="eastAsia" w:ascii="仿宋" w:hAnsi="仿宋" w:eastAsia="仿宋" w:cs="仿宋"/>
                <w:sz w:val="20"/>
                <w:szCs w:val="20"/>
                <w:highlight w:val="none"/>
                <w:vertAlign w:val="baseline"/>
                <w:lang w:val="en-US" w:eastAsia="zh-CN"/>
              </w:rPr>
              <w:t>得2分，其它不得分。</w:t>
            </w:r>
          </w:p>
        </w:tc>
      </w:tr>
      <w:tr w14:paraId="11EF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008D7A">
            <w:pPr>
              <w:widowControl/>
              <w:spacing w:after="0" w:line="240" w:lineRule="auto"/>
              <w:jc w:val="left"/>
              <w:rPr>
                <w:rFonts w:ascii="仿宋" w:hAnsi="仿宋" w:eastAsia="仿宋" w:cs="宋体"/>
                <w:color w:val="000000"/>
                <w:kern w:val="0"/>
                <w:sz w:val="2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ED77A5">
            <w:pPr>
              <w:widowControl/>
              <w:spacing w:after="0" w:line="240" w:lineRule="auto"/>
              <w:jc w:val="left"/>
              <w:rPr>
                <w:rFonts w:ascii="仿宋" w:hAnsi="仿宋" w:eastAsia="仿宋" w:cs="宋体"/>
                <w:color w:val="000000"/>
                <w:kern w:val="0"/>
                <w:sz w:val="20"/>
                <w:szCs w:val="21"/>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74135241">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业绩</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09474F77">
            <w:pPr>
              <w:widowControl/>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rPr>
              <w:t>遴选产品在供应商每提供一个项目产品</w:t>
            </w:r>
            <w:r>
              <w:rPr>
                <w:rFonts w:hint="eastAsia" w:ascii="仿宋" w:hAnsi="仿宋" w:eastAsia="仿宋" w:cs="宋体"/>
                <w:color w:val="000000"/>
                <w:kern w:val="0"/>
                <w:sz w:val="20"/>
                <w:szCs w:val="21"/>
                <w:lang w:val="en-US" w:eastAsia="zh-CN"/>
              </w:rPr>
              <w:t>市级以上</w:t>
            </w:r>
            <w:r>
              <w:rPr>
                <w:rFonts w:hint="eastAsia" w:ascii="仿宋" w:hAnsi="仿宋" w:eastAsia="仿宋" w:cs="宋体"/>
                <w:color w:val="000000"/>
                <w:kern w:val="0"/>
                <w:sz w:val="20"/>
                <w:szCs w:val="21"/>
              </w:rPr>
              <w:t>三甲医院使用情况</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其中骨科耗材：省级以上</w:t>
            </w:r>
            <w:r>
              <w:rPr>
                <w:rFonts w:hint="eastAsia" w:ascii="仿宋" w:hAnsi="仿宋" w:eastAsia="仿宋" w:cs="宋体"/>
                <w:color w:val="000000"/>
                <w:kern w:val="0"/>
                <w:sz w:val="20"/>
                <w:szCs w:val="21"/>
              </w:rPr>
              <w:t>三甲医院使用情况</w:t>
            </w:r>
            <w:r>
              <w:rPr>
                <w:rFonts w:hint="eastAsia" w:ascii="仿宋" w:hAnsi="仿宋" w:eastAsia="仿宋" w:cs="宋体"/>
                <w:color w:val="000000"/>
                <w:kern w:val="0"/>
                <w:sz w:val="20"/>
                <w:szCs w:val="21"/>
                <w:lang w:eastAsia="zh-CN"/>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1C8B4903">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每一个业绩（合同</w:t>
            </w:r>
            <w:r>
              <w:rPr>
                <w:rFonts w:hint="eastAsia" w:ascii="仿宋" w:hAnsi="仿宋" w:eastAsia="仿宋" w:cs="宋体"/>
                <w:color w:val="000000"/>
                <w:kern w:val="0"/>
                <w:sz w:val="20"/>
                <w:szCs w:val="21"/>
                <w:lang w:eastAsia="zh-CN"/>
              </w:rPr>
              <w:t>和</w:t>
            </w:r>
            <w:r>
              <w:rPr>
                <w:rFonts w:hint="eastAsia" w:ascii="仿宋" w:hAnsi="仿宋" w:eastAsia="仿宋" w:cs="宋体"/>
                <w:color w:val="000000"/>
                <w:kern w:val="0"/>
                <w:sz w:val="20"/>
                <w:szCs w:val="21"/>
              </w:rPr>
              <w:t>发票等）得1分；本项最多得5分。</w:t>
            </w:r>
          </w:p>
        </w:tc>
      </w:tr>
      <w:tr w14:paraId="444E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0954EA">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3</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CBBF68">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技术（</w:t>
            </w:r>
            <w:r>
              <w:rPr>
                <w:rFonts w:hint="eastAsia" w:ascii="仿宋" w:hAnsi="仿宋" w:eastAsia="仿宋" w:cs="宋体"/>
                <w:color w:val="000000"/>
                <w:kern w:val="0"/>
                <w:sz w:val="20"/>
                <w:szCs w:val="21"/>
                <w:lang w:val="en-US" w:eastAsia="zh-CN"/>
              </w:rPr>
              <w:t>18</w:t>
            </w:r>
            <w:r>
              <w:rPr>
                <w:rFonts w:hint="eastAsia" w:ascii="仿宋" w:hAnsi="仿宋" w:eastAsia="仿宋" w:cs="宋体"/>
                <w:color w:val="000000"/>
                <w:kern w:val="0"/>
                <w:sz w:val="20"/>
                <w:szCs w:val="21"/>
              </w:rPr>
              <w:t>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66913941">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货物配置</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15A7B609">
            <w:pPr>
              <w:widowControl/>
              <w:numPr>
                <w:ilvl w:val="0"/>
                <w:numId w:val="0"/>
              </w:numPr>
              <w:spacing w:after="0" w:line="240" w:lineRule="auto"/>
              <w:jc w:val="left"/>
              <w:rPr>
                <w:rFonts w:hint="eastAsia" w:ascii="仿宋" w:hAnsi="仿宋" w:eastAsia="仿宋" w:cs="宋体"/>
                <w:color w:val="000000"/>
                <w:kern w:val="0"/>
                <w:sz w:val="20"/>
                <w:szCs w:val="21"/>
                <w:lang w:val="en-US" w:eastAsia="zh-CN" w:bidi="ar-SA"/>
              </w:rPr>
            </w:pPr>
            <w:r>
              <w:rPr>
                <w:rFonts w:hint="eastAsia" w:ascii="仿宋" w:hAnsi="仿宋" w:eastAsia="仿宋" w:cs="宋体"/>
                <w:color w:val="000000"/>
                <w:kern w:val="0"/>
                <w:sz w:val="20"/>
                <w:szCs w:val="21"/>
                <w:lang w:val="en-US" w:eastAsia="zh-CN" w:bidi="ar-SA"/>
              </w:rPr>
              <w:t>（1）供应商拟投入本项目人员情况，依据投入人员数量、业务职责划分、工作经验丰富程度及团队管理科学性等进行综合评比（5分）。</w:t>
            </w:r>
            <w:r>
              <w:rPr>
                <w:rFonts w:hint="eastAsia" w:ascii="仿宋" w:hAnsi="仿宋" w:eastAsia="仿宋" w:cs="宋体"/>
                <w:color w:val="000000"/>
                <w:kern w:val="0"/>
                <w:sz w:val="20"/>
                <w:szCs w:val="21"/>
                <w:lang w:eastAsia="zh-CN"/>
              </w:rPr>
              <w:t>内容完善且与本项目匹配的得</w:t>
            </w:r>
            <w:r>
              <w:rPr>
                <w:rFonts w:hint="eastAsia" w:ascii="仿宋" w:hAnsi="仿宋" w:eastAsia="仿宋" w:cs="宋体"/>
                <w:color w:val="000000"/>
                <w:kern w:val="0"/>
                <w:sz w:val="20"/>
                <w:szCs w:val="21"/>
                <w:lang w:val="en-US" w:eastAsia="zh-CN"/>
              </w:rPr>
              <w:t>5</w:t>
            </w:r>
            <w:r>
              <w:rPr>
                <w:rFonts w:hint="eastAsia" w:ascii="仿宋" w:hAnsi="仿宋" w:eastAsia="仿宋" w:cs="宋体"/>
                <w:color w:val="000000"/>
                <w:kern w:val="0"/>
                <w:sz w:val="20"/>
                <w:szCs w:val="21"/>
                <w:lang w:eastAsia="zh-CN"/>
              </w:rPr>
              <w:t>分；内容简单或与本项目部分相匹配的得1分；缺失或与本项目不匹配的不得分。</w:t>
            </w:r>
          </w:p>
          <w:p w14:paraId="5D582E9D">
            <w:pPr>
              <w:pStyle w:val="4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ascii="仿宋" w:hAnsi="仿宋" w:eastAsia="仿宋" w:cs="宋体"/>
                <w:color w:val="000000"/>
                <w:kern w:val="0"/>
                <w:sz w:val="20"/>
                <w:szCs w:val="21"/>
              </w:rPr>
            </w:pPr>
            <w:r>
              <w:rPr>
                <w:rFonts w:hint="eastAsia" w:ascii="仿宋" w:hAnsi="仿宋" w:eastAsia="仿宋" w:cs="宋体"/>
                <w:color w:val="000000"/>
                <w:kern w:val="0"/>
                <w:sz w:val="20"/>
                <w:szCs w:val="21"/>
                <w:lang w:val="en-US" w:eastAsia="zh-CN" w:bidi="ar-SA"/>
              </w:rPr>
              <w:t>（2）按照供货范围配置全部产品，按照要求期限内供货：每次配送的时间和数量必须严格按照甲方发送的配送通知执行。手术耗材、急救耗材应在 30 分钟内响应， 配送时间不应超过 4小时送达；一般耗材应在2小时内响应，配送时间不应超过 48 小时内送达；紧急情况按照甲方需求时间紧急送达。（3分）。</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129861E7">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宋体"/>
                <w:color w:val="000000"/>
                <w:kern w:val="0"/>
                <w:sz w:val="20"/>
                <w:szCs w:val="21"/>
                <w:lang w:val="en-US"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1</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结合对采购人的情况</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bidi="ar-SA"/>
              </w:rPr>
              <w:t>供应商投入本项目人员情况</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较优得5分、次之得3分、较差得1人、不提供不得分。</w:t>
            </w:r>
          </w:p>
          <w:p w14:paraId="4A7973A3">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2</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结合对采购人的情况</w:t>
            </w:r>
            <w:r>
              <w:rPr>
                <w:rFonts w:hint="eastAsia" w:ascii="仿宋" w:hAnsi="仿宋" w:eastAsia="仿宋" w:cs="宋体"/>
                <w:color w:val="000000"/>
                <w:kern w:val="0"/>
                <w:sz w:val="20"/>
                <w:szCs w:val="21"/>
                <w:lang w:eastAsia="zh-CN"/>
              </w:rPr>
              <w:t>：全部满足得</w:t>
            </w:r>
            <w:r>
              <w:rPr>
                <w:rFonts w:hint="eastAsia" w:ascii="仿宋" w:hAnsi="仿宋" w:eastAsia="仿宋" w:cs="宋体"/>
                <w:color w:val="000000"/>
                <w:kern w:val="0"/>
                <w:sz w:val="20"/>
                <w:szCs w:val="21"/>
                <w:lang w:val="en-US" w:eastAsia="zh-CN"/>
              </w:rPr>
              <w:t>3</w:t>
            </w:r>
            <w:r>
              <w:rPr>
                <w:rFonts w:hint="eastAsia" w:ascii="仿宋" w:hAnsi="仿宋" w:eastAsia="仿宋" w:cs="宋体"/>
                <w:color w:val="000000"/>
                <w:kern w:val="0"/>
                <w:sz w:val="20"/>
                <w:szCs w:val="21"/>
              </w:rPr>
              <w:t>分，</w:t>
            </w:r>
            <w:r>
              <w:rPr>
                <w:rFonts w:hint="eastAsia" w:ascii="仿宋" w:hAnsi="仿宋" w:eastAsia="仿宋" w:cs="宋体"/>
                <w:color w:val="000000"/>
                <w:kern w:val="0"/>
                <w:sz w:val="20"/>
                <w:szCs w:val="21"/>
                <w:lang w:eastAsia="zh-CN"/>
              </w:rPr>
              <w:t>部分满足</w:t>
            </w:r>
            <w:r>
              <w:rPr>
                <w:rFonts w:hint="eastAsia" w:ascii="仿宋" w:hAnsi="仿宋" w:eastAsia="仿宋" w:cs="宋体"/>
                <w:color w:val="000000"/>
                <w:kern w:val="0"/>
                <w:sz w:val="20"/>
                <w:szCs w:val="21"/>
              </w:rPr>
              <w:t>得</w:t>
            </w:r>
            <w:r>
              <w:rPr>
                <w:rFonts w:hint="eastAsia" w:ascii="仿宋" w:hAnsi="仿宋" w:eastAsia="仿宋" w:cs="宋体"/>
                <w:color w:val="000000"/>
                <w:kern w:val="0"/>
                <w:sz w:val="20"/>
                <w:szCs w:val="21"/>
                <w:lang w:val="en-US" w:eastAsia="zh-CN"/>
              </w:rPr>
              <w:t>1.5</w:t>
            </w:r>
            <w:r>
              <w:rPr>
                <w:rFonts w:hint="eastAsia" w:ascii="仿宋" w:hAnsi="仿宋" w:eastAsia="仿宋" w:cs="宋体"/>
                <w:color w:val="000000"/>
                <w:kern w:val="0"/>
                <w:sz w:val="20"/>
                <w:szCs w:val="21"/>
              </w:rPr>
              <w:t>分，</w:t>
            </w:r>
            <w:r>
              <w:rPr>
                <w:rFonts w:hint="eastAsia" w:ascii="仿宋" w:hAnsi="仿宋" w:eastAsia="仿宋" w:cs="宋体"/>
                <w:color w:val="000000"/>
                <w:kern w:val="0"/>
                <w:sz w:val="20"/>
                <w:szCs w:val="21"/>
                <w:lang w:eastAsia="zh-CN"/>
              </w:rPr>
              <w:t>不满足或</w:t>
            </w:r>
            <w:r>
              <w:rPr>
                <w:rFonts w:hint="eastAsia" w:ascii="仿宋" w:hAnsi="仿宋" w:eastAsia="仿宋" w:cs="宋体"/>
                <w:color w:val="000000"/>
                <w:kern w:val="0"/>
                <w:sz w:val="20"/>
                <w:szCs w:val="21"/>
              </w:rPr>
              <w:t>不提供得0分。</w:t>
            </w:r>
          </w:p>
        </w:tc>
      </w:tr>
      <w:tr w14:paraId="100B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5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1F86BA">
            <w:pPr>
              <w:widowControl/>
              <w:spacing w:after="0" w:line="240" w:lineRule="auto"/>
              <w:jc w:val="left"/>
              <w:rPr>
                <w:rFonts w:ascii="仿宋" w:hAnsi="仿宋" w:eastAsia="仿宋" w:cs="宋体"/>
                <w:color w:val="000000"/>
                <w:kern w:val="0"/>
                <w:sz w:val="2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91C722">
            <w:pPr>
              <w:widowControl/>
              <w:spacing w:after="0" w:line="240" w:lineRule="auto"/>
              <w:jc w:val="left"/>
              <w:rPr>
                <w:rFonts w:ascii="仿宋" w:hAnsi="仿宋" w:eastAsia="仿宋" w:cs="宋体"/>
                <w:color w:val="000000"/>
                <w:kern w:val="0"/>
                <w:sz w:val="20"/>
                <w:szCs w:val="21"/>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6B3FBF50">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质量保证</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43A69CA3">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各产品的名称、规格相符，并满足技术要求，产品质保期长短或质保措施</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10分</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27114417">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提供产品有效期应≥12个月，且有效期不足6个月时，遴选供应商承诺免费更换得10分；提供产品有效期应≥6个月，且有效期不足2个月时，遴选供应商承诺免费更换得5分；特殊产品（如化验细胞类），产品有效期≥3个月有效期不足1个月时，遴选供应商承诺免费的更换的得10分。其他情况不得分。</w:t>
            </w:r>
          </w:p>
        </w:tc>
      </w:tr>
      <w:tr w14:paraId="703E1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17F362ED">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E82F3B3">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综合</w:t>
            </w:r>
            <w:r>
              <w:rPr>
                <w:rFonts w:hint="eastAsia" w:ascii="仿宋" w:hAnsi="仿宋" w:eastAsia="仿宋" w:cs="宋体"/>
                <w:color w:val="000000"/>
                <w:kern w:val="0"/>
                <w:sz w:val="20"/>
                <w:szCs w:val="21"/>
              </w:rPr>
              <w:t>服务（1</w:t>
            </w:r>
            <w:r>
              <w:rPr>
                <w:rFonts w:hint="eastAsia" w:ascii="仿宋" w:hAnsi="仿宋" w:eastAsia="仿宋" w:cs="宋体"/>
                <w:color w:val="000000"/>
                <w:kern w:val="0"/>
                <w:sz w:val="20"/>
                <w:szCs w:val="21"/>
                <w:lang w:val="en-US" w:eastAsia="zh-CN"/>
              </w:rPr>
              <w:t>2</w:t>
            </w:r>
            <w:r>
              <w:rPr>
                <w:rFonts w:hint="eastAsia" w:ascii="仿宋" w:hAnsi="仿宋" w:eastAsia="仿宋" w:cs="宋体"/>
                <w:color w:val="000000"/>
                <w:kern w:val="0"/>
                <w:sz w:val="20"/>
                <w:szCs w:val="21"/>
              </w:rPr>
              <w:t>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4E85686A">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综合</w:t>
            </w:r>
            <w:r>
              <w:rPr>
                <w:rFonts w:hint="eastAsia" w:ascii="仿宋" w:hAnsi="仿宋" w:eastAsia="仿宋" w:cs="宋体"/>
                <w:color w:val="000000"/>
                <w:kern w:val="0"/>
                <w:sz w:val="20"/>
                <w:szCs w:val="21"/>
              </w:rPr>
              <w:t>服务</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23D63C16">
            <w:pPr>
              <w:widowControl/>
              <w:numPr>
                <w:ilvl w:val="0"/>
                <w:numId w:val="0"/>
              </w:numPr>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1</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根据供应商针对本项目配送服务了解情况，结合自身参加本项目的优势与有利条件进行综合评比</w:t>
            </w:r>
            <w:r>
              <w:rPr>
                <w:rFonts w:hint="eastAsia" w:ascii="仿宋" w:hAnsi="仿宋" w:eastAsia="仿宋" w:cs="宋体"/>
                <w:color w:val="000000"/>
                <w:kern w:val="0"/>
                <w:sz w:val="20"/>
                <w:szCs w:val="21"/>
                <w:lang w:val="en-US" w:eastAsia="zh-CN"/>
              </w:rPr>
              <w:t>（2分）。</w:t>
            </w:r>
          </w:p>
          <w:p w14:paraId="53018149">
            <w:pPr>
              <w:widowControl/>
              <w:numPr>
                <w:ilvl w:val="0"/>
                <w:numId w:val="0"/>
              </w:numPr>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2</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根据供应商针对所供应的货物所制定有针对性的服务方案（包含耗材采购、检验，配送流程，保证临床使用、与院方无缝隙衔接、退换方案等）是否完整、可行能否更好的满足本项目需求进行综合评审</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5分</w:t>
            </w:r>
            <w:r>
              <w:rPr>
                <w:rFonts w:hint="eastAsia" w:ascii="仿宋" w:hAnsi="仿宋" w:eastAsia="仿宋" w:cs="宋体"/>
                <w:color w:val="000000"/>
                <w:kern w:val="0"/>
                <w:sz w:val="20"/>
                <w:szCs w:val="21"/>
                <w:lang w:eastAsia="zh-CN"/>
              </w:rPr>
              <w:t>）。内容完善且与本项目匹配的得</w:t>
            </w:r>
            <w:r>
              <w:rPr>
                <w:rFonts w:hint="eastAsia" w:ascii="仿宋" w:hAnsi="仿宋" w:eastAsia="仿宋" w:cs="宋体"/>
                <w:color w:val="000000"/>
                <w:kern w:val="0"/>
                <w:sz w:val="20"/>
                <w:szCs w:val="21"/>
                <w:lang w:val="en-US" w:eastAsia="zh-CN"/>
              </w:rPr>
              <w:t>5</w:t>
            </w:r>
            <w:r>
              <w:rPr>
                <w:rFonts w:hint="eastAsia" w:ascii="仿宋" w:hAnsi="仿宋" w:eastAsia="仿宋" w:cs="宋体"/>
                <w:color w:val="000000"/>
                <w:kern w:val="0"/>
                <w:sz w:val="20"/>
                <w:szCs w:val="21"/>
                <w:lang w:eastAsia="zh-CN"/>
              </w:rPr>
              <w:t>分；分析深度不够，内容简单或与本项目部分相匹配的得1分；缺失或与本项目不匹配的不得分。</w:t>
            </w:r>
          </w:p>
          <w:p w14:paraId="1AA4CE74">
            <w:pPr>
              <w:widowControl/>
              <w:spacing w:after="0" w:line="240" w:lineRule="auto"/>
              <w:jc w:val="left"/>
              <w:rPr>
                <w:rFonts w:hint="eastAsia"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3</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根据供应商所提供的有针对的服务方案（包含：①防控商业贿赂，②配合采购人实施网上采购，③实施或监督所供货品的现场搬运或入库，能否拆零配送等）是否完整，可行进行综合评审</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3分</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；以上</w:t>
            </w:r>
            <w:r>
              <w:rPr>
                <w:rFonts w:hint="eastAsia" w:ascii="仿宋" w:hAnsi="仿宋" w:eastAsia="仿宋" w:cs="宋体"/>
                <w:color w:val="000000"/>
                <w:kern w:val="0"/>
                <w:sz w:val="20"/>
                <w:szCs w:val="21"/>
                <w:lang w:eastAsia="zh-CN"/>
              </w:rPr>
              <w:t>三</w:t>
            </w:r>
            <w:r>
              <w:rPr>
                <w:rFonts w:hint="eastAsia" w:ascii="仿宋" w:hAnsi="仿宋" w:eastAsia="仿宋" w:cs="宋体"/>
                <w:color w:val="000000"/>
                <w:kern w:val="0"/>
                <w:sz w:val="20"/>
                <w:szCs w:val="21"/>
              </w:rPr>
              <w:t>个方面每有一方面内容完善且与本项目匹配的得</w:t>
            </w:r>
            <w:r>
              <w:rPr>
                <w:rFonts w:hint="eastAsia" w:ascii="仿宋" w:hAnsi="仿宋" w:eastAsia="仿宋" w:cs="宋体"/>
                <w:color w:val="000000"/>
                <w:kern w:val="0"/>
                <w:sz w:val="20"/>
                <w:szCs w:val="21"/>
                <w:lang w:val="en-US" w:eastAsia="zh-CN"/>
              </w:rPr>
              <w:t>3</w:t>
            </w:r>
            <w:r>
              <w:rPr>
                <w:rFonts w:hint="eastAsia" w:ascii="仿宋" w:hAnsi="仿宋" w:eastAsia="仿宋" w:cs="宋体"/>
                <w:color w:val="000000"/>
                <w:kern w:val="0"/>
                <w:sz w:val="20"/>
                <w:szCs w:val="21"/>
              </w:rPr>
              <w:t>分；每有一个方面分析深度不够，内容简单或与本项目部分相匹配的得</w:t>
            </w:r>
            <w:r>
              <w:rPr>
                <w:rFonts w:hint="eastAsia" w:ascii="仿宋" w:hAnsi="仿宋" w:eastAsia="仿宋" w:cs="宋体"/>
                <w:color w:val="000000"/>
                <w:kern w:val="0"/>
                <w:sz w:val="20"/>
                <w:szCs w:val="21"/>
                <w:lang w:val="en-US" w:eastAsia="zh-CN"/>
              </w:rPr>
              <w:t>1</w:t>
            </w:r>
            <w:r>
              <w:rPr>
                <w:rFonts w:hint="eastAsia" w:ascii="仿宋" w:hAnsi="仿宋" w:eastAsia="仿宋" w:cs="宋体"/>
                <w:color w:val="000000"/>
                <w:kern w:val="0"/>
                <w:sz w:val="20"/>
                <w:szCs w:val="21"/>
              </w:rPr>
              <w:t>分；每缺失一个方面或与本项目不匹配的不得分。</w:t>
            </w:r>
          </w:p>
          <w:p w14:paraId="5104AD7D">
            <w:pPr>
              <w:widowControl/>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04</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根据响应文件中的应急措施是否完整，可行，应急预案是否能使服务方案更加完善，且与本项目是否对应进行综合评比</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2分</w:t>
            </w:r>
            <w:r>
              <w:rPr>
                <w:rFonts w:hint="eastAsia" w:ascii="仿宋" w:hAnsi="仿宋" w:eastAsia="仿宋" w:cs="宋体"/>
                <w:color w:val="000000"/>
                <w:kern w:val="0"/>
                <w:sz w:val="20"/>
                <w:szCs w:val="21"/>
                <w:lang w:eastAsia="zh-CN"/>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15A2A701">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宋体"/>
                <w:color w:val="000000"/>
                <w:kern w:val="0"/>
                <w:sz w:val="20"/>
                <w:szCs w:val="21"/>
                <w:lang w:eastAsia="zh-CN"/>
              </w:rPr>
            </w:pPr>
            <w:r>
              <w:rPr>
                <w:rFonts w:hint="eastAsia" w:ascii="仿宋" w:hAnsi="仿宋" w:eastAsia="仿宋" w:cs="仿宋"/>
                <w:color w:val="auto"/>
                <w:sz w:val="21"/>
                <w:szCs w:val="21"/>
              </w:rPr>
              <w:t>提供详细售后服务方案</w:t>
            </w:r>
            <w:r>
              <w:rPr>
                <w:rFonts w:hint="eastAsia" w:ascii="仿宋" w:hAnsi="仿宋" w:eastAsia="仿宋" w:cs="仿宋"/>
                <w:color w:val="auto"/>
                <w:sz w:val="21"/>
                <w:szCs w:val="21"/>
                <w:lang w:eastAsia="zh-CN"/>
              </w:rPr>
              <w:t>；</w:t>
            </w:r>
            <w:r>
              <w:rPr>
                <w:rFonts w:hint="eastAsia" w:ascii="仿宋" w:hAnsi="仿宋" w:eastAsia="仿宋" w:cs="宋体"/>
                <w:color w:val="000000"/>
                <w:kern w:val="0"/>
                <w:sz w:val="20"/>
                <w:szCs w:val="21"/>
              </w:rPr>
              <w:t>结合对采购人的情况</w:t>
            </w:r>
            <w:r>
              <w:rPr>
                <w:rFonts w:hint="eastAsia" w:ascii="仿宋" w:hAnsi="仿宋" w:eastAsia="仿宋" w:cs="宋体"/>
                <w:color w:val="000000"/>
                <w:kern w:val="0"/>
                <w:sz w:val="20"/>
                <w:szCs w:val="21"/>
                <w:lang w:eastAsia="zh-CN"/>
              </w:rPr>
              <w:t>，服务</w:t>
            </w:r>
            <w:r>
              <w:rPr>
                <w:rFonts w:hint="eastAsia" w:ascii="仿宋" w:hAnsi="仿宋" w:eastAsia="仿宋" w:cs="宋体"/>
                <w:color w:val="000000"/>
                <w:kern w:val="0"/>
                <w:sz w:val="20"/>
                <w:szCs w:val="21"/>
              </w:rPr>
              <w:t>方案丰富度及科学性</w:t>
            </w:r>
            <w:r>
              <w:rPr>
                <w:rFonts w:hint="eastAsia" w:ascii="仿宋" w:hAnsi="仿宋" w:eastAsia="仿宋" w:cs="宋体"/>
                <w:color w:val="000000"/>
                <w:kern w:val="0"/>
                <w:sz w:val="20"/>
                <w:szCs w:val="21"/>
                <w:lang w:eastAsia="zh-CN"/>
              </w:rPr>
              <w:t>进行评分。</w:t>
            </w:r>
          </w:p>
        </w:tc>
      </w:tr>
      <w:tr w14:paraId="3C48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038DF3AF">
            <w:pPr>
              <w:keepNext w:val="0"/>
              <w:keepLines w:val="0"/>
              <w:pageBreakBefore w:val="0"/>
              <w:kinsoku/>
              <w:wordWrap/>
              <w:overflowPunct/>
              <w:topLinePunct w:val="0"/>
              <w:autoSpaceDE/>
              <w:autoSpaceDN/>
              <w:bidi w:val="0"/>
              <w:adjustRightInd/>
              <w:snapToGrid/>
              <w:spacing w:line="360" w:lineRule="auto"/>
              <w:ind w:firstLine="28"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6AF6FE0">
            <w:pPr>
              <w:keepNext w:val="0"/>
              <w:keepLines w:val="0"/>
              <w:pageBreakBefore w:val="0"/>
              <w:kinsoku/>
              <w:wordWrap/>
              <w:overflowPunct/>
              <w:topLinePunct w:val="0"/>
              <w:autoSpaceDE/>
              <w:autoSpaceDN/>
              <w:bidi w:val="0"/>
              <w:adjustRightInd/>
              <w:snapToGrid/>
              <w:spacing w:line="360" w:lineRule="auto"/>
              <w:ind w:firstLine="28"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售后服务</w:t>
            </w: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rPr>
              <w:t>%</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1D710EDE">
            <w:pPr>
              <w:keepNext w:val="0"/>
              <w:keepLines w:val="0"/>
              <w:pageBreakBefore w:val="0"/>
              <w:kinsoku/>
              <w:wordWrap/>
              <w:overflowPunct/>
              <w:topLinePunct w:val="0"/>
              <w:autoSpaceDE/>
              <w:autoSpaceDN/>
              <w:bidi w:val="0"/>
              <w:adjustRightInd/>
              <w:snapToGrid/>
              <w:spacing w:line="240" w:lineRule="auto"/>
              <w:ind w:firstLine="28"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rPr>
              <w:t>分</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37BDAD04">
            <w:pPr>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在满足文件售后服务的前提下，对生产厂家和</w:t>
            </w:r>
            <w:r>
              <w:rPr>
                <w:rFonts w:hint="eastAsia" w:ascii="仿宋" w:hAnsi="仿宋" w:eastAsia="仿宋" w:cs="仿宋"/>
                <w:color w:val="auto"/>
                <w:sz w:val="21"/>
                <w:szCs w:val="21"/>
                <w:lang w:eastAsia="zh-CN"/>
              </w:rPr>
              <w:t>遴选投标</w:t>
            </w:r>
            <w:r>
              <w:rPr>
                <w:rFonts w:hint="eastAsia" w:ascii="仿宋" w:hAnsi="仿宋" w:eastAsia="仿宋" w:cs="仿宋"/>
                <w:color w:val="auto"/>
                <w:sz w:val="21"/>
                <w:szCs w:val="21"/>
              </w:rPr>
              <w:t>人的售后服务体系进行评价</w:t>
            </w:r>
            <w:r>
              <w:rPr>
                <w:rFonts w:hint="eastAsia" w:ascii="仿宋" w:hAnsi="仿宋" w:eastAsia="仿宋" w:cs="仿宋"/>
                <w:color w:val="auto"/>
                <w:sz w:val="21"/>
                <w:szCs w:val="21"/>
                <w:lang w:eastAsia="zh-CN"/>
              </w:rPr>
              <w:t>：包括但不限于（</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lang w:eastAsia="zh-CN"/>
              </w:rPr>
              <w:t>）产品资质更新：</w:t>
            </w:r>
            <w:r>
              <w:rPr>
                <w:rFonts w:hint="eastAsia" w:ascii="仿宋" w:hAnsi="仿宋" w:eastAsia="仿宋" w:cs="仿宋"/>
                <w:color w:val="auto"/>
                <w:sz w:val="21"/>
                <w:szCs w:val="21"/>
                <w:lang w:val="en-US" w:eastAsia="zh-CN"/>
              </w:rPr>
              <w:t>配合病员患者就诊或离院要求提供的各类说明材料（不限于说明书、材质、产品资质）和配合医院进行产品溯源；（2）根据需求为医务工作人员提供器械专业知识培训教学等；（3）根据需求定期对器械进行维护、保养或更换等。（4）患者后期二次手术（如取出骨科内固定材料）提供的工具和材料；（5）账务结算工作等方面。（6）在突发公共卫生事件或紧急情况时能主动为医院提供应急服务等方面。</w:t>
            </w:r>
          </w:p>
          <w:p w14:paraId="7F26696B">
            <w:pPr>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全符合项目实际需求及项目情况的该项得9分；有描述不完整或存在缺陷的每一点扣1分；每有一项缺项或漏项的扣1.5分；未提供不得分。</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203A4BA1">
            <w:pPr>
              <w:keepNext w:val="0"/>
              <w:keepLines w:val="0"/>
              <w:pageBreakBefore w:val="0"/>
              <w:kinsoku/>
              <w:wordWrap/>
              <w:overflowPunct/>
              <w:topLinePunct w:val="0"/>
              <w:autoSpaceDE/>
              <w:autoSpaceDN/>
              <w:bidi w:val="0"/>
              <w:adjustRightInd/>
              <w:snapToGrid/>
              <w:spacing w:line="360" w:lineRule="auto"/>
              <w:ind w:left="-38" w:leftChars="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提供详细售后服务方案</w:t>
            </w:r>
            <w:r>
              <w:rPr>
                <w:rFonts w:hint="eastAsia" w:ascii="仿宋" w:hAnsi="仿宋" w:eastAsia="仿宋" w:cs="仿宋"/>
                <w:color w:val="auto"/>
                <w:sz w:val="21"/>
                <w:szCs w:val="21"/>
                <w:lang w:eastAsia="zh-CN"/>
              </w:rPr>
              <w:t>；</w:t>
            </w:r>
            <w:r>
              <w:rPr>
                <w:rFonts w:hint="eastAsia" w:ascii="仿宋" w:hAnsi="仿宋" w:eastAsia="仿宋" w:cs="宋体"/>
                <w:color w:val="000000"/>
                <w:kern w:val="0"/>
                <w:sz w:val="20"/>
                <w:szCs w:val="21"/>
              </w:rPr>
              <w:t>结合对采购人的情况</w:t>
            </w:r>
            <w:r>
              <w:rPr>
                <w:rFonts w:hint="eastAsia" w:ascii="仿宋" w:hAnsi="仿宋" w:eastAsia="仿宋" w:cs="宋体"/>
                <w:color w:val="000000"/>
                <w:kern w:val="0"/>
                <w:sz w:val="20"/>
                <w:szCs w:val="21"/>
                <w:lang w:eastAsia="zh-CN"/>
              </w:rPr>
              <w:t>，服务</w:t>
            </w:r>
            <w:r>
              <w:rPr>
                <w:rFonts w:hint="eastAsia" w:ascii="仿宋" w:hAnsi="仿宋" w:eastAsia="仿宋" w:cs="宋体"/>
                <w:color w:val="000000"/>
                <w:kern w:val="0"/>
                <w:sz w:val="20"/>
                <w:szCs w:val="21"/>
              </w:rPr>
              <w:t>方案丰富度及科学性</w:t>
            </w:r>
            <w:r>
              <w:rPr>
                <w:rFonts w:hint="eastAsia" w:ascii="仿宋" w:hAnsi="仿宋" w:eastAsia="仿宋" w:cs="宋体"/>
                <w:color w:val="000000"/>
                <w:kern w:val="0"/>
                <w:sz w:val="20"/>
                <w:szCs w:val="21"/>
                <w:lang w:eastAsia="zh-CN"/>
              </w:rPr>
              <w:t>进行评分。</w:t>
            </w:r>
          </w:p>
        </w:tc>
      </w:tr>
      <w:tr w14:paraId="2979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4C93547B">
            <w:pPr>
              <w:widowControl/>
              <w:spacing w:after="0" w:line="240" w:lineRule="auto"/>
              <w:jc w:val="center"/>
              <w:rPr>
                <w:rFonts w:hint="eastAsia" w:ascii="仿宋" w:hAnsi="仿宋" w:eastAsia="仿宋" w:cs="宋体"/>
                <w:color w:val="000000"/>
                <w:kern w:val="0"/>
                <w:sz w:val="20"/>
                <w:szCs w:val="21"/>
                <w:lang w:val="en-US" w:eastAsia="zh-CN"/>
              </w:rPr>
            </w:pPr>
            <w:r>
              <w:rPr>
                <w:rFonts w:hint="eastAsia" w:ascii="仿宋" w:hAnsi="仿宋" w:eastAsia="仿宋" w:cs="宋体"/>
                <w:color w:val="000000"/>
                <w:kern w:val="0"/>
                <w:sz w:val="20"/>
                <w:szCs w:val="21"/>
                <w:lang w:val="en-US" w:eastAsia="zh-CN"/>
              </w:rPr>
              <w:t>6</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0213DA5">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样品（10分）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3DE9092D">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现场遴选</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19736581">
            <w:pPr>
              <w:widowControl/>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rPr>
              <w:t>根据要求提供产品样品</w:t>
            </w:r>
          </w:p>
          <w:p w14:paraId="7DE80914">
            <w:pPr>
              <w:widowControl/>
              <w:spacing w:after="0" w:line="240" w:lineRule="auto"/>
              <w:jc w:val="left"/>
              <w:rPr>
                <w:rFonts w:hint="default" w:ascii="仿宋" w:hAnsi="仿宋" w:eastAsia="仿宋" w:cs="宋体"/>
                <w:color w:val="000000"/>
                <w:kern w:val="0"/>
                <w:sz w:val="20"/>
                <w:szCs w:val="21"/>
                <w:lang w:val="en-US" w:eastAsia="zh-CN"/>
              </w:rPr>
            </w:pPr>
            <w:r>
              <w:rPr>
                <w:rFonts w:hint="eastAsia" w:ascii="仿宋" w:hAnsi="仿宋" w:eastAsia="仿宋" w:cs="宋体"/>
                <w:color w:val="000000"/>
                <w:kern w:val="0"/>
                <w:sz w:val="20"/>
                <w:szCs w:val="21"/>
                <w:highlight w:val="none"/>
                <w:lang w:val="en-US" w:eastAsia="zh-CN"/>
              </w:rPr>
              <w:t>注：样品为供应商投标项目内的所有产品</w:t>
            </w:r>
            <w:r>
              <w:rPr>
                <w:rFonts w:hint="eastAsia" w:ascii="仿宋" w:hAnsi="仿宋" w:eastAsia="仿宋" w:cs="宋体"/>
                <w:color w:val="000000"/>
                <w:kern w:val="0"/>
                <w:sz w:val="20"/>
                <w:szCs w:val="21"/>
                <w:highlight w:val="none"/>
                <w:lang w:eastAsia="zh-CN"/>
              </w:rPr>
              <w:t>（若为同一产品提供随机规格作为样品；冷链产品不提供样品）</w:t>
            </w:r>
            <w:r>
              <w:rPr>
                <w:rFonts w:hint="eastAsia" w:ascii="仿宋" w:hAnsi="仿宋" w:eastAsia="仿宋" w:cs="宋体"/>
                <w:color w:val="000000"/>
                <w:kern w:val="0"/>
                <w:sz w:val="20"/>
                <w:szCs w:val="21"/>
                <w:highlight w:val="none"/>
                <w:lang w:val="en-US" w:eastAsia="zh-CN"/>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1E992004">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提供样品及样品质检报告（或合格证），</w:t>
            </w:r>
            <w:r>
              <w:rPr>
                <w:rFonts w:hint="eastAsia" w:ascii="仿宋" w:hAnsi="仿宋" w:eastAsia="仿宋" w:cs="宋体"/>
                <w:color w:val="000000"/>
                <w:kern w:val="0"/>
                <w:sz w:val="20"/>
                <w:szCs w:val="21"/>
                <w:lang w:eastAsia="zh-CN"/>
              </w:rPr>
              <w:t>同类</w:t>
            </w:r>
            <w:r>
              <w:rPr>
                <w:rFonts w:hint="eastAsia" w:ascii="仿宋" w:hAnsi="仿宋" w:eastAsia="仿宋" w:cs="宋体"/>
                <w:color w:val="000000"/>
                <w:kern w:val="0"/>
                <w:sz w:val="20"/>
                <w:szCs w:val="21"/>
              </w:rPr>
              <w:t>样品评分前三名依次为10分、5分、3分，其余均为1分；未提供样品及质检报告，不得分。</w:t>
            </w:r>
          </w:p>
        </w:tc>
      </w:tr>
    </w:tbl>
    <w:p w14:paraId="3237A9BD">
      <w:pPr>
        <w:spacing w:after="0"/>
      </w:pPr>
    </w:p>
    <w:p w14:paraId="528E61DB">
      <w:pPr>
        <w:pStyle w:val="5"/>
        <w:wordWrap w:val="0"/>
        <w:adjustRightInd w:val="0"/>
        <w:snapToGrid w:val="0"/>
        <w:spacing w:before="0" w:after="0" w:line="240" w:lineRule="auto"/>
        <w:ind w:firstLine="482"/>
        <w:rPr>
          <w:rFonts w:ascii="仿宋" w:hAnsi="仿宋" w:eastAsia="仿宋" w:cs="宋体"/>
          <w:sz w:val="22"/>
          <w:szCs w:val="21"/>
        </w:rPr>
      </w:pPr>
      <w:bookmarkStart w:id="182" w:name="_Toc430773954"/>
      <w:r>
        <w:rPr>
          <w:rFonts w:hint="eastAsia" w:ascii="仿宋" w:hAnsi="仿宋" w:eastAsia="仿宋" w:cs="宋体"/>
          <w:sz w:val="22"/>
          <w:szCs w:val="21"/>
        </w:rPr>
        <w:t>4、响应文件的审查和响应性的确定</w:t>
      </w:r>
      <w:bookmarkEnd w:id="181"/>
      <w:bookmarkEnd w:id="182"/>
    </w:p>
    <w:p w14:paraId="68D915F0">
      <w:pPr>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4.1 评议小组将审查响应文件是否完整，是否有计算错误，文件是否有效地签字。</w:t>
      </w:r>
    </w:p>
    <w:p w14:paraId="254AD0C3">
      <w:pPr>
        <w:pStyle w:val="4"/>
        <w:wordWrap w:val="0"/>
        <w:spacing w:before="0" w:after="0" w:line="240" w:lineRule="auto"/>
        <w:ind w:firstLine="440" w:firstLineChars="200"/>
        <w:jc w:val="left"/>
        <w:rPr>
          <w:rFonts w:ascii="仿宋" w:hAnsi="仿宋" w:eastAsia="仿宋" w:cs="宋体"/>
          <w:sz w:val="22"/>
          <w:szCs w:val="21"/>
        </w:rPr>
      </w:pPr>
      <w:bookmarkStart w:id="183" w:name="_Toc430773955"/>
      <w:bookmarkStart w:id="184" w:name="_Toc209847172"/>
      <w:r>
        <w:rPr>
          <w:rStyle w:val="48"/>
          <w:rFonts w:hint="eastAsia" w:ascii="仿宋" w:hAnsi="仿宋" w:eastAsia="仿宋" w:cs="宋体"/>
          <w:b w:val="0"/>
          <w:bCs w:val="0"/>
          <w:sz w:val="22"/>
          <w:szCs w:val="21"/>
        </w:rPr>
        <w:t>5、响应文件的澄清</w:t>
      </w:r>
      <w:bookmarkEnd w:id="183"/>
      <w:bookmarkEnd w:id="184"/>
    </w:p>
    <w:p w14:paraId="143229E2">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5.1.在评议期间，评议小组可要求供应商对其响应文件进行澄清。有关澄清的要求和答复应以书面形式提交。供应商须按照通知的时间、地点指派专人进行答疑和澄清。</w:t>
      </w:r>
    </w:p>
    <w:p w14:paraId="7BE06A90">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5.2.供应商对评议小组的询问不作答复时（供应商不能在规定时间内提供有效证明文件亦视为对评议小组的询问不作答复），评议小组在评议时将按有利于采购人的情形认定。</w:t>
      </w:r>
    </w:p>
    <w:p w14:paraId="67EA6CDD">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5.3. 除按本章规定的澄清，供应商不得就与其评议有关的任何事项与采购人违规联系。</w:t>
      </w:r>
    </w:p>
    <w:p w14:paraId="683C64BC">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5.4. 评议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0DCEB9D">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5.5. 评议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C8A7B7C">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5.6 在评议过程中，遴选专家组认为供应商的报价明显低于其他通过符合性审查供应商的报价，有可能影响产品质量或者不能诚信履约的，评议小组应当要求其在评议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3BB714F9">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07BBA448">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供应商提供书面说明后，评议小组应当结合采购项目采购需求、专业实际情况、供应商财务状况报告、与其他供应商比较情况等就供应商书面说明进行审查评价。供应商拒绝或者变相拒绝提供有效书面说明或者书面说明不能证明其报价合理性的，评议小组应当将其响应文件作为无效处理。</w:t>
      </w:r>
    </w:p>
    <w:p w14:paraId="3D86C27F">
      <w:pPr>
        <w:tabs>
          <w:tab w:val="left" w:pos="7665"/>
        </w:tabs>
        <w:wordWrap w:val="0"/>
        <w:adjustRightInd w:val="0"/>
        <w:snapToGrid w:val="0"/>
        <w:spacing w:after="0" w:line="240" w:lineRule="auto"/>
        <w:ind w:firstLine="442" w:firstLineChars="200"/>
        <w:rPr>
          <w:rFonts w:ascii="仿宋" w:hAnsi="仿宋" w:eastAsia="仿宋" w:cs="宋体"/>
          <w:b/>
          <w:spacing w:val="20"/>
          <w:sz w:val="22"/>
          <w:szCs w:val="21"/>
        </w:rPr>
      </w:pPr>
      <w:r>
        <w:rPr>
          <w:rFonts w:hint="eastAsia" w:ascii="仿宋" w:hAnsi="仿宋" w:eastAsia="仿宋" w:cs="宋体"/>
          <w:b/>
          <w:sz w:val="22"/>
          <w:szCs w:val="21"/>
        </w:rPr>
        <w:t>注：遴选专家组当积极履行澄清、说明或者补正的职责，不得滥用权力。供应商的响应文件可以要求澄清、说明或者补正的，未经澄清、说明或者补正而直接作无效报价处理。</w:t>
      </w:r>
    </w:p>
    <w:p w14:paraId="628A881A">
      <w:pPr>
        <w:pStyle w:val="50"/>
        <w:wordWrap w:val="0"/>
        <w:spacing w:line="240" w:lineRule="auto"/>
        <w:rPr>
          <w:rFonts w:ascii="仿宋" w:hAnsi="仿宋" w:eastAsia="仿宋"/>
          <w:sz w:val="22"/>
          <w:szCs w:val="21"/>
        </w:rPr>
      </w:pPr>
      <w:bookmarkStart w:id="185" w:name="_Toc209847177"/>
      <w:r>
        <w:rPr>
          <w:rFonts w:hint="eastAsia" w:ascii="仿宋" w:hAnsi="仿宋" w:eastAsia="仿宋"/>
          <w:sz w:val="22"/>
          <w:szCs w:val="21"/>
        </w:rPr>
        <w:t>二、评议程序</w:t>
      </w:r>
    </w:p>
    <w:p w14:paraId="5B0E8556">
      <w:pPr>
        <w:wordWrap w:val="0"/>
        <w:adjustRightInd w:val="0"/>
        <w:snapToGrid w:val="0"/>
        <w:spacing w:after="0" w:line="240" w:lineRule="auto"/>
        <w:ind w:firstLine="442" w:firstLineChars="200"/>
        <w:rPr>
          <w:rStyle w:val="48"/>
          <w:rFonts w:ascii="仿宋" w:hAnsi="仿宋" w:eastAsia="仿宋" w:cs="宋体"/>
          <w:sz w:val="22"/>
          <w:szCs w:val="21"/>
        </w:rPr>
      </w:pPr>
      <w:r>
        <w:rPr>
          <w:rStyle w:val="48"/>
          <w:rFonts w:hint="eastAsia" w:ascii="仿宋" w:hAnsi="仿宋" w:eastAsia="仿宋" w:cs="宋体"/>
          <w:sz w:val="22"/>
          <w:szCs w:val="21"/>
        </w:rPr>
        <w:t>6、评议小组及专家组成</w:t>
      </w:r>
    </w:p>
    <w:p w14:paraId="4C22E3EF">
      <w:pPr>
        <w:wordWrap w:val="0"/>
        <w:adjustRightInd w:val="0"/>
        <w:snapToGrid w:val="0"/>
        <w:spacing w:after="0" w:line="240" w:lineRule="auto"/>
        <w:ind w:firstLine="440" w:firstLineChars="200"/>
        <w:rPr>
          <w:rFonts w:ascii="仿宋" w:hAnsi="仿宋" w:eastAsia="仿宋" w:cs="宋体"/>
          <w:b/>
          <w:sz w:val="22"/>
          <w:szCs w:val="21"/>
        </w:rPr>
      </w:pPr>
      <w:r>
        <w:rPr>
          <w:rStyle w:val="48"/>
          <w:rFonts w:hint="eastAsia" w:ascii="仿宋" w:hAnsi="仿宋" w:eastAsia="仿宋" w:cs="宋体"/>
          <w:b w:val="0"/>
          <w:sz w:val="22"/>
          <w:szCs w:val="21"/>
        </w:rPr>
        <w:t>根据</w:t>
      </w:r>
      <w:r>
        <w:rPr>
          <w:rFonts w:hint="eastAsia" w:ascii="仿宋" w:hAnsi="仿宋" w:eastAsia="仿宋"/>
          <w:sz w:val="22"/>
          <w:szCs w:val="21"/>
        </w:rPr>
        <w:t>《四川省骨科医院医用耗材遴选采购管理办法》</w:t>
      </w:r>
      <w:r>
        <w:rPr>
          <w:rStyle w:val="48"/>
          <w:rFonts w:hint="eastAsia" w:ascii="仿宋" w:hAnsi="仿宋" w:eastAsia="仿宋" w:cs="宋体"/>
          <w:b w:val="0"/>
          <w:sz w:val="22"/>
          <w:szCs w:val="21"/>
        </w:rPr>
        <w:t>的规定并结合采购项目的实际情况，评议小组由采购人的代表和有关方面的专家组成，负责本次采购项目的评议和评议工作。</w:t>
      </w:r>
    </w:p>
    <w:p w14:paraId="5BAFA20E">
      <w:pPr>
        <w:wordWrap w:val="0"/>
        <w:adjustRightInd w:val="0"/>
        <w:snapToGrid w:val="0"/>
        <w:spacing w:after="0" w:line="240" w:lineRule="auto"/>
        <w:ind w:firstLine="442" w:firstLineChars="200"/>
        <w:rPr>
          <w:rFonts w:ascii="仿宋" w:hAnsi="仿宋" w:eastAsia="仿宋" w:cs="宋体"/>
          <w:b/>
          <w:bCs/>
          <w:sz w:val="22"/>
          <w:szCs w:val="21"/>
        </w:rPr>
      </w:pPr>
      <w:r>
        <w:rPr>
          <w:rStyle w:val="48"/>
          <w:rFonts w:hint="eastAsia" w:ascii="仿宋" w:hAnsi="仿宋" w:eastAsia="仿宋" w:cs="宋体"/>
          <w:sz w:val="22"/>
          <w:szCs w:val="21"/>
        </w:rPr>
        <w:t>7、评议组织</w:t>
      </w:r>
    </w:p>
    <w:p w14:paraId="00A7A2F9">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7.1 评议工作由采购人医学装备部负责组织，具体评议事务由依四川省骨科医院规章制度组建的评议小组负责。</w:t>
      </w:r>
    </w:p>
    <w:p w14:paraId="7ECAE0BD">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 评议小组按照评议文件规定的评议程序、标准进行评议，并独立履行下列职责：</w:t>
      </w:r>
    </w:p>
    <w:p w14:paraId="4937B31F">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7.2.1 熟悉和理解评议文件，确定评议文件内容是否违反国家有关强制性规定或者评议文件存在歧义、重大缺陷，根据需要书面要求采购人对评议文件作出解释；</w:t>
      </w:r>
    </w:p>
    <w:p w14:paraId="1E2483EE">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7.2.2 审查供应商响应文件是否满足评议文件要求，并作出公正评价；</w:t>
      </w:r>
    </w:p>
    <w:p w14:paraId="2DF9FDB6">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7.2.3 根据需要要求供应商对响应文件中含义不明确、同类问题表述不一致或者有明显文字和计算错误的内容等作出必要的澄清、说明或者更正；</w:t>
      </w:r>
    </w:p>
    <w:p w14:paraId="5F5ECA5C">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7.2.4 推荐成交供应商；</w:t>
      </w:r>
    </w:p>
    <w:p w14:paraId="37091AB8">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7.2.5 起草评议意见并进行签署；</w:t>
      </w:r>
    </w:p>
    <w:p w14:paraId="25646E8A">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7.2.6 向监督代表（部门）报告非法干预评议工作的行为；</w:t>
      </w:r>
    </w:p>
    <w:p w14:paraId="40FDE9DC">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7.2.7 法律、法规和规章规定的其他职责。</w:t>
      </w:r>
    </w:p>
    <w:p w14:paraId="4C39FF45">
      <w:pPr>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lang w:val="zh-CN"/>
        </w:rPr>
        <w:t>7.3 评议过程独立、保密。供应商非法干预评议过程的，其响应文件作无效处理。</w:t>
      </w:r>
    </w:p>
    <w:p w14:paraId="20450BF8">
      <w:pPr>
        <w:wordWrap w:val="0"/>
        <w:spacing w:after="0" w:line="240" w:lineRule="auto"/>
        <w:ind w:firstLine="442" w:firstLineChars="200"/>
        <w:rPr>
          <w:rStyle w:val="48"/>
          <w:rFonts w:ascii="仿宋" w:hAnsi="仿宋" w:eastAsia="仿宋" w:cs="宋体"/>
          <w:sz w:val="22"/>
          <w:szCs w:val="21"/>
        </w:rPr>
      </w:pPr>
      <w:r>
        <w:rPr>
          <w:rStyle w:val="48"/>
          <w:rFonts w:hint="eastAsia" w:ascii="仿宋" w:hAnsi="仿宋" w:eastAsia="仿宋" w:cs="宋体"/>
          <w:sz w:val="22"/>
          <w:szCs w:val="21"/>
        </w:rPr>
        <w:t>8、评议程序</w:t>
      </w:r>
    </w:p>
    <w:p w14:paraId="7425A312">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本项目评议程序分为资格评议、实质性响应评议、最后报价、样品评选、编写评议意见、推荐成交供应商。</w:t>
      </w:r>
    </w:p>
    <w:p w14:paraId="09EEFA73">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 在供应商递交评议响应文件截止时间结束后，评议小组对递交评议响应文件的供应商进行资格审查，确定评议的供应商名单。</w:t>
      </w:r>
    </w:p>
    <w:p w14:paraId="3015ABCC">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8.1.1 审查评议文件和停止评议。</w:t>
      </w:r>
    </w:p>
    <w:p w14:paraId="60FE0814">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8.1.2 评议小组正式评议前，应当对评议文件进行熟悉和理解，内容主要包括评议文件中供应商资格条件要求、采购项目技术、服务和商务要求、评议办法和标准、相关采购政策要求以及采购合同主要条款等。</w:t>
      </w:r>
    </w:p>
    <w:p w14:paraId="6AA04EF1">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8.1.3 本评议文件有下列情形之一的，评议小组应当停止评议：</w:t>
      </w:r>
    </w:p>
    <w:p w14:paraId="4355717F">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（1）评议文件的规定存在歧义、重大缺陷的；</w:t>
      </w:r>
    </w:p>
    <w:p w14:paraId="3C316FB8">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（2）评议文件明显以不合理条件对供应商实行差别待遇或者歧视待遇的；</w:t>
      </w:r>
    </w:p>
    <w:p w14:paraId="64BA1A25">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（3）采购项目属于国家规定的优先、强制采购范围，但是评议文件未依法体现优先、强制采购相关规定的；</w:t>
      </w:r>
    </w:p>
    <w:p w14:paraId="6E464D64">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（4）评议文件载明的成交原则不合法的；</w:t>
      </w:r>
    </w:p>
    <w:p w14:paraId="6F48B2F8">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（5）评议文件有违反国家其他有关强制性规定的情形。</w:t>
      </w:r>
    </w:p>
    <w:p w14:paraId="5955D1FF">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8.1.4 出现上述规定应当停止评议情形的，评议小组应当向采购人书面说明情况。除本条规定的情形外，评议小组不得以任何方式和理由停止评议。</w:t>
      </w:r>
    </w:p>
    <w:p w14:paraId="14320D46">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 资格性审查。</w:t>
      </w:r>
    </w:p>
    <w:p w14:paraId="193EB788">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8.2.1本项目需要评议小组进行资格性检查。评议小组应依据法律法规和评议文件的规定，对响应文件是否按照规定要求提供资格性证明材料、是否属于禁止参加评议的供应商等进行审查，以确定供应商是否具备评议资格。</w:t>
      </w:r>
    </w:p>
    <w:p w14:paraId="38289030">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8.2.2资格性审查结束后，评议小组应当出具资格性审查合格报告，没有通过资格审查的供应商，评议小组应当在资格审查报告中说明原因。</w:t>
      </w:r>
    </w:p>
    <w:p w14:paraId="31EF3BB3">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8.2.3评议小组出具资格审查报告后，应当将通过资格审查和未通过资格审查的供应商名单向监督代表报告。未通过资格审查的供应商名单时，应当告知监督代表未通过资格审查的原因。</w:t>
      </w:r>
    </w:p>
    <w:p w14:paraId="2E947666">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8.2.4采购人或者采购人宣布未通过资格性审查的供应商名单时，应当告知供应商未通过审查的原因。</w:t>
      </w:r>
    </w:p>
    <w:p w14:paraId="626747A5">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8.3评议。</w:t>
      </w:r>
    </w:p>
    <w:p w14:paraId="1E5A5C29">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8.3.1在评议过程中，评议小组可以根据评议文件和评议情况实质性变动评议文件的技术、服务要求以及合同样例条款，但不得变动评议文件中的其他内容。实质性变动的内容，须经采购人代表书面确认。</w:t>
      </w:r>
    </w:p>
    <w:p w14:paraId="14169BCE">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8.3.2对评议文件作出的实质性变动是评议文件的有效组成部分，评议小组应当及时以书面形式同时通知所有参加评议的供应商。</w:t>
      </w:r>
    </w:p>
    <w:p w14:paraId="6D3E785E">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8.3.3评议过程中，评议的任何一方不得透露与评议有关的其他供应商的技术资料、价格和其他信息。</w:t>
      </w:r>
    </w:p>
    <w:p w14:paraId="2265B8F8">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8.3.4评议过程中，评议小组发现或者知晓供应商存在违法、违纪行为的，评议小组应当将该供应商响应文件作无效处理，不允许其提交最后报价。</w:t>
      </w:r>
    </w:p>
    <w:p w14:paraId="6ECDFEEA">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 xml:space="preserve">8.3.5评议完成后，评议小组应出具评议情况记录表，评议情况记录表需包含评议内容、评议意见、实质性变动内容等。   </w:t>
      </w:r>
    </w:p>
    <w:p w14:paraId="1EDBD2C9">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8.3.6评议结束后，供应商响应文件仍未实质性响应评议文件的，评议小组应当对其响应文件按无效处理，并书面告知供应商，说明理由。</w:t>
      </w:r>
    </w:p>
    <w:p w14:paraId="6D491D5D">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8.4 最后报价。</w:t>
      </w:r>
    </w:p>
    <w:p w14:paraId="5D3C77F9">
      <w:pPr>
        <w:wordWrap w:val="0"/>
        <w:spacing w:after="0" w:line="240" w:lineRule="auto"/>
        <w:ind w:firstLine="442" w:firstLineChars="200"/>
        <w:rPr>
          <w:rFonts w:ascii="仿宋" w:hAnsi="仿宋" w:eastAsia="仿宋"/>
          <w:b/>
          <w:bCs/>
          <w:color w:val="FF0000"/>
        </w:rPr>
      </w:pPr>
      <w:r>
        <w:rPr>
          <w:rFonts w:hint="eastAsia" w:ascii="仿宋" w:hAnsi="仿宋" w:eastAsia="仿宋"/>
          <w:b/>
          <w:sz w:val="22"/>
        </w:rPr>
        <w:t>二次报价单</w:t>
      </w:r>
      <w:r>
        <w:rPr>
          <w:rFonts w:hint="eastAsia" w:ascii="仿宋" w:hAnsi="仿宋" w:eastAsia="仿宋"/>
          <w:b/>
          <w:sz w:val="22"/>
          <w:lang w:eastAsia="zh-CN"/>
        </w:rPr>
        <w:t>（最终报价单）</w:t>
      </w:r>
      <w:r>
        <w:rPr>
          <w:rFonts w:hint="eastAsia" w:ascii="仿宋" w:hAnsi="仿宋" w:eastAsia="仿宋"/>
          <w:b/>
          <w:sz w:val="22"/>
        </w:rPr>
        <w:t>：</w:t>
      </w:r>
      <w:r>
        <w:rPr>
          <w:rFonts w:hint="eastAsia" w:ascii="仿宋" w:hAnsi="仿宋" w:eastAsia="仿宋"/>
          <w:sz w:val="22"/>
        </w:rPr>
        <w:t>遴选产品二次报价单为最终报价，需单独打印，不做在遴选评议文件中。未提供为此报价单的将评议文件的报价作为最终报价。</w:t>
      </w:r>
      <w:r>
        <w:rPr>
          <w:rFonts w:hint="eastAsia" w:ascii="仿宋" w:hAnsi="仿宋" w:eastAsia="仿宋"/>
          <w:b/>
          <w:bCs/>
          <w:color w:val="FF0000"/>
        </w:rPr>
        <w:t>遴选评议文件二次报价单</w:t>
      </w:r>
      <w:r>
        <w:rPr>
          <w:rFonts w:hint="eastAsia" w:ascii="仿宋" w:hAnsi="仿宋" w:eastAsia="仿宋"/>
          <w:b/>
          <w:bCs/>
          <w:color w:val="FF0000"/>
          <w:lang w:eastAsia="zh-CN"/>
        </w:rPr>
        <w:t>（最终报价单）</w:t>
      </w:r>
      <w:r>
        <w:rPr>
          <w:rFonts w:hint="eastAsia" w:ascii="仿宋" w:hAnsi="仿宋" w:eastAsia="仿宋"/>
          <w:b/>
          <w:bCs/>
          <w:color w:val="FF0000"/>
        </w:rPr>
        <w:t>电子文档</w:t>
      </w:r>
      <w:r>
        <w:rPr>
          <w:rFonts w:hint="eastAsia" w:ascii="仿宋" w:hAnsi="仿宋" w:eastAsia="仿宋"/>
          <w:b/>
          <w:bCs/>
          <w:color w:val="FF0000"/>
          <w:lang w:eastAsia="zh-CN"/>
        </w:rPr>
        <w:t>（盖章扫描件和</w:t>
      </w:r>
      <w:r>
        <w:rPr>
          <w:rFonts w:hint="eastAsia" w:ascii="仿宋" w:hAnsi="仿宋" w:eastAsia="仿宋"/>
          <w:b/>
          <w:bCs/>
          <w:color w:val="FF0000"/>
          <w:lang w:val="en-US" w:eastAsia="zh-CN"/>
        </w:rPr>
        <w:t>EXCEL表</w:t>
      </w:r>
      <w:r>
        <w:rPr>
          <w:rFonts w:hint="eastAsia" w:ascii="仿宋" w:hAnsi="仿宋" w:eastAsia="仿宋"/>
          <w:b/>
          <w:bCs/>
          <w:color w:val="FF0000"/>
          <w:lang w:eastAsia="zh-CN"/>
        </w:rPr>
        <w:t>）</w:t>
      </w:r>
      <w:r>
        <w:rPr>
          <w:rFonts w:hint="eastAsia" w:ascii="仿宋" w:hAnsi="仿宋" w:eastAsia="仿宋"/>
          <w:b/>
          <w:bCs/>
          <w:color w:val="FF0000"/>
        </w:rPr>
        <w:t>使用U盘保存并密封。</w:t>
      </w:r>
    </w:p>
    <w:p w14:paraId="210A190F">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最后报价是供应商响应文件的有效组成部分。</w:t>
      </w:r>
    </w:p>
    <w:p w14:paraId="1F7FAC48">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8.5评议小组应当供应商最终报价进行评议复核，对拟推荐成交候选供应商的、报价最低的、供应商资格审查未通过的、供应商被无效处理的重点复核。评议小组应遵循公平、公正、科学、择优的原则确定推荐的成交候选供应商顺序。</w:t>
      </w:r>
    </w:p>
    <w:p w14:paraId="5D486E7E">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8.6根据采购人确定的成交供应商，采购人在四川省骨科医院官网上发布成交公告，并自采购人确定成交之日起2个工作日内向成交供应商发出成交通知书。</w:t>
      </w:r>
    </w:p>
    <w:p w14:paraId="79484B54">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8.7采购单位不退回供应商响应文件和其他响应资料。</w:t>
      </w:r>
    </w:p>
    <w:p w14:paraId="487F3583">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8.8采购组织单位现场复核评议结果。</w:t>
      </w:r>
    </w:p>
    <w:p w14:paraId="1300C9DB">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8.8.1 评议完成后，评议小组拟出具遴选评议报告前，在采购现场监督人员的监督之下，依据医院管理规定和评议文件对评议结果进行复核签字。</w:t>
      </w:r>
    </w:p>
    <w:p w14:paraId="78A180E6">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8.8.2 有下列情形之一的，不得现场修改评议结果：</w:t>
      </w:r>
    </w:p>
    <w:p w14:paraId="223B4124">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（1）评议小组已经出具评议报告并且离开评议现场的；</w:t>
      </w:r>
    </w:p>
    <w:p w14:paraId="30832850">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（2）采购人现场复核时，复核工作人员数量不足的；</w:t>
      </w:r>
    </w:p>
    <w:p w14:paraId="24FAB7DB">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（3）采购人现场复核时，没有采购监督人员现场监督的；</w:t>
      </w:r>
    </w:p>
    <w:p w14:paraId="09EFA15E">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（4）采购人现场复核内容超出规定范围的；</w:t>
      </w:r>
    </w:p>
    <w:p w14:paraId="0B9E1898">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（5）采购人未提供书面建议的。</w:t>
      </w:r>
    </w:p>
    <w:p w14:paraId="63CFCE83">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8.9 编写评议意见报告。评议小组推荐成交候选供应商后，应出具评议报告。评议报告应当包括以下主要内容：</w:t>
      </w:r>
    </w:p>
    <w:p w14:paraId="653A08F0">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（1）邀请供应商参加采购活动的具体方式和相关情况；</w:t>
      </w:r>
    </w:p>
    <w:p w14:paraId="6550DDBD">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（2）响应文件开启日期和地点；</w:t>
      </w:r>
    </w:p>
    <w:p w14:paraId="37712170">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（3）获取评议文件的供应商名单和评议小组成员名单；</w:t>
      </w:r>
    </w:p>
    <w:p w14:paraId="2F414CFE">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（4）评议情况记录和说明，包括对供应商的资格审查情况、供应商响应文件审查情况、评议情况、报价情况等；</w:t>
      </w:r>
    </w:p>
    <w:p w14:paraId="4F7A054E">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（5）提出的成交候选供应商的排序名单及理由：</w:t>
      </w:r>
    </w:p>
    <w:p w14:paraId="46FBE2FF">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评议报告应当由评议小组三分之二人员签字认可。评议小组成员对评议报告有异议的，评议小组按照少数服从多数的原则推荐成交候选供应商，采购程序继续进行。对评议报告有异议的评议小组成员，应当在报告上签署不同意见并说明理由，由评议小组书面记录相关情况。评议小组成员拒绝在报告上签字又不书面说明其不同意见和理由的，视为同意评议报告。</w:t>
      </w:r>
    </w:p>
    <w:p w14:paraId="34FF5978">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8.10评议异议处理规则。在评议过程中，评议小组成员对响应文件是否符合评议文件规定存在争议的，应当以少数服从多数的原则处理，但不违背评议文件规定。有不同意见的评议小组成员认为认定过程和结果不符合法律法规或者评议文件规定的，应当在评议报告中予以反映。</w:t>
      </w:r>
    </w:p>
    <w:p w14:paraId="2ACE18E8">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8.11 供应商澄清、说明</w:t>
      </w:r>
    </w:p>
    <w:p w14:paraId="51B52BB7">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8.11.1 评议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BB68353">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8.11.2 评议小组要求供应商澄清、说明或者更正响应文件应当以书面形式作出。供应商的澄清、说明或者更正应当由法定代表人/主要负责人/本人或其授权代表签字或者加盖公章。</w:t>
      </w:r>
    </w:p>
    <w:p w14:paraId="7A423AA3">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8.12 终止评议采购活动。</w:t>
      </w:r>
    </w:p>
    <w:p w14:paraId="0535E676">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出现下列情形之一的，采购人应当终止遴选评议采购活动，发布项目终止公告并说明原因，重新开展采购活动：</w:t>
      </w:r>
    </w:p>
    <w:p w14:paraId="2F0893B8">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（一）因情况变化，不再符合规定的遴选评议采购方式适用情形的；</w:t>
      </w:r>
    </w:p>
    <w:p w14:paraId="667DE394">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（二）出现影响采购公正的违法、违规行为的；</w:t>
      </w:r>
    </w:p>
    <w:p w14:paraId="7121DFD0">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（三）法律法规规定的其他情形。</w:t>
      </w:r>
    </w:p>
    <w:p w14:paraId="3CF7E8C6">
      <w:pPr>
        <w:keepNext/>
        <w:widowControl/>
        <w:wordWrap w:val="0"/>
        <w:spacing w:after="0" w:line="240" w:lineRule="auto"/>
        <w:ind w:firstLine="442" w:firstLineChars="200"/>
        <w:jc w:val="left"/>
        <w:outlineLvl w:val="2"/>
        <w:rPr>
          <w:rFonts w:ascii="仿宋" w:hAnsi="仿宋" w:eastAsia="仿宋" w:cs="宋体"/>
          <w:b/>
          <w:bCs/>
          <w:sz w:val="22"/>
          <w:szCs w:val="21"/>
        </w:rPr>
      </w:pPr>
      <w:r>
        <w:rPr>
          <w:rFonts w:hint="eastAsia" w:ascii="仿宋" w:hAnsi="仿宋" w:eastAsia="仿宋" w:cs="宋体"/>
          <w:b/>
          <w:bCs/>
          <w:sz w:val="22"/>
          <w:szCs w:val="21"/>
        </w:rPr>
        <w:t>9、推荐成交候选供应商</w:t>
      </w:r>
    </w:p>
    <w:p w14:paraId="2503B62E">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供应商报价结束后，评议小组应当进行评议符合，对拟推荐成交候选供应商的、报价最低的、供应商资格审查未通过的、供应商被无效处理的重点复核。评议小组应遵循公平、公正、科学、择优的原则确定成交候选供应商顺序。</w:t>
      </w:r>
    </w:p>
    <w:p w14:paraId="25F522FF">
      <w:pPr>
        <w:widowControl/>
        <w:tabs>
          <w:tab w:val="left" w:pos="851"/>
        </w:tabs>
        <w:wordWrap w:val="0"/>
        <w:spacing w:after="0" w:line="240" w:lineRule="auto"/>
        <w:ind w:firstLine="442" w:firstLineChars="200"/>
        <w:jc w:val="left"/>
        <w:rPr>
          <w:rFonts w:ascii="仿宋" w:hAnsi="仿宋" w:eastAsia="仿宋" w:cs="宋体"/>
          <w:b/>
          <w:sz w:val="22"/>
          <w:szCs w:val="21"/>
        </w:rPr>
      </w:pPr>
      <w:r>
        <w:rPr>
          <w:rFonts w:hint="eastAsia" w:ascii="仿宋" w:hAnsi="仿宋" w:eastAsia="仿宋" w:cs="宋体"/>
          <w:b/>
          <w:sz w:val="22"/>
          <w:szCs w:val="21"/>
        </w:rPr>
        <w:t>10.评议纪律及注意事项</w:t>
      </w:r>
    </w:p>
    <w:p w14:paraId="2D85BC13">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10.1 评议小组内部讨论的情况和意见必须保密，任何人不得以任何形式透露给供应商或与供应商有关的单位或个人。</w:t>
      </w:r>
    </w:p>
    <w:p w14:paraId="09D17B5A">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10.2 在评议过程中，供应商不得以任何形式对评议小组成员进行旨在影响评议结果的私下接触，否则将取消其参与评议的资格。</w:t>
      </w:r>
    </w:p>
    <w:p w14:paraId="48A4B5CE">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10.3 对各供应商的商业秘密，评议小组成员应予以保密，不得泄露给其他供应商。</w:t>
      </w:r>
    </w:p>
    <w:p w14:paraId="2709F5E0">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10.4 评议小组独立评判，推荐成交候选人，并写出书面报告。</w:t>
      </w:r>
    </w:p>
    <w:p w14:paraId="1DBB2DE5">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10.5 评议小组可根据需要对供应商进行实地考察。</w:t>
      </w:r>
    </w:p>
    <w:p w14:paraId="47665C71">
      <w:pPr>
        <w:widowControl/>
        <w:tabs>
          <w:tab w:val="left" w:pos="7665"/>
        </w:tabs>
        <w:wordWrap w:val="0"/>
        <w:spacing w:after="0" w:line="240" w:lineRule="auto"/>
        <w:ind w:firstLine="442" w:firstLineChars="200"/>
        <w:jc w:val="left"/>
        <w:rPr>
          <w:rFonts w:ascii="仿宋" w:hAnsi="仿宋" w:eastAsia="仿宋" w:cs="宋体"/>
          <w:b/>
          <w:sz w:val="22"/>
          <w:szCs w:val="21"/>
        </w:rPr>
      </w:pPr>
      <w:r>
        <w:rPr>
          <w:rFonts w:hint="eastAsia" w:ascii="仿宋" w:hAnsi="仿宋" w:eastAsia="仿宋" w:cs="宋体"/>
          <w:b/>
          <w:sz w:val="22"/>
          <w:szCs w:val="21"/>
        </w:rPr>
        <w:t>11.评议小组在采购活动中承担以下义务：</w:t>
      </w:r>
    </w:p>
    <w:p w14:paraId="2A5EB6B7">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12.1 评议过程中，不得与外界联系，因发生不可预见情况，确实需要与外界联系的，应当在监督人员监督之下办理。</w:t>
      </w:r>
    </w:p>
    <w:p w14:paraId="2FFB74C4">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12.2 评议过程中，不得干预或者影响正常评议工作，不得发表倾向性、引导性意见，不得修改或细化采购文件确定的评议程序、评议方法、评议因素和评议标准，不得接受供应商主动提出的澄清和解释，不得征询采购人代表的意见，不得协商评分，不得违反规定的评议格式评分和撰写评议意见，不得拒绝对自己的评议意见签字确认。</w:t>
      </w:r>
    </w:p>
    <w:p w14:paraId="56B6AAF7">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12.3 在评议过程中和评议结束后，不得记录、复制或带走任何评议资料，除因规定的义务，不得向外界透露评议内容。</w:t>
      </w:r>
    </w:p>
    <w:p w14:paraId="1136C86D">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12.4 服从评议现场采购组织单位的现场秩序管理，接受评议现场监督人员的合法监督。</w:t>
      </w:r>
    </w:p>
    <w:p w14:paraId="041AA50E">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12.5 遵守有关廉洁自律规定，不得私下接触供应商，不得收受供应商及有关业务单位和个人的财物或好处，不得接受采购组织单位的请托。</w:t>
      </w:r>
    </w:p>
    <w:p w14:paraId="174373EE">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12.6 遴选专家组成员应遵守有关法律法规，严守有关保密规定和评议纪律。</w:t>
      </w:r>
    </w:p>
    <w:p w14:paraId="39E2B7F6">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12.7遴选专家组成员在评议过程中不得擅离职守。</w:t>
      </w:r>
    </w:p>
    <w:p w14:paraId="2253EA52">
      <w:pPr>
        <w:spacing w:after="0" w:line="240" w:lineRule="auto"/>
        <w:rPr>
          <w:rFonts w:ascii="仿宋" w:hAnsi="仿宋" w:eastAsia="仿宋"/>
          <w:sz w:val="22"/>
          <w:szCs w:val="21"/>
        </w:rPr>
        <w:sectPr>
          <w:pgSz w:w="11906" w:h="16838"/>
          <w:pgMar w:top="1440" w:right="1800" w:bottom="1440" w:left="1800" w:header="851" w:footer="992" w:gutter="0"/>
          <w:cols w:space="720" w:num="1"/>
          <w:docGrid w:type="lines" w:linePitch="312" w:charSpace="0"/>
        </w:sectPr>
      </w:pPr>
      <w:r>
        <w:rPr>
          <w:rFonts w:ascii="仿宋" w:hAnsi="仿宋" w:eastAsia="仿宋"/>
          <w:sz w:val="22"/>
          <w:szCs w:val="21"/>
        </w:rPr>
        <w:br w:type="page"/>
      </w:r>
      <w:bookmarkEnd w:id="185"/>
    </w:p>
    <w:bookmarkEnd w:id="167"/>
    <w:p w14:paraId="1FE4BDD9">
      <w:pPr>
        <w:pStyle w:val="3"/>
        <w:spacing w:before="0" w:after="0" w:line="240" w:lineRule="auto"/>
        <w:jc w:val="center"/>
        <w:rPr>
          <w:rFonts w:hint="eastAsia" w:ascii="仿宋" w:hAnsi="仿宋" w:eastAsia="仿宋"/>
          <w:sz w:val="22"/>
          <w:szCs w:val="21"/>
        </w:rPr>
      </w:pPr>
      <w:bookmarkStart w:id="186" w:name="_Toc23042"/>
      <w:bookmarkStart w:id="187" w:name="_Toc25363"/>
      <w:r>
        <w:rPr>
          <w:rFonts w:hint="eastAsia" w:ascii="仿宋" w:hAnsi="仿宋" w:eastAsia="仿宋"/>
          <w:sz w:val="22"/>
          <w:szCs w:val="21"/>
          <w:highlight w:val="none"/>
        </w:rPr>
        <w:t>第</w:t>
      </w:r>
      <w:r>
        <w:rPr>
          <w:rFonts w:hint="eastAsia" w:ascii="仿宋" w:hAnsi="仿宋" w:eastAsia="仿宋"/>
          <w:sz w:val="22"/>
          <w:szCs w:val="21"/>
          <w:highlight w:val="none"/>
          <w:lang w:eastAsia="zh-CN"/>
        </w:rPr>
        <w:t>七</w:t>
      </w:r>
      <w:r>
        <w:rPr>
          <w:rFonts w:hint="eastAsia" w:ascii="仿宋" w:hAnsi="仿宋" w:eastAsia="仿宋"/>
          <w:sz w:val="22"/>
          <w:szCs w:val="21"/>
          <w:highlight w:val="none"/>
        </w:rPr>
        <w:t>章  遴选采购合同</w:t>
      </w:r>
      <w:bookmarkEnd w:id="186"/>
      <w:r>
        <w:rPr>
          <w:rFonts w:hint="eastAsia" w:ascii="仿宋" w:hAnsi="仿宋" w:eastAsia="仿宋"/>
          <w:sz w:val="22"/>
          <w:szCs w:val="21"/>
        </w:rPr>
        <w:t>（草稿）</w:t>
      </w:r>
      <w:bookmarkEnd w:id="187"/>
    </w:p>
    <w:p w14:paraId="4B3F9EEF"/>
    <w:p w14:paraId="34AC7AC3">
      <w:pPr>
        <w:spacing w:after="0" w:line="240" w:lineRule="auto"/>
        <w:jc w:val="center"/>
        <w:rPr>
          <w:rFonts w:ascii="仿宋" w:hAnsi="仿宋" w:eastAsia="仿宋"/>
          <w:sz w:val="22"/>
          <w:szCs w:val="21"/>
        </w:rPr>
      </w:pPr>
      <w:r>
        <w:rPr>
          <w:rFonts w:hint="eastAsia" w:ascii="仿宋" w:hAnsi="仿宋" w:eastAsia="仿宋"/>
          <w:sz w:val="22"/>
          <w:szCs w:val="21"/>
        </w:rPr>
        <w:t>无</w:t>
      </w:r>
    </w:p>
    <w:p w14:paraId="28668E35">
      <w:pPr>
        <w:keepNext w:val="0"/>
        <w:keepLines w:val="0"/>
        <w:widowControl/>
        <w:suppressLineNumbers w:val="0"/>
        <w:ind w:firstLine="482" w:firstLineChars="200"/>
        <w:jc w:val="left"/>
        <w:rPr>
          <w:rFonts w:hint="eastAsia" w:ascii="宋体" w:hAnsi="宋体" w:eastAsia="宋体" w:cs="宋体"/>
          <w:b/>
          <w:bCs/>
          <w:color w:val="000000"/>
          <w:kern w:val="0"/>
          <w:sz w:val="24"/>
          <w:szCs w:val="24"/>
          <w:lang w:val="en-US" w:eastAsia="zh-CN" w:bidi="ar"/>
        </w:rPr>
      </w:pPr>
    </w:p>
    <w:p w14:paraId="2F50859F">
      <w:pPr>
        <w:keepNext w:val="0"/>
        <w:keepLines w:val="0"/>
        <w:widowControl/>
        <w:suppressLineNumbers w:val="0"/>
        <w:ind w:firstLine="482" w:firstLineChars="200"/>
        <w:jc w:val="left"/>
        <w:rPr>
          <w:rFonts w:hint="eastAsia" w:ascii="宋体" w:hAnsi="宋体" w:eastAsia="宋体" w:cs="宋体"/>
          <w:b/>
          <w:bCs/>
          <w:color w:val="000000"/>
          <w:kern w:val="0"/>
          <w:sz w:val="24"/>
          <w:szCs w:val="24"/>
          <w:lang w:val="en-US" w:eastAsia="zh-CN" w:bidi="ar"/>
        </w:rPr>
      </w:pPr>
    </w:p>
    <w:p w14:paraId="548A01B7">
      <w:pPr>
        <w:keepNext w:val="0"/>
        <w:keepLines w:val="0"/>
        <w:widowControl/>
        <w:suppressLineNumbers w:val="0"/>
        <w:ind w:firstLine="482" w:firstLineChars="200"/>
        <w:jc w:val="left"/>
        <w:rPr>
          <w:rFonts w:hint="eastAsia" w:ascii="宋体" w:hAnsi="宋体" w:eastAsia="宋体" w:cs="宋体"/>
          <w:b/>
          <w:bCs/>
          <w:color w:val="000000"/>
          <w:kern w:val="0"/>
          <w:sz w:val="24"/>
          <w:szCs w:val="24"/>
          <w:lang w:val="en-US" w:eastAsia="zh-CN" w:bidi="ar"/>
        </w:rPr>
      </w:pPr>
    </w:p>
    <w:p w14:paraId="72FC3909">
      <w:pPr>
        <w:keepNext w:val="0"/>
        <w:keepLines w:val="0"/>
        <w:widowControl/>
        <w:suppressLineNumbers w:val="0"/>
        <w:ind w:firstLine="482" w:firstLineChars="200"/>
        <w:jc w:val="left"/>
        <w:rPr>
          <w:rFonts w:ascii="仿宋" w:hAnsi="仿宋" w:eastAsia="仿宋"/>
          <w:color w:val="000000" w:themeColor="text1"/>
          <w:sz w:val="22"/>
          <w:szCs w:val="21"/>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b/>
          <w:bCs/>
          <w:color w:val="000000" w:themeColor="text1"/>
          <w:kern w:val="0"/>
          <w:sz w:val="24"/>
          <w:szCs w:val="24"/>
          <w:lang w:val="en-US" w:eastAsia="zh-CN" w:bidi="ar"/>
        </w:rPr>
        <w:t>注：本次采购的耗材名称系根据医院</w:t>
      </w:r>
      <w:r>
        <w:rPr>
          <w:rFonts w:hint="eastAsia" w:ascii="宋体" w:hAnsi="宋体" w:cs="宋体"/>
          <w:b/>
          <w:bCs/>
          <w:color w:val="000000" w:themeColor="text1"/>
          <w:kern w:val="0"/>
          <w:sz w:val="24"/>
          <w:szCs w:val="24"/>
          <w:lang w:val="en-US" w:eastAsia="zh-CN" w:bidi="ar"/>
        </w:rPr>
        <w:t>前期遴选推荐</w:t>
      </w:r>
      <w:r>
        <w:rPr>
          <w:rFonts w:hint="eastAsia" w:ascii="宋体" w:hAnsi="宋体" w:eastAsia="宋体" w:cs="宋体"/>
          <w:b/>
          <w:bCs/>
          <w:color w:val="000000" w:themeColor="text1"/>
          <w:kern w:val="0"/>
          <w:sz w:val="24"/>
          <w:szCs w:val="24"/>
          <w:lang w:val="en-US" w:eastAsia="zh-CN" w:bidi="ar"/>
        </w:rPr>
        <w:t>了解，如果出现不同厂家生产的同效用产品名称有与公开遴选文件名称可能有区别，仅产品名称不全部相同，但其产品效用、性能与公开遴选文件要求的产品一致也予以认可</w:t>
      </w:r>
      <w:r>
        <w:rPr>
          <w:rFonts w:hint="eastAsia" w:ascii="宋体" w:hAnsi="宋体" w:cs="宋体"/>
          <w:b/>
          <w:bCs/>
          <w:color w:val="000000" w:themeColor="text1"/>
          <w:kern w:val="0"/>
          <w:sz w:val="24"/>
          <w:szCs w:val="24"/>
          <w:lang w:val="en-US" w:eastAsia="zh-CN" w:bidi="ar"/>
        </w:rPr>
        <w:t>。</w:t>
      </w:r>
    </w:p>
    <w:p w14:paraId="7B0BF89D">
      <w:pPr>
        <w:rPr>
          <w:rFonts w:ascii="仿宋" w:hAnsi="仿宋" w:eastAsia="仿宋"/>
          <w:b/>
          <w:sz w:val="22"/>
          <w:szCs w:val="21"/>
        </w:rPr>
      </w:pPr>
      <w:r>
        <w:rPr>
          <w:rFonts w:hint="eastAsia" w:ascii="仿宋" w:hAnsi="仿宋" w:eastAsia="仿宋"/>
          <w:b/>
          <w:sz w:val="22"/>
          <w:szCs w:val="21"/>
        </w:rPr>
        <w:t>附件一：递交遴选评议文件签收表</w:t>
      </w:r>
    </w:p>
    <w:tbl>
      <w:tblPr>
        <w:tblStyle w:val="24"/>
        <w:tblW w:w="14305" w:type="dxa"/>
        <w:tblInd w:w="0" w:type="dxa"/>
        <w:tblLayout w:type="fixed"/>
        <w:tblCellMar>
          <w:top w:w="15" w:type="dxa"/>
          <w:left w:w="15" w:type="dxa"/>
          <w:bottom w:w="15" w:type="dxa"/>
          <w:right w:w="15" w:type="dxa"/>
        </w:tblCellMar>
      </w:tblPr>
      <w:tblGrid>
        <w:gridCol w:w="1149"/>
        <w:gridCol w:w="1985"/>
        <w:gridCol w:w="1843"/>
        <w:gridCol w:w="2114"/>
        <w:gridCol w:w="1493"/>
        <w:gridCol w:w="1247"/>
        <w:gridCol w:w="4474"/>
      </w:tblGrid>
      <w:tr w14:paraId="0C6C2715">
        <w:tblPrEx>
          <w:tblCellMar>
            <w:top w:w="15" w:type="dxa"/>
            <w:left w:w="15" w:type="dxa"/>
            <w:bottom w:w="15" w:type="dxa"/>
            <w:right w:w="15" w:type="dxa"/>
          </w:tblCellMar>
        </w:tblPrEx>
        <w:trPr>
          <w:trHeight w:val="502" w:hRule="atLeast"/>
        </w:trPr>
        <w:tc>
          <w:tcPr>
            <w:tcW w:w="14305" w:type="dxa"/>
            <w:gridSpan w:val="7"/>
            <w:vAlign w:val="center"/>
          </w:tcPr>
          <w:p w14:paraId="4D89E71C">
            <w:pPr>
              <w:spacing w:after="0" w:line="240" w:lineRule="auto"/>
              <w:jc w:val="center"/>
              <w:textAlignment w:val="center"/>
              <w:rPr>
                <w:rFonts w:ascii="仿宋" w:hAnsi="仿宋" w:eastAsia="仿宋" w:cs="黑体"/>
                <w:b/>
                <w:sz w:val="22"/>
                <w:szCs w:val="21"/>
                <w:u w:val="single"/>
              </w:rPr>
            </w:pPr>
            <w:r>
              <w:rPr>
                <w:rFonts w:hint="eastAsia" w:ascii="仿宋" w:hAnsi="仿宋" w:eastAsia="仿宋" w:cs="黑体"/>
                <w:b/>
                <w:sz w:val="22"/>
                <w:szCs w:val="21"/>
                <w:u w:val="single"/>
              </w:rPr>
              <w:t>递交遴选评议文件签收表</w:t>
            </w:r>
          </w:p>
        </w:tc>
      </w:tr>
      <w:tr w14:paraId="4BB35882">
        <w:tblPrEx>
          <w:tblCellMar>
            <w:top w:w="15" w:type="dxa"/>
            <w:left w:w="15" w:type="dxa"/>
            <w:bottom w:w="15" w:type="dxa"/>
            <w:right w:w="15" w:type="dxa"/>
          </w:tblCellMar>
        </w:tblPrEx>
        <w:trPr>
          <w:trHeight w:val="432" w:hRule="atLeast"/>
        </w:trPr>
        <w:tc>
          <w:tcPr>
            <w:tcW w:w="1149" w:type="dxa"/>
            <w:vAlign w:val="center"/>
          </w:tcPr>
          <w:p w14:paraId="4D6E6AEF">
            <w:pPr>
              <w:widowControl/>
              <w:spacing w:after="0" w:line="240" w:lineRule="auto"/>
              <w:jc w:val="left"/>
              <w:textAlignment w:val="center"/>
              <w:rPr>
                <w:rFonts w:ascii="仿宋" w:hAnsi="仿宋" w:eastAsia="仿宋" w:cs="宋体"/>
                <w:b/>
                <w:sz w:val="22"/>
                <w:szCs w:val="21"/>
              </w:rPr>
            </w:pPr>
            <w:r>
              <w:rPr>
                <w:rFonts w:hint="eastAsia" w:ascii="仿宋" w:hAnsi="仿宋" w:eastAsia="仿宋" w:cs="宋体"/>
                <w:b/>
                <w:kern w:val="0"/>
                <w:sz w:val="22"/>
                <w:szCs w:val="21"/>
              </w:rPr>
              <w:t>项目名称：</w:t>
            </w:r>
          </w:p>
        </w:tc>
        <w:tc>
          <w:tcPr>
            <w:tcW w:w="7435" w:type="dxa"/>
            <w:gridSpan w:val="4"/>
            <w:vAlign w:val="center"/>
          </w:tcPr>
          <w:p w14:paraId="66556F6C">
            <w:pPr>
              <w:spacing w:after="0" w:line="240" w:lineRule="auto"/>
              <w:jc w:val="left"/>
              <w:rPr>
                <w:rFonts w:hint="eastAsia" w:ascii="仿宋" w:hAnsi="仿宋" w:eastAsia="仿宋" w:cs="宋体"/>
                <w:b/>
                <w:sz w:val="22"/>
                <w:szCs w:val="21"/>
                <w:lang w:eastAsia="zh-CN"/>
              </w:rPr>
            </w:pPr>
            <w:r>
              <w:rPr>
                <w:rFonts w:hint="eastAsia" w:ascii="仿宋" w:hAnsi="仿宋" w:eastAsia="仿宋" w:cs="宋体"/>
                <w:b/>
                <w:sz w:val="22"/>
                <w:szCs w:val="21"/>
              </w:rPr>
              <w:t>四川省骨科医院骨科医用耗材遴选采购项目</w:t>
            </w:r>
          </w:p>
        </w:tc>
        <w:tc>
          <w:tcPr>
            <w:tcW w:w="1247" w:type="dxa"/>
            <w:vAlign w:val="center"/>
          </w:tcPr>
          <w:p w14:paraId="1CA068C1">
            <w:pPr>
              <w:widowControl/>
              <w:spacing w:after="0" w:line="240" w:lineRule="auto"/>
              <w:jc w:val="right"/>
              <w:textAlignment w:val="center"/>
              <w:rPr>
                <w:rFonts w:ascii="仿宋" w:hAnsi="仿宋" w:eastAsia="仿宋" w:cs="宋体"/>
                <w:b/>
                <w:sz w:val="22"/>
                <w:szCs w:val="21"/>
              </w:rPr>
            </w:pPr>
            <w:r>
              <w:rPr>
                <w:rFonts w:hint="eastAsia" w:ascii="仿宋" w:hAnsi="仿宋" w:eastAsia="仿宋" w:cs="宋体"/>
                <w:b/>
                <w:kern w:val="0"/>
                <w:sz w:val="22"/>
                <w:szCs w:val="21"/>
              </w:rPr>
              <w:t>遴选编号：</w:t>
            </w:r>
          </w:p>
        </w:tc>
        <w:tc>
          <w:tcPr>
            <w:tcW w:w="4474" w:type="dxa"/>
            <w:vAlign w:val="center"/>
          </w:tcPr>
          <w:p w14:paraId="34805062">
            <w:pPr>
              <w:spacing w:after="0" w:line="240" w:lineRule="auto"/>
              <w:rPr>
                <w:rFonts w:hint="default" w:ascii="仿宋" w:hAnsi="仿宋" w:eastAsia="仿宋" w:cs="宋体"/>
                <w:b/>
                <w:sz w:val="22"/>
                <w:szCs w:val="21"/>
                <w:lang w:val="en-US" w:eastAsia="zh-CN"/>
              </w:rPr>
            </w:pPr>
            <w:r>
              <w:rPr>
                <w:rFonts w:hint="eastAsia" w:ascii="仿宋" w:hAnsi="仿宋" w:eastAsia="仿宋" w:cs="宋体"/>
                <w:b/>
                <w:sz w:val="22"/>
                <w:szCs w:val="21"/>
                <w:lang w:val="en-US" w:eastAsia="zh-CN"/>
              </w:rPr>
              <w:t>2025年第一次</w:t>
            </w:r>
          </w:p>
        </w:tc>
      </w:tr>
      <w:tr w14:paraId="3C672D58">
        <w:tblPrEx>
          <w:tblCellMar>
            <w:top w:w="15" w:type="dxa"/>
            <w:left w:w="15" w:type="dxa"/>
            <w:bottom w:w="15" w:type="dxa"/>
            <w:right w:w="15" w:type="dxa"/>
          </w:tblCellMar>
        </w:tblPrEx>
        <w:trPr>
          <w:trHeight w:val="432" w:hRule="atLeast"/>
        </w:trPr>
        <w:tc>
          <w:tcPr>
            <w:tcW w:w="3134" w:type="dxa"/>
            <w:gridSpan w:val="2"/>
            <w:tcBorders>
              <w:bottom w:val="single" w:color="000000" w:sz="12" w:space="0"/>
            </w:tcBorders>
            <w:vAlign w:val="center"/>
          </w:tcPr>
          <w:p w14:paraId="7C6BE111">
            <w:pPr>
              <w:spacing w:after="0" w:line="240" w:lineRule="auto"/>
              <w:rPr>
                <w:rFonts w:ascii="仿宋" w:hAnsi="仿宋" w:eastAsia="仿宋" w:cs="宋体"/>
                <w:b/>
                <w:sz w:val="22"/>
                <w:szCs w:val="21"/>
              </w:rPr>
            </w:pPr>
            <w:r>
              <w:rPr>
                <w:rFonts w:hint="eastAsia" w:ascii="仿宋" w:hAnsi="仿宋" w:eastAsia="仿宋" w:cs="宋体"/>
                <w:b/>
                <w:kern w:val="0"/>
                <w:sz w:val="22"/>
                <w:szCs w:val="21"/>
              </w:rPr>
              <w:t>评议时间：待定</w:t>
            </w:r>
          </w:p>
        </w:tc>
        <w:tc>
          <w:tcPr>
            <w:tcW w:w="1843" w:type="dxa"/>
            <w:tcBorders>
              <w:bottom w:val="single" w:color="000000" w:sz="12" w:space="0"/>
            </w:tcBorders>
            <w:vAlign w:val="center"/>
          </w:tcPr>
          <w:p w14:paraId="3C9C970C">
            <w:pPr>
              <w:spacing w:after="0" w:line="240" w:lineRule="auto"/>
              <w:rPr>
                <w:rFonts w:ascii="仿宋" w:hAnsi="仿宋" w:eastAsia="仿宋" w:cs="宋体"/>
                <w:b/>
                <w:sz w:val="22"/>
                <w:szCs w:val="21"/>
              </w:rPr>
            </w:pPr>
          </w:p>
        </w:tc>
        <w:tc>
          <w:tcPr>
            <w:tcW w:w="3607" w:type="dxa"/>
            <w:gridSpan w:val="2"/>
            <w:tcBorders>
              <w:bottom w:val="single" w:color="000000" w:sz="12" w:space="0"/>
            </w:tcBorders>
            <w:vAlign w:val="center"/>
          </w:tcPr>
          <w:p w14:paraId="2F792DFF">
            <w:pPr>
              <w:spacing w:after="0" w:line="240" w:lineRule="auto"/>
              <w:rPr>
                <w:rFonts w:ascii="仿宋" w:hAnsi="仿宋" w:eastAsia="仿宋" w:cs="宋体"/>
                <w:sz w:val="22"/>
                <w:szCs w:val="21"/>
              </w:rPr>
            </w:pPr>
          </w:p>
        </w:tc>
        <w:tc>
          <w:tcPr>
            <w:tcW w:w="1247" w:type="dxa"/>
            <w:tcBorders>
              <w:bottom w:val="single" w:color="000000" w:sz="12" w:space="0"/>
            </w:tcBorders>
            <w:vAlign w:val="center"/>
          </w:tcPr>
          <w:p w14:paraId="3160B15B">
            <w:pPr>
              <w:widowControl/>
              <w:spacing w:after="0" w:line="240" w:lineRule="auto"/>
              <w:jc w:val="right"/>
              <w:textAlignment w:val="center"/>
              <w:rPr>
                <w:rFonts w:ascii="仿宋" w:hAnsi="仿宋" w:eastAsia="仿宋" w:cs="宋体"/>
                <w:b/>
                <w:sz w:val="22"/>
                <w:szCs w:val="21"/>
              </w:rPr>
            </w:pPr>
            <w:r>
              <w:rPr>
                <w:rFonts w:hint="eastAsia" w:ascii="仿宋" w:hAnsi="仿宋" w:eastAsia="仿宋" w:cs="宋体"/>
                <w:b/>
                <w:kern w:val="0"/>
                <w:sz w:val="22"/>
                <w:szCs w:val="21"/>
              </w:rPr>
              <w:t>评议地点：</w:t>
            </w:r>
          </w:p>
        </w:tc>
        <w:tc>
          <w:tcPr>
            <w:tcW w:w="4474" w:type="dxa"/>
            <w:tcBorders>
              <w:bottom w:val="single" w:color="000000" w:sz="12" w:space="0"/>
            </w:tcBorders>
            <w:vAlign w:val="center"/>
          </w:tcPr>
          <w:p w14:paraId="7709C01F">
            <w:pPr>
              <w:spacing w:after="0" w:line="240" w:lineRule="auto"/>
              <w:rPr>
                <w:rFonts w:ascii="仿宋" w:hAnsi="仿宋" w:eastAsia="仿宋" w:cs="宋体"/>
                <w:b/>
                <w:sz w:val="22"/>
                <w:szCs w:val="21"/>
              </w:rPr>
            </w:pPr>
            <w:r>
              <w:rPr>
                <w:rFonts w:hint="eastAsia" w:ascii="仿宋" w:hAnsi="仿宋" w:eastAsia="仿宋" w:cs="宋体"/>
                <w:b/>
                <w:sz w:val="22"/>
                <w:szCs w:val="21"/>
              </w:rPr>
              <w:t>待定</w:t>
            </w:r>
          </w:p>
        </w:tc>
      </w:tr>
      <w:tr w14:paraId="619A23B6">
        <w:tblPrEx>
          <w:tblCellMar>
            <w:top w:w="15" w:type="dxa"/>
            <w:left w:w="15" w:type="dxa"/>
            <w:bottom w:w="15" w:type="dxa"/>
            <w:right w:w="15" w:type="dxa"/>
          </w:tblCellMar>
        </w:tblPrEx>
        <w:trPr>
          <w:trHeight w:val="1149" w:hRule="atLeast"/>
        </w:trPr>
        <w:tc>
          <w:tcPr>
            <w:tcW w:w="1149" w:type="dxa"/>
            <w:tcBorders>
              <w:top w:val="single" w:color="000000" w:sz="12" w:space="0"/>
              <w:left w:val="single" w:color="000000" w:sz="12" w:space="0"/>
              <w:bottom w:val="single" w:color="000000" w:sz="4" w:space="0"/>
              <w:right w:val="single" w:color="000000" w:sz="4" w:space="0"/>
            </w:tcBorders>
            <w:vAlign w:val="center"/>
          </w:tcPr>
          <w:p w14:paraId="70F9BE9C">
            <w:pPr>
              <w:spacing w:after="0" w:line="240" w:lineRule="auto"/>
              <w:jc w:val="both"/>
              <w:textAlignment w:val="center"/>
              <w:rPr>
                <w:rFonts w:hint="eastAsia" w:ascii="仿宋" w:hAnsi="仿宋" w:eastAsia="仿宋" w:cs="宋体"/>
                <w:b/>
                <w:sz w:val="22"/>
                <w:szCs w:val="21"/>
                <w:lang w:eastAsia="zh-CN"/>
              </w:rPr>
            </w:pPr>
            <w:r>
              <w:rPr>
                <w:rFonts w:hint="eastAsia" w:ascii="仿宋" w:hAnsi="仿宋" w:eastAsia="仿宋" w:cs="宋体"/>
                <w:b/>
                <w:sz w:val="22"/>
                <w:szCs w:val="21"/>
                <w:lang w:eastAsia="zh-CN"/>
              </w:rPr>
              <w:t>包号（附件号）</w:t>
            </w:r>
          </w:p>
        </w:tc>
        <w:tc>
          <w:tcPr>
            <w:tcW w:w="1985" w:type="dxa"/>
            <w:tcBorders>
              <w:top w:val="single" w:color="000000" w:sz="12" w:space="0"/>
              <w:left w:val="single" w:color="000000" w:sz="4" w:space="0"/>
              <w:bottom w:val="single" w:color="000000" w:sz="4" w:space="0"/>
              <w:right w:val="single" w:color="000000" w:sz="4" w:space="0"/>
            </w:tcBorders>
            <w:vAlign w:val="center"/>
          </w:tcPr>
          <w:p w14:paraId="628FB370">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供应商</w:t>
            </w:r>
          </w:p>
        </w:tc>
        <w:tc>
          <w:tcPr>
            <w:tcW w:w="1843" w:type="dxa"/>
            <w:tcBorders>
              <w:top w:val="single" w:color="000000" w:sz="12" w:space="0"/>
              <w:left w:val="single" w:color="000000" w:sz="4" w:space="0"/>
              <w:bottom w:val="single" w:color="000000" w:sz="4" w:space="0"/>
              <w:right w:val="single" w:color="000000" w:sz="4" w:space="0"/>
            </w:tcBorders>
            <w:vAlign w:val="center"/>
          </w:tcPr>
          <w:p w14:paraId="53ED5A46">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生产厂家</w:t>
            </w:r>
          </w:p>
        </w:tc>
        <w:tc>
          <w:tcPr>
            <w:tcW w:w="2114" w:type="dxa"/>
            <w:tcBorders>
              <w:top w:val="single" w:color="000000" w:sz="12" w:space="0"/>
              <w:left w:val="single" w:color="000000" w:sz="4" w:space="0"/>
              <w:bottom w:val="single" w:color="000000" w:sz="4" w:space="0"/>
              <w:right w:val="single" w:color="auto" w:sz="4" w:space="0"/>
            </w:tcBorders>
            <w:vAlign w:val="center"/>
          </w:tcPr>
          <w:p w14:paraId="6F6C0916">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递交时间</w:t>
            </w:r>
          </w:p>
        </w:tc>
        <w:tc>
          <w:tcPr>
            <w:tcW w:w="1493" w:type="dxa"/>
            <w:tcBorders>
              <w:top w:val="single" w:color="000000" w:sz="12" w:space="0"/>
              <w:left w:val="single" w:color="auto" w:sz="4" w:space="0"/>
              <w:bottom w:val="single" w:color="000000" w:sz="4" w:space="0"/>
            </w:tcBorders>
            <w:vAlign w:val="center"/>
          </w:tcPr>
          <w:p w14:paraId="2C9BA3AE">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密封合格与否</w:t>
            </w:r>
          </w:p>
          <w:p w14:paraId="604EDB0C">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（签收人确认）</w:t>
            </w:r>
          </w:p>
        </w:tc>
        <w:tc>
          <w:tcPr>
            <w:tcW w:w="1247" w:type="dxa"/>
            <w:tcBorders>
              <w:top w:val="single" w:color="000000" w:sz="12" w:space="0"/>
              <w:left w:val="single" w:color="000000" w:sz="4" w:space="0"/>
              <w:bottom w:val="single" w:color="000000" w:sz="4" w:space="0"/>
              <w:right w:val="single" w:color="000000" w:sz="4" w:space="0"/>
            </w:tcBorders>
            <w:vAlign w:val="center"/>
          </w:tcPr>
          <w:p w14:paraId="2371A8B4">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联系人</w:t>
            </w:r>
          </w:p>
        </w:tc>
        <w:tc>
          <w:tcPr>
            <w:tcW w:w="4474" w:type="dxa"/>
            <w:tcBorders>
              <w:top w:val="single" w:color="000000" w:sz="12" w:space="0"/>
              <w:left w:val="single" w:color="000000" w:sz="4" w:space="0"/>
              <w:bottom w:val="single" w:color="000000" w:sz="4" w:space="0"/>
              <w:right w:val="single" w:color="000000" w:sz="12" w:space="0"/>
            </w:tcBorders>
            <w:vAlign w:val="center"/>
          </w:tcPr>
          <w:p w14:paraId="046725AE">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联系方式</w:t>
            </w:r>
          </w:p>
        </w:tc>
      </w:tr>
      <w:tr w14:paraId="013E4381">
        <w:tblPrEx>
          <w:tblCellMar>
            <w:top w:w="15" w:type="dxa"/>
            <w:left w:w="15" w:type="dxa"/>
            <w:bottom w:w="15" w:type="dxa"/>
            <w:right w:w="15" w:type="dxa"/>
          </w:tblCellMar>
        </w:tblPrEx>
        <w:trPr>
          <w:trHeight w:val="505" w:hRule="atLeast"/>
        </w:trPr>
        <w:tc>
          <w:tcPr>
            <w:tcW w:w="1149" w:type="dxa"/>
            <w:vMerge w:val="restart"/>
            <w:tcBorders>
              <w:top w:val="single" w:color="000000" w:sz="4" w:space="0"/>
              <w:left w:val="single" w:color="000000" w:sz="12" w:space="0"/>
              <w:bottom w:val="single" w:color="000000" w:sz="4" w:space="0"/>
              <w:right w:val="single" w:color="000000" w:sz="4" w:space="0"/>
            </w:tcBorders>
            <w:vAlign w:val="center"/>
          </w:tcPr>
          <w:p w14:paraId="20CEDF89">
            <w:pPr>
              <w:spacing w:after="0" w:line="240" w:lineRule="auto"/>
              <w:jc w:val="center"/>
              <w:rPr>
                <w:rFonts w:ascii="仿宋" w:hAnsi="仿宋" w:eastAsia="仿宋" w:cs="Eʩ"/>
                <w:sz w:val="22"/>
                <w:szCs w:val="21"/>
              </w:rPr>
            </w:pPr>
          </w:p>
        </w:tc>
        <w:tc>
          <w:tcPr>
            <w:tcW w:w="1985" w:type="dxa"/>
            <w:vMerge w:val="restart"/>
            <w:tcBorders>
              <w:top w:val="single" w:color="000000" w:sz="4" w:space="0"/>
              <w:left w:val="single" w:color="000000" w:sz="4" w:space="0"/>
              <w:bottom w:val="single" w:color="000000" w:sz="4" w:space="0"/>
              <w:right w:val="single" w:color="000000" w:sz="4" w:space="0"/>
            </w:tcBorders>
            <w:vAlign w:val="center"/>
          </w:tcPr>
          <w:p w14:paraId="37BF45C3">
            <w:pPr>
              <w:spacing w:after="0" w:line="240" w:lineRule="auto"/>
              <w:rPr>
                <w:rFonts w:ascii="仿宋" w:hAnsi="仿宋" w:eastAsia="仿宋" w:cs="Eʩ"/>
                <w:sz w:val="22"/>
                <w:szCs w:val="21"/>
              </w:rPr>
            </w:pPr>
          </w:p>
        </w:tc>
        <w:tc>
          <w:tcPr>
            <w:tcW w:w="1843" w:type="dxa"/>
            <w:vMerge w:val="restart"/>
            <w:tcBorders>
              <w:top w:val="single" w:color="000000" w:sz="4" w:space="0"/>
              <w:left w:val="single" w:color="000000" w:sz="4" w:space="0"/>
              <w:bottom w:val="single" w:color="000000" w:sz="4" w:space="0"/>
              <w:right w:val="single" w:color="000000" w:sz="4" w:space="0"/>
            </w:tcBorders>
          </w:tcPr>
          <w:p w14:paraId="3E3D629F">
            <w:pPr>
              <w:spacing w:after="0" w:line="240" w:lineRule="auto"/>
              <w:jc w:val="center"/>
              <w:rPr>
                <w:rFonts w:ascii="仿宋" w:hAnsi="仿宋" w:eastAsia="仿宋" w:cs="Eʩ"/>
                <w:sz w:val="22"/>
                <w:szCs w:val="21"/>
              </w:rPr>
            </w:pPr>
          </w:p>
        </w:tc>
        <w:tc>
          <w:tcPr>
            <w:tcW w:w="2114" w:type="dxa"/>
            <w:vMerge w:val="restart"/>
            <w:tcBorders>
              <w:top w:val="single" w:color="000000" w:sz="4" w:space="0"/>
              <w:left w:val="single" w:color="000000" w:sz="4" w:space="0"/>
              <w:right w:val="single" w:color="auto" w:sz="4" w:space="0"/>
            </w:tcBorders>
            <w:vAlign w:val="center"/>
          </w:tcPr>
          <w:p w14:paraId="17A5C131">
            <w:pPr>
              <w:spacing w:after="0" w:line="240" w:lineRule="auto"/>
              <w:jc w:val="center"/>
              <w:textAlignment w:val="center"/>
              <w:rPr>
                <w:rFonts w:ascii="仿宋" w:hAnsi="仿宋" w:eastAsia="仿宋" w:cs="Eʩ"/>
                <w:sz w:val="22"/>
                <w:szCs w:val="21"/>
                <w:u w:val="single"/>
              </w:rPr>
            </w:pPr>
            <w:r>
              <w:rPr>
                <w:rStyle w:val="37"/>
                <w:rFonts w:hint="default" w:ascii="仿宋" w:hAnsi="仿宋" w:eastAsia="仿宋"/>
                <w:color w:val="auto"/>
                <w:sz w:val="22"/>
              </w:rPr>
              <w:t xml:space="preserve"> 20</w:t>
            </w:r>
            <w:r>
              <w:rPr>
                <w:rStyle w:val="37"/>
                <w:rFonts w:hint="eastAsia" w:ascii="仿宋" w:hAnsi="仿宋" w:eastAsia="仿宋"/>
                <w:color w:val="auto"/>
                <w:sz w:val="22"/>
                <w:lang w:val="en-US" w:eastAsia="zh-CN"/>
              </w:rPr>
              <w:t>25</w:t>
            </w:r>
            <w:r>
              <w:rPr>
                <w:rStyle w:val="37"/>
                <w:rFonts w:hint="default" w:ascii="仿宋" w:hAnsi="仿宋" w:eastAsia="仿宋"/>
                <w:color w:val="auto"/>
                <w:sz w:val="22"/>
              </w:rPr>
              <w:t>年   月  日</w:t>
            </w:r>
          </w:p>
          <w:p w14:paraId="18488BFE">
            <w:pPr>
              <w:spacing w:after="0" w:line="240" w:lineRule="auto"/>
              <w:jc w:val="center"/>
              <w:textAlignment w:val="center"/>
              <w:rPr>
                <w:rFonts w:ascii="仿宋" w:hAnsi="仿宋" w:eastAsia="仿宋" w:cs="宋体"/>
                <w:b/>
                <w:bCs/>
                <w:sz w:val="22"/>
                <w:szCs w:val="21"/>
              </w:rPr>
            </w:pPr>
            <w:r>
              <w:rPr>
                <w:rStyle w:val="37"/>
                <w:rFonts w:hint="default" w:ascii="仿宋" w:hAnsi="仿宋" w:eastAsia="仿宋"/>
                <w:color w:val="auto"/>
                <w:sz w:val="22"/>
              </w:rPr>
              <w:t>时   分</w:t>
            </w:r>
          </w:p>
        </w:tc>
        <w:tc>
          <w:tcPr>
            <w:tcW w:w="1493" w:type="dxa"/>
            <w:vMerge w:val="restart"/>
            <w:tcBorders>
              <w:top w:val="single" w:color="000000" w:sz="4" w:space="0"/>
              <w:left w:val="single" w:color="auto" w:sz="4" w:space="0"/>
            </w:tcBorders>
            <w:vAlign w:val="center"/>
          </w:tcPr>
          <w:p w14:paraId="133B17B9">
            <w:pPr>
              <w:spacing w:after="0" w:line="240" w:lineRule="auto"/>
              <w:jc w:val="center"/>
              <w:textAlignment w:val="center"/>
              <w:rPr>
                <w:rFonts w:ascii="仿宋" w:hAnsi="仿宋" w:eastAsia="仿宋" w:cs="Eʩ"/>
                <w:sz w:val="22"/>
                <w:szCs w:val="21"/>
              </w:rPr>
            </w:pPr>
            <w:r>
              <w:rPr>
                <w:rFonts w:hint="eastAsia" w:ascii="仿宋" w:hAnsi="仿宋" w:eastAsia="仿宋" w:cs="黑体"/>
                <w:sz w:val="22"/>
                <w:szCs w:val="21"/>
              </w:rPr>
              <w:t>□</w:t>
            </w:r>
            <w:r>
              <w:rPr>
                <w:rFonts w:hint="eastAsia" w:ascii="仿宋" w:hAnsi="仿宋" w:eastAsia="仿宋" w:cs="Eʩ"/>
                <w:sz w:val="22"/>
                <w:szCs w:val="21"/>
              </w:rPr>
              <w:t>是</w:t>
            </w:r>
          </w:p>
          <w:p w14:paraId="4E8148FD">
            <w:pPr>
              <w:spacing w:after="0" w:line="240" w:lineRule="auto"/>
              <w:jc w:val="center"/>
              <w:textAlignment w:val="center"/>
              <w:rPr>
                <w:rFonts w:ascii="仿宋" w:hAnsi="仿宋" w:eastAsia="仿宋" w:cs="Eʩ"/>
                <w:sz w:val="22"/>
                <w:szCs w:val="21"/>
              </w:rPr>
            </w:pPr>
          </w:p>
          <w:p w14:paraId="72608AC6">
            <w:pPr>
              <w:spacing w:after="0" w:line="240" w:lineRule="auto"/>
              <w:jc w:val="center"/>
              <w:textAlignment w:val="center"/>
              <w:rPr>
                <w:rFonts w:ascii="仿宋" w:hAnsi="仿宋" w:eastAsia="仿宋" w:cs="Eʩ"/>
                <w:sz w:val="22"/>
                <w:szCs w:val="21"/>
                <w:u w:val="single"/>
              </w:rPr>
            </w:pPr>
            <w:r>
              <w:rPr>
                <w:rFonts w:hint="eastAsia" w:ascii="仿宋" w:hAnsi="仿宋" w:eastAsia="仿宋" w:cs="黑体"/>
                <w:sz w:val="22"/>
                <w:szCs w:val="21"/>
              </w:rPr>
              <w:t>□</w:t>
            </w:r>
            <w:r>
              <w:rPr>
                <w:rFonts w:hint="eastAsia" w:ascii="仿宋" w:hAnsi="仿宋" w:eastAsia="仿宋" w:cs="Eʩ"/>
                <w:sz w:val="22"/>
                <w:szCs w:val="21"/>
              </w:rPr>
              <w:t>否</w:t>
            </w:r>
          </w:p>
        </w:tc>
        <w:tc>
          <w:tcPr>
            <w:tcW w:w="1247" w:type="dxa"/>
            <w:vMerge w:val="restart"/>
            <w:tcBorders>
              <w:top w:val="single" w:color="000000" w:sz="4" w:space="0"/>
              <w:left w:val="single" w:color="000000" w:sz="4" w:space="0"/>
              <w:bottom w:val="single" w:color="000000" w:sz="4" w:space="0"/>
              <w:right w:val="single" w:color="000000" w:sz="4" w:space="0"/>
            </w:tcBorders>
          </w:tcPr>
          <w:p w14:paraId="7DB8BADF">
            <w:pPr>
              <w:spacing w:after="0" w:line="240" w:lineRule="auto"/>
              <w:jc w:val="center"/>
              <w:rPr>
                <w:rFonts w:ascii="仿宋" w:hAnsi="仿宋" w:eastAsia="仿宋" w:cs="Eʩ"/>
                <w:sz w:val="22"/>
                <w:szCs w:val="21"/>
              </w:rPr>
            </w:pPr>
          </w:p>
        </w:tc>
        <w:tc>
          <w:tcPr>
            <w:tcW w:w="4474" w:type="dxa"/>
            <w:tcBorders>
              <w:top w:val="single" w:color="000000" w:sz="4" w:space="0"/>
              <w:left w:val="single" w:color="000000" w:sz="4" w:space="0"/>
              <w:bottom w:val="single" w:color="000000" w:sz="4" w:space="0"/>
              <w:right w:val="single" w:color="000000" w:sz="12" w:space="0"/>
            </w:tcBorders>
          </w:tcPr>
          <w:p w14:paraId="3DC78B0B">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电话：</w:t>
            </w:r>
          </w:p>
        </w:tc>
      </w:tr>
      <w:tr w14:paraId="372A7BEC">
        <w:tblPrEx>
          <w:tblCellMar>
            <w:top w:w="15" w:type="dxa"/>
            <w:left w:w="15" w:type="dxa"/>
            <w:bottom w:w="15" w:type="dxa"/>
            <w:right w:w="15" w:type="dxa"/>
          </w:tblCellMar>
        </w:tblPrEx>
        <w:trPr>
          <w:trHeight w:val="538" w:hRule="atLeast"/>
        </w:trPr>
        <w:tc>
          <w:tcPr>
            <w:tcW w:w="1149" w:type="dxa"/>
            <w:vMerge w:val="continue"/>
            <w:tcBorders>
              <w:top w:val="single" w:color="000000" w:sz="4" w:space="0"/>
              <w:left w:val="single" w:color="000000" w:sz="12" w:space="0"/>
              <w:bottom w:val="single" w:color="000000" w:sz="4" w:space="0"/>
              <w:right w:val="single" w:color="000000" w:sz="4" w:space="0"/>
            </w:tcBorders>
            <w:vAlign w:val="center"/>
          </w:tcPr>
          <w:p w14:paraId="3D431E8C">
            <w:pPr>
              <w:spacing w:after="0" w:line="240" w:lineRule="auto"/>
              <w:jc w:val="center"/>
              <w:rPr>
                <w:rFonts w:ascii="仿宋" w:hAnsi="仿宋" w:eastAsia="仿宋" w:cs="Eʩ"/>
                <w:sz w:val="22"/>
                <w:szCs w:val="21"/>
              </w:rPr>
            </w:pP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14:paraId="1EA7A689">
            <w:pPr>
              <w:spacing w:after="0" w:line="240" w:lineRule="auto"/>
              <w:rPr>
                <w:rFonts w:ascii="仿宋" w:hAnsi="仿宋" w:eastAsia="仿宋" w:cs="Eʩ"/>
                <w:sz w:val="22"/>
                <w:szCs w:val="21"/>
              </w:rPr>
            </w:pPr>
          </w:p>
        </w:tc>
        <w:tc>
          <w:tcPr>
            <w:tcW w:w="1843" w:type="dxa"/>
            <w:vMerge w:val="continue"/>
            <w:tcBorders>
              <w:top w:val="single" w:color="000000" w:sz="4" w:space="0"/>
              <w:left w:val="single" w:color="000000" w:sz="4" w:space="0"/>
              <w:bottom w:val="single" w:color="000000" w:sz="4" w:space="0"/>
              <w:right w:val="single" w:color="000000" w:sz="4" w:space="0"/>
            </w:tcBorders>
          </w:tcPr>
          <w:p w14:paraId="540E9507">
            <w:pPr>
              <w:spacing w:after="0" w:line="240" w:lineRule="auto"/>
              <w:jc w:val="center"/>
              <w:rPr>
                <w:rFonts w:ascii="仿宋" w:hAnsi="仿宋" w:eastAsia="仿宋" w:cs="Eʩ"/>
                <w:sz w:val="22"/>
                <w:szCs w:val="21"/>
              </w:rPr>
            </w:pPr>
          </w:p>
        </w:tc>
        <w:tc>
          <w:tcPr>
            <w:tcW w:w="2114" w:type="dxa"/>
            <w:vMerge w:val="continue"/>
            <w:tcBorders>
              <w:left w:val="single" w:color="000000" w:sz="4" w:space="0"/>
              <w:right w:val="single" w:color="auto" w:sz="4" w:space="0"/>
            </w:tcBorders>
            <w:vAlign w:val="center"/>
          </w:tcPr>
          <w:p w14:paraId="23690A6A">
            <w:pPr>
              <w:spacing w:after="0" w:line="240" w:lineRule="auto"/>
              <w:textAlignment w:val="center"/>
              <w:rPr>
                <w:rFonts w:ascii="仿宋" w:hAnsi="仿宋" w:eastAsia="仿宋" w:cs="宋体"/>
                <w:sz w:val="22"/>
                <w:szCs w:val="21"/>
              </w:rPr>
            </w:pPr>
          </w:p>
        </w:tc>
        <w:tc>
          <w:tcPr>
            <w:tcW w:w="1493" w:type="dxa"/>
            <w:vMerge w:val="continue"/>
            <w:tcBorders>
              <w:left w:val="single" w:color="auto" w:sz="4" w:space="0"/>
            </w:tcBorders>
            <w:vAlign w:val="center"/>
          </w:tcPr>
          <w:p w14:paraId="5E7E400B">
            <w:pPr>
              <w:spacing w:after="0" w:line="240" w:lineRule="auto"/>
              <w:jc w:val="center"/>
              <w:rPr>
                <w:rFonts w:ascii="仿宋" w:hAnsi="仿宋" w:eastAsia="仿宋" w:cs="宋体"/>
                <w:b/>
                <w:bCs/>
                <w:sz w:val="22"/>
                <w:szCs w:val="21"/>
              </w:rPr>
            </w:pPr>
          </w:p>
        </w:tc>
        <w:tc>
          <w:tcPr>
            <w:tcW w:w="1247" w:type="dxa"/>
            <w:vMerge w:val="continue"/>
            <w:tcBorders>
              <w:top w:val="single" w:color="000000" w:sz="4" w:space="0"/>
              <w:left w:val="single" w:color="000000" w:sz="4" w:space="0"/>
              <w:bottom w:val="single" w:color="000000" w:sz="4" w:space="0"/>
              <w:right w:val="single" w:color="000000" w:sz="4" w:space="0"/>
            </w:tcBorders>
          </w:tcPr>
          <w:p w14:paraId="1E5B1012">
            <w:pPr>
              <w:spacing w:after="0" w:line="240" w:lineRule="auto"/>
              <w:jc w:val="center"/>
              <w:rPr>
                <w:rFonts w:ascii="仿宋" w:hAnsi="仿宋" w:eastAsia="仿宋" w:cs="Eʩ"/>
                <w:sz w:val="22"/>
                <w:szCs w:val="21"/>
              </w:rPr>
            </w:pPr>
          </w:p>
        </w:tc>
        <w:tc>
          <w:tcPr>
            <w:tcW w:w="4474" w:type="dxa"/>
            <w:tcBorders>
              <w:top w:val="single" w:color="000000" w:sz="4" w:space="0"/>
              <w:left w:val="single" w:color="000000" w:sz="4" w:space="0"/>
              <w:bottom w:val="single" w:color="000000" w:sz="4" w:space="0"/>
              <w:right w:val="single" w:color="000000" w:sz="12" w:space="0"/>
            </w:tcBorders>
          </w:tcPr>
          <w:p w14:paraId="3B6C4EB4">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手机：</w:t>
            </w:r>
          </w:p>
        </w:tc>
      </w:tr>
      <w:tr w14:paraId="231836EB">
        <w:tblPrEx>
          <w:tblCellMar>
            <w:top w:w="15" w:type="dxa"/>
            <w:left w:w="15" w:type="dxa"/>
            <w:bottom w:w="15" w:type="dxa"/>
            <w:right w:w="15" w:type="dxa"/>
          </w:tblCellMar>
        </w:tblPrEx>
        <w:trPr>
          <w:trHeight w:val="538" w:hRule="atLeast"/>
        </w:trPr>
        <w:tc>
          <w:tcPr>
            <w:tcW w:w="1149" w:type="dxa"/>
            <w:vMerge w:val="continue"/>
            <w:tcBorders>
              <w:top w:val="single" w:color="000000" w:sz="4" w:space="0"/>
              <w:left w:val="single" w:color="000000" w:sz="12" w:space="0"/>
              <w:bottom w:val="single" w:color="000000" w:sz="12" w:space="0"/>
              <w:right w:val="single" w:color="000000" w:sz="4" w:space="0"/>
            </w:tcBorders>
            <w:vAlign w:val="center"/>
          </w:tcPr>
          <w:p w14:paraId="3583A0DA">
            <w:pPr>
              <w:spacing w:after="0" w:line="240" w:lineRule="auto"/>
              <w:jc w:val="center"/>
              <w:rPr>
                <w:rFonts w:ascii="仿宋" w:hAnsi="仿宋" w:eastAsia="仿宋" w:cs="Eʩ"/>
                <w:sz w:val="22"/>
                <w:szCs w:val="21"/>
              </w:rPr>
            </w:pPr>
          </w:p>
        </w:tc>
        <w:tc>
          <w:tcPr>
            <w:tcW w:w="1985" w:type="dxa"/>
            <w:vMerge w:val="continue"/>
            <w:tcBorders>
              <w:top w:val="single" w:color="000000" w:sz="4" w:space="0"/>
              <w:left w:val="single" w:color="000000" w:sz="4" w:space="0"/>
              <w:bottom w:val="single" w:color="000000" w:sz="12" w:space="0"/>
              <w:right w:val="single" w:color="000000" w:sz="4" w:space="0"/>
            </w:tcBorders>
            <w:vAlign w:val="center"/>
          </w:tcPr>
          <w:p w14:paraId="798C3F5D">
            <w:pPr>
              <w:spacing w:after="0" w:line="240" w:lineRule="auto"/>
              <w:rPr>
                <w:rFonts w:ascii="仿宋" w:hAnsi="仿宋" w:eastAsia="仿宋" w:cs="Eʩ"/>
                <w:sz w:val="22"/>
                <w:szCs w:val="21"/>
              </w:rPr>
            </w:pPr>
          </w:p>
        </w:tc>
        <w:tc>
          <w:tcPr>
            <w:tcW w:w="1843" w:type="dxa"/>
            <w:vMerge w:val="continue"/>
            <w:tcBorders>
              <w:top w:val="single" w:color="000000" w:sz="4" w:space="0"/>
              <w:left w:val="single" w:color="000000" w:sz="4" w:space="0"/>
              <w:bottom w:val="single" w:color="000000" w:sz="12" w:space="0"/>
              <w:right w:val="single" w:color="000000" w:sz="4" w:space="0"/>
            </w:tcBorders>
          </w:tcPr>
          <w:p w14:paraId="4276CD8C">
            <w:pPr>
              <w:spacing w:after="0" w:line="240" w:lineRule="auto"/>
              <w:jc w:val="center"/>
              <w:rPr>
                <w:rFonts w:ascii="仿宋" w:hAnsi="仿宋" w:eastAsia="仿宋" w:cs="Eʩ"/>
                <w:sz w:val="22"/>
                <w:szCs w:val="21"/>
              </w:rPr>
            </w:pPr>
          </w:p>
        </w:tc>
        <w:tc>
          <w:tcPr>
            <w:tcW w:w="2114" w:type="dxa"/>
            <w:vMerge w:val="continue"/>
            <w:tcBorders>
              <w:left w:val="single" w:color="000000" w:sz="4" w:space="0"/>
              <w:bottom w:val="single" w:color="000000" w:sz="12" w:space="0"/>
              <w:right w:val="single" w:color="auto" w:sz="4" w:space="0"/>
            </w:tcBorders>
            <w:vAlign w:val="center"/>
          </w:tcPr>
          <w:p w14:paraId="47398879">
            <w:pPr>
              <w:spacing w:after="0" w:line="240" w:lineRule="auto"/>
              <w:textAlignment w:val="center"/>
              <w:rPr>
                <w:rFonts w:ascii="仿宋" w:hAnsi="仿宋" w:eastAsia="仿宋" w:cs="宋体"/>
                <w:sz w:val="22"/>
                <w:szCs w:val="21"/>
              </w:rPr>
            </w:pPr>
          </w:p>
        </w:tc>
        <w:tc>
          <w:tcPr>
            <w:tcW w:w="1493" w:type="dxa"/>
            <w:vMerge w:val="continue"/>
            <w:tcBorders>
              <w:left w:val="single" w:color="auto" w:sz="4" w:space="0"/>
              <w:bottom w:val="single" w:color="000000" w:sz="12" w:space="0"/>
            </w:tcBorders>
            <w:vAlign w:val="center"/>
          </w:tcPr>
          <w:p w14:paraId="1DA6A74F">
            <w:pPr>
              <w:spacing w:after="0" w:line="240" w:lineRule="auto"/>
              <w:rPr>
                <w:rFonts w:ascii="仿宋" w:hAnsi="仿宋" w:eastAsia="仿宋" w:cs="宋体"/>
                <w:sz w:val="22"/>
                <w:szCs w:val="21"/>
              </w:rPr>
            </w:pPr>
          </w:p>
        </w:tc>
        <w:tc>
          <w:tcPr>
            <w:tcW w:w="1247" w:type="dxa"/>
            <w:vMerge w:val="continue"/>
            <w:tcBorders>
              <w:top w:val="single" w:color="000000" w:sz="4" w:space="0"/>
              <w:left w:val="single" w:color="000000" w:sz="4" w:space="0"/>
              <w:bottom w:val="single" w:color="000000" w:sz="12" w:space="0"/>
              <w:right w:val="single" w:color="000000" w:sz="4" w:space="0"/>
            </w:tcBorders>
          </w:tcPr>
          <w:p w14:paraId="2FEFC198">
            <w:pPr>
              <w:spacing w:after="0" w:line="240" w:lineRule="auto"/>
              <w:jc w:val="center"/>
              <w:rPr>
                <w:rFonts w:ascii="仿宋" w:hAnsi="仿宋" w:eastAsia="仿宋" w:cs="Eʩ"/>
                <w:sz w:val="22"/>
                <w:szCs w:val="21"/>
              </w:rPr>
            </w:pPr>
          </w:p>
        </w:tc>
        <w:tc>
          <w:tcPr>
            <w:tcW w:w="4474" w:type="dxa"/>
            <w:tcBorders>
              <w:top w:val="single" w:color="000000" w:sz="4" w:space="0"/>
              <w:left w:val="single" w:color="000000" w:sz="4" w:space="0"/>
              <w:bottom w:val="single" w:color="000000" w:sz="12" w:space="0"/>
              <w:right w:val="single" w:color="000000" w:sz="12" w:space="0"/>
            </w:tcBorders>
          </w:tcPr>
          <w:p w14:paraId="5E462E85">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邮箱：</w:t>
            </w:r>
          </w:p>
        </w:tc>
      </w:tr>
      <w:tr w14:paraId="4CE8421B">
        <w:tblPrEx>
          <w:tblCellMar>
            <w:top w:w="15" w:type="dxa"/>
            <w:left w:w="15" w:type="dxa"/>
            <w:bottom w:w="15" w:type="dxa"/>
            <w:right w:w="15" w:type="dxa"/>
          </w:tblCellMar>
        </w:tblPrEx>
        <w:trPr>
          <w:trHeight w:val="322" w:hRule="atLeast"/>
        </w:trPr>
        <w:tc>
          <w:tcPr>
            <w:tcW w:w="1149" w:type="dxa"/>
            <w:tcBorders>
              <w:top w:val="single" w:color="000000" w:sz="12" w:space="0"/>
            </w:tcBorders>
            <w:vAlign w:val="center"/>
          </w:tcPr>
          <w:p w14:paraId="5DD2CE63">
            <w:pPr>
              <w:spacing w:after="0" w:line="240" w:lineRule="auto"/>
              <w:textAlignment w:val="center"/>
              <w:rPr>
                <w:rFonts w:ascii="仿宋" w:hAnsi="仿宋" w:eastAsia="仿宋" w:cs="宋体"/>
                <w:sz w:val="22"/>
                <w:szCs w:val="21"/>
              </w:rPr>
            </w:pPr>
          </w:p>
          <w:p w14:paraId="70963E9A">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签收人：</w:t>
            </w:r>
          </w:p>
        </w:tc>
        <w:tc>
          <w:tcPr>
            <w:tcW w:w="13156" w:type="dxa"/>
            <w:gridSpan w:val="6"/>
            <w:tcBorders>
              <w:top w:val="single" w:color="000000" w:sz="12" w:space="0"/>
            </w:tcBorders>
            <w:vAlign w:val="center"/>
          </w:tcPr>
          <w:p w14:paraId="29CF56A5">
            <w:pPr>
              <w:spacing w:after="0" w:line="240" w:lineRule="auto"/>
              <w:rPr>
                <w:rFonts w:ascii="仿宋" w:hAnsi="仿宋" w:eastAsia="仿宋" w:cs="宋体"/>
                <w:sz w:val="22"/>
                <w:szCs w:val="21"/>
              </w:rPr>
            </w:pPr>
          </w:p>
        </w:tc>
      </w:tr>
      <w:tr w14:paraId="2A940773">
        <w:tblPrEx>
          <w:tblCellMar>
            <w:top w:w="15" w:type="dxa"/>
            <w:left w:w="15" w:type="dxa"/>
            <w:bottom w:w="15" w:type="dxa"/>
            <w:right w:w="15" w:type="dxa"/>
          </w:tblCellMar>
        </w:tblPrEx>
        <w:trPr>
          <w:trHeight w:val="838" w:hRule="atLeast"/>
        </w:trPr>
        <w:tc>
          <w:tcPr>
            <w:tcW w:w="14305" w:type="dxa"/>
            <w:gridSpan w:val="7"/>
            <w:vAlign w:val="bottom"/>
          </w:tcPr>
          <w:p w14:paraId="63D82580">
            <w:pPr>
              <w:spacing w:after="0" w:line="240" w:lineRule="auto"/>
              <w:textAlignment w:val="bottom"/>
              <w:rPr>
                <w:rFonts w:ascii="仿宋" w:hAnsi="仿宋" w:eastAsia="仿宋" w:cs="宋体"/>
                <w:sz w:val="22"/>
                <w:szCs w:val="21"/>
              </w:rPr>
            </w:pPr>
            <w:r>
              <w:rPr>
                <w:rFonts w:hint="eastAsia" w:ascii="仿宋" w:hAnsi="仿宋" w:eastAsia="仿宋" w:cs="宋体"/>
                <w:sz w:val="22"/>
                <w:szCs w:val="21"/>
              </w:rPr>
              <w:t>备注：本递交表一式两份，接收人签字后生效，由递交人和接收人各执一份。请以正楷字填写，各项目内容，“递交时间”、“联系人”、请在现场签收时填写。</w:t>
            </w:r>
            <w:r>
              <w:rPr>
                <w:rFonts w:hint="eastAsia" w:ascii="仿宋" w:hAnsi="仿宋" w:eastAsia="仿宋"/>
                <w:b/>
                <w:color w:val="FF0000"/>
                <w:sz w:val="22"/>
                <w:szCs w:val="21"/>
                <w:lang w:eastAsia="zh-CN"/>
              </w:rPr>
              <w:t>（递交标书时需交纸质版）</w:t>
            </w:r>
          </w:p>
        </w:tc>
      </w:tr>
      <w:bookmarkEnd w:id="164"/>
    </w:tbl>
    <w:p w14:paraId="6F82A1D3">
      <w:pPr>
        <w:spacing w:beforeLines="50" w:afterLines="50"/>
        <w:rPr>
          <w:rFonts w:hint="default" w:hAnsi="宋体" w:eastAsia="宋体"/>
          <w:sz w:val="24"/>
          <w:lang w:val="en-US" w:eastAsia="zh-CN"/>
        </w:rPr>
        <w:sectPr>
          <w:footerReference r:id="rId12" w:type="default"/>
          <w:pgSz w:w="16838" w:h="11906" w:orient="landscape"/>
          <w:pgMar w:top="1797" w:right="1440" w:bottom="1797" w:left="1440" w:header="851" w:footer="992" w:gutter="0"/>
          <w:pgNumType w:fmt="numberInDash"/>
          <w:cols w:space="425" w:num="1"/>
          <w:vAlign w:val="center"/>
          <w:docGrid w:type="lines" w:linePitch="312" w:charSpace="0"/>
        </w:sectPr>
      </w:pPr>
      <w:r>
        <w:rPr>
          <w:rFonts w:hint="eastAsia" w:hAnsi="宋体"/>
          <w:sz w:val="24"/>
          <w:lang w:eastAsia="zh-CN"/>
        </w:rPr>
        <w:t>有无样品：</w:t>
      </w:r>
      <w:r>
        <w:rPr>
          <w:rFonts w:hint="eastAsia" w:hAnsi="宋体"/>
          <w:sz w:val="24"/>
          <w:lang w:val="en-US" w:eastAsia="zh-CN"/>
        </w:rPr>
        <w:t xml:space="preserve">    </w:t>
      </w:r>
      <w:r>
        <w:rPr>
          <w:rFonts w:hint="eastAsia" w:hAnsi="宋体"/>
          <w:sz w:val="24"/>
          <w:lang w:eastAsia="zh-CN"/>
        </w:rPr>
        <w:t>有</w:t>
      </w:r>
      <w:r>
        <w:rPr>
          <w:rFonts w:hint="eastAsia" w:hAnsi="宋体"/>
          <w:sz w:val="24"/>
          <w:lang w:val="en-US" w:eastAsia="zh-CN"/>
        </w:rPr>
        <w:t xml:space="preserve">    无</w:t>
      </w:r>
    </w:p>
    <w:p w14:paraId="48DB035F">
      <w:pPr>
        <w:keepNext w:val="0"/>
        <w:keepLines w:val="0"/>
        <w:widowControl/>
        <w:suppressLineNumbers w:val="0"/>
        <w:jc w:val="left"/>
      </w:pPr>
    </w:p>
    <w:sectPr>
      <w:footerReference r:id="rId13" w:type="default"/>
      <w:footerReference r:id="rId14" w:type="even"/>
      <w:pgSz w:w="11906" w:h="16838"/>
      <w:pgMar w:top="720" w:right="1276" w:bottom="720" w:left="1274"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à.ā">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9767E">
    <w:pPr>
      <w:pStyle w:val="15"/>
      <w:framePr w:wrap="around" w:vAnchor="text" w:hAnchor="margin" w:xAlign="center" w:y="1"/>
      <w:jc w:val="center"/>
      <w:rPr>
        <w:rStyle w:val="27"/>
      </w:rPr>
    </w:pPr>
    <w:r>
      <w:fldChar w:fldCharType="begin"/>
    </w:r>
    <w:r>
      <w:rPr>
        <w:rStyle w:val="27"/>
      </w:rPr>
      <w:instrText xml:space="preserve">PAGE  </w:instrText>
    </w:r>
    <w:r>
      <w:fldChar w:fldCharType="separate"/>
    </w:r>
    <w:r>
      <w:rPr>
        <w:rStyle w:val="27"/>
      </w:rPr>
      <w:t>21</w:t>
    </w:r>
    <w:r>
      <w:fldChar w:fldCharType="end"/>
    </w:r>
  </w:p>
  <w:p w14:paraId="1BD25DFD">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42288">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36</w:t>
    </w:r>
    <w:r>
      <w:fldChar w:fldCharType="end"/>
    </w:r>
  </w:p>
  <w:p w14:paraId="6137560D">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F14F9">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38EF5">
    <w:pPr>
      <w:pStyle w:val="15"/>
      <w:framePr w:wrap="around" w:vAnchor="text" w:hAnchor="margin" w:xAlign="center" w:y="1"/>
      <w:jc w:val="center"/>
      <w:rPr>
        <w:rStyle w:val="27"/>
      </w:rPr>
    </w:pPr>
    <w:r>
      <w:fldChar w:fldCharType="begin"/>
    </w:r>
    <w:r>
      <w:rPr>
        <w:rStyle w:val="27"/>
      </w:rPr>
      <w:instrText xml:space="preserve">PAGE  </w:instrText>
    </w:r>
    <w:r>
      <w:fldChar w:fldCharType="separate"/>
    </w:r>
    <w:r>
      <w:rPr>
        <w:rStyle w:val="27"/>
      </w:rPr>
      <w:t>35</w:t>
    </w:r>
    <w:r>
      <w:fldChar w:fldCharType="end"/>
    </w:r>
  </w:p>
  <w:p w14:paraId="5C320F67">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9443634"/>
    </w:sdtPr>
    <w:sdtEndPr>
      <w:rPr>
        <w:rFonts w:ascii="仿宋" w:hAnsi="仿宋" w:eastAsia="仿宋"/>
        <w:sz w:val="28"/>
        <w:szCs w:val="28"/>
      </w:rPr>
    </w:sdtEndPr>
    <w:sdtContent>
      <w:p w14:paraId="5853343D">
        <w:pPr>
          <w:pStyle w:val="15"/>
          <w:jc w:val="center"/>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4 -</w:t>
        </w:r>
        <w:r>
          <w:rPr>
            <w:rFonts w:ascii="仿宋" w:hAnsi="仿宋" w:eastAsia="仿宋"/>
            <w:sz w:val="28"/>
            <w:szCs w:val="28"/>
          </w:rPr>
          <w:fldChar w:fldCharType="end"/>
        </w:r>
      </w:p>
    </w:sdtContent>
  </w:sdt>
  <w:p w14:paraId="2625F4D9">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8C39C">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39</w:t>
    </w:r>
    <w:r>
      <w:fldChar w:fldCharType="end"/>
    </w:r>
  </w:p>
  <w:p w14:paraId="1862EDA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EA732">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40</w:t>
    </w:r>
    <w:r>
      <w:fldChar w:fldCharType="end"/>
    </w:r>
  </w:p>
  <w:p w14:paraId="07360C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013A7">
    <w:pPr>
      <w:pStyle w:val="16"/>
      <w:tabs>
        <w:tab w:val="left" w:pos="1190"/>
      </w:tabs>
      <w:jc w:val="both"/>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6B5F7">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9885C">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676A1"/>
    <w:multiLevelType w:val="singleLevel"/>
    <w:tmpl w:val="02A676A1"/>
    <w:lvl w:ilvl="0" w:tentative="0">
      <w:start w:val="2"/>
      <w:numFmt w:val="chineseCounting"/>
      <w:suff w:val="nothing"/>
      <w:lvlText w:val="%1、"/>
      <w:lvlJc w:val="left"/>
      <w:rPr>
        <w:rFonts w:hint="eastAsia"/>
      </w:rPr>
    </w:lvl>
  </w:abstractNum>
  <w:abstractNum w:abstractNumId="1">
    <w:nsid w:val="597C3AB9"/>
    <w:multiLevelType w:val="multilevel"/>
    <w:tmpl w:val="597C3AB9"/>
    <w:lvl w:ilvl="0" w:tentative="0">
      <w:start w:val="1"/>
      <w:numFmt w:val="japaneseCounting"/>
      <w:lvlText w:val="（%1）"/>
      <w:lvlJc w:val="left"/>
      <w:pPr>
        <w:ind w:left="1247" w:hanging="765"/>
      </w:pPr>
      <w:rPr>
        <w:rFonts w:hint="default"/>
      </w:rPr>
    </w:lvl>
    <w:lvl w:ilvl="1" w:tentative="0">
      <w:start w:val="1"/>
      <w:numFmt w:val="decimal"/>
      <w:lvlText w:val="%2、"/>
      <w:lvlJc w:val="left"/>
      <w:pPr>
        <w:ind w:left="1262" w:hanging="36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NmMGQ0MWExOTEyMzZjMWYyNmYxMTliNDIwOWUxNWEifQ=="/>
  </w:docVars>
  <w:rsids>
    <w:rsidRoot w:val="007A683D"/>
    <w:rsid w:val="00002E81"/>
    <w:rsid w:val="00007AD8"/>
    <w:rsid w:val="00010D82"/>
    <w:rsid w:val="00016F28"/>
    <w:rsid w:val="00017150"/>
    <w:rsid w:val="00022E18"/>
    <w:rsid w:val="00026152"/>
    <w:rsid w:val="00031B04"/>
    <w:rsid w:val="00036751"/>
    <w:rsid w:val="00036EEF"/>
    <w:rsid w:val="00041B1E"/>
    <w:rsid w:val="00046557"/>
    <w:rsid w:val="00050DCD"/>
    <w:rsid w:val="00060755"/>
    <w:rsid w:val="00060BF7"/>
    <w:rsid w:val="000622D8"/>
    <w:rsid w:val="00062AA7"/>
    <w:rsid w:val="00063B2E"/>
    <w:rsid w:val="000705EB"/>
    <w:rsid w:val="00072E9C"/>
    <w:rsid w:val="00075C5E"/>
    <w:rsid w:val="000760E2"/>
    <w:rsid w:val="0008757B"/>
    <w:rsid w:val="00090339"/>
    <w:rsid w:val="00090B42"/>
    <w:rsid w:val="000912B1"/>
    <w:rsid w:val="00091BAB"/>
    <w:rsid w:val="00093327"/>
    <w:rsid w:val="00095107"/>
    <w:rsid w:val="00095780"/>
    <w:rsid w:val="000965E1"/>
    <w:rsid w:val="000A133D"/>
    <w:rsid w:val="000A1509"/>
    <w:rsid w:val="000A246A"/>
    <w:rsid w:val="000A2A8E"/>
    <w:rsid w:val="000A3DA2"/>
    <w:rsid w:val="000A5AC1"/>
    <w:rsid w:val="000A70F2"/>
    <w:rsid w:val="000B36E8"/>
    <w:rsid w:val="000B4220"/>
    <w:rsid w:val="000C297C"/>
    <w:rsid w:val="000C5ABD"/>
    <w:rsid w:val="000C6FE5"/>
    <w:rsid w:val="000D1220"/>
    <w:rsid w:val="000D22E0"/>
    <w:rsid w:val="000D2B0E"/>
    <w:rsid w:val="000D717B"/>
    <w:rsid w:val="000E06D5"/>
    <w:rsid w:val="000F7505"/>
    <w:rsid w:val="001040AB"/>
    <w:rsid w:val="001068FD"/>
    <w:rsid w:val="001069C1"/>
    <w:rsid w:val="00107A0B"/>
    <w:rsid w:val="00114138"/>
    <w:rsid w:val="0011592E"/>
    <w:rsid w:val="001169EC"/>
    <w:rsid w:val="00116FBD"/>
    <w:rsid w:val="001300AD"/>
    <w:rsid w:val="001324D0"/>
    <w:rsid w:val="00136C6E"/>
    <w:rsid w:val="0014031B"/>
    <w:rsid w:val="00140525"/>
    <w:rsid w:val="001406AF"/>
    <w:rsid w:val="0014129A"/>
    <w:rsid w:val="001437C2"/>
    <w:rsid w:val="001567DA"/>
    <w:rsid w:val="00157B60"/>
    <w:rsid w:val="001635E5"/>
    <w:rsid w:val="0016546D"/>
    <w:rsid w:val="00170FCA"/>
    <w:rsid w:val="0017338C"/>
    <w:rsid w:val="001760BB"/>
    <w:rsid w:val="0017673A"/>
    <w:rsid w:val="00177BAE"/>
    <w:rsid w:val="00177C67"/>
    <w:rsid w:val="00181D0E"/>
    <w:rsid w:val="00190666"/>
    <w:rsid w:val="001910F7"/>
    <w:rsid w:val="0019289D"/>
    <w:rsid w:val="00194BCC"/>
    <w:rsid w:val="00194D30"/>
    <w:rsid w:val="00194FCB"/>
    <w:rsid w:val="00197444"/>
    <w:rsid w:val="0019755D"/>
    <w:rsid w:val="001A2820"/>
    <w:rsid w:val="001A34F3"/>
    <w:rsid w:val="001A6131"/>
    <w:rsid w:val="001A6A3E"/>
    <w:rsid w:val="001B0B38"/>
    <w:rsid w:val="001B0DBA"/>
    <w:rsid w:val="001B171B"/>
    <w:rsid w:val="001B1735"/>
    <w:rsid w:val="001B3EC5"/>
    <w:rsid w:val="001B6CE3"/>
    <w:rsid w:val="001C03A0"/>
    <w:rsid w:val="001C2626"/>
    <w:rsid w:val="001C6ECA"/>
    <w:rsid w:val="001D4748"/>
    <w:rsid w:val="001D4C75"/>
    <w:rsid w:val="001E03A7"/>
    <w:rsid w:val="001E1344"/>
    <w:rsid w:val="001E14EF"/>
    <w:rsid w:val="001E4CD3"/>
    <w:rsid w:val="001E69D8"/>
    <w:rsid w:val="001E7DDD"/>
    <w:rsid w:val="001F126B"/>
    <w:rsid w:val="001F1980"/>
    <w:rsid w:val="001F1BA6"/>
    <w:rsid w:val="001F7393"/>
    <w:rsid w:val="001F76E7"/>
    <w:rsid w:val="0020039F"/>
    <w:rsid w:val="00202A19"/>
    <w:rsid w:val="00203A74"/>
    <w:rsid w:val="002120E1"/>
    <w:rsid w:val="002129B6"/>
    <w:rsid w:val="0021461E"/>
    <w:rsid w:val="00216109"/>
    <w:rsid w:val="00217312"/>
    <w:rsid w:val="0022001E"/>
    <w:rsid w:val="00225D67"/>
    <w:rsid w:val="00227213"/>
    <w:rsid w:val="00227396"/>
    <w:rsid w:val="002345F1"/>
    <w:rsid w:val="00234CA2"/>
    <w:rsid w:val="0023577B"/>
    <w:rsid w:val="00237A7C"/>
    <w:rsid w:val="00262F3A"/>
    <w:rsid w:val="002636ED"/>
    <w:rsid w:val="002648FE"/>
    <w:rsid w:val="00266675"/>
    <w:rsid w:val="002703ED"/>
    <w:rsid w:val="002703F8"/>
    <w:rsid w:val="00275EC7"/>
    <w:rsid w:val="002967CE"/>
    <w:rsid w:val="00297306"/>
    <w:rsid w:val="00297E79"/>
    <w:rsid w:val="002A04F3"/>
    <w:rsid w:val="002A296B"/>
    <w:rsid w:val="002A3283"/>
    <w:rsid w:val="002A73D3"/>
    <w:rsid w:val="002B0731"/>
    <w:rsid w:val="002B1E39"/>
    <w:rsid w:val="002B2897"/>
    <w:rsid w:val="002B3F90"/>
    <w:rsid w:val="002B734E"/>
    <w:rsid w:val="002C195F"/>
    <w:rsid w:val="002C48FA"/>
    <w:rsid w:val="002C4A90"/>
    <w:rsid w:val="002D042C"/>
    <w:rsid w:val="002D4ECA"/>
    <w:rsid w:val="002D52B6"/>
    <w:rsid w:val="002E2327"/>
    <w:rsid w:val="002E328B"/>
    <w:rsid w:val="002E4062"/>
    <w:rsid w:val="002E649C"/>
    <w:rsid w:val="00301A28"/>
    <w:rsid w:val="003028D5"/>
    <w:rsid w:val="0030347A"/>
    <w:rsid w:val="003070DB"/>
    <w:rsid w:val="003073D8"/>
    <w:rsid w:val="00307829"/>
    <w:rsid w:val="00313703"/>
    <w:rsid w:val="00314A71"/>
    <w:rsid w:val="00316EB4"/>
    <w:rsid w:val="003226A5"/>
    <w:rsid w:val="0032327E"/>
    <w:rsid w:val="003300C6"/>
    <w:rsid w:val="003300EE"/>
    <w:rsid w:val="003302E6"/>
    <w:rsid w:val="00330FC4"/>
    <w:rsid w:val="00331608"/>
    <w:rsid w:val="003354C8"/>
    <w:rsid w:val="00336716"/>
    <w:rsid w:val="0034318C"/>
    <w:rsid w:val="0034371D"/>
    <w:rsid w:val="00345632"/>
    <w:rsid w:val="00346B52"/>
    <w:rsid w:val="00347D55"/>
    <w:rsid w:val="00351DDE"/>
    <w:rsid w:val="003521AF"/>
    <w:rsid w:val="00353E16"/>
    <w:rsid w:val="00354F55"/>
    <w:rsid w:val="0035778E"/>
    <w:rsid w:val="00361FF8"/>
    <w:rsid w:val="00363398"/>
    <w:rsid w:val="0036414E"/>
    <w:rsid w:val="003651A1"/>
    <w:rsid w:val="00367B8E"/>
    <w:rsid w:val="00370B3A"/>
    <w:rsid w:val="003733EE"/>
    <w:rsid w:val="003738E0"/>
    <w:rsid w:val="00374A00"/>
    <w:rsid w:val="003759E8"/>
    <w:rsid w:val="00376884"/>
    <w:rsid w:val="00376D36"/>
    <w:rsid w:val="00383598"/>
    <w:rsid w:val="003843F2"/>
    <w:rsid w:val="00394D48"/>
    <w:rsid w:val="00397CB0"/>
    <w:rsid w:val="003A079A"/>
    <w:rsid w:val="003A32A6"/>
    <w:rsid w:val="003A3336"/>
    <w:rsid w:val="003A6A7E"/>
    <w:rsid w:val="003A77AD"/>
    <w:rsid w:val="003B11F4"/>
    <w:rsid w:val="003B5235"/>
    <w:rsid w:val="003B6103"/>
    <w:rsid w:val="003C5973"/>
    <w:rsid w:val="003C6641"/>
    <w:rsid w:val="003D06C1"/>
    <w:rsid w:val="003D09DE"/>
    <w:rsid w:val="003D2186"/>
    <w:rsid w:val="003D3C37"/>
    <w:rsid w:val="003E03F4"/>
    <w:rsid w:val="003E0BB3"/>
    <w:rsid w:val="003E15DF"/>
    <w:rsid w:val="003E1ABC"/>
    <w:rsid w:val="003E2811"/>
    <w:rsid w:val="003F07BA"/>
    <w:rsid w:val="00413A12"/>
    <w:rsid w:val="00414E18"/>
    <w:rsid w:val="00415999"/>
    <w:rsid w:val="00415F60"/>
    <w:rsid w:val="00416ED9"/>
    <w:rsid w:val="0042202F"/>
    <w:rsid w:val="00431D6C"/>
    <w:rsid w:val="00434342"/>
    <w:rsid w:val="004367E0"/>
    <w:rsid w:val="00437902"/>
    <w:rsid w:val="00437E8C"/>
    <w:rsid w:val="00445E84"/>
    <w:rsid w:val="004476A3"/>
    <w:rsid w:val="00447BA7"/>
    <w:rsid w:val="00450051"/>
    <w:rsid w:val="0045177D"/>
    <w:rsid w:val="004557B0"/>
    <w:rsid w:val="00460537"/>
    <w:rsid w:val="0047571F"/>
    <w:rsid w:val="00482AB7"/>
    <w:rsid w:val="004836E9"/>
    <w:rsid w:val="00492006"/>
    <w:rsid w:val="00493260"/>
    <w:rsid w:val="00494396"/>
    <w:rsid w:val="004A0508"/>
    <w:rsid w:val="004A30DB"/>
    <w:rsid w:val="004A69C4"/>
    <w:rsid w:val="004B0037"/>
    <w:rsid w:val="004B30A1"/>
    <w:rsid w:val="004B4A5A"/>
    <w:rsid w:val="004C42FC"/>
    <w:rsid w:val="004D1262"/>
    <w:rsid w:val="004D1906"/>
    <w:rsid w:val="004D288D"/>
    <w:rsid w:val="004D3115"/>
    <w:rsid w:val="004D491F"/>
    <w:rsid w:val="004D646A"/>
    <w:rsid w:val="004E26F0"/>
    <w:rsid w:val="004E4B68"/>
    <w:rsid w:val="004E4E93"/>
    <w:rsid w:val="004F037A"/>
    <w:rsid w:val="004F258F"/>
    <w:rsid w:val="004F3879"/>
    <w:rsid w:val="004F5CFF"/>
    <w:rsid w:val="00502015"/>
    <w:rsid w:val="00503DB5"/>
    <w:rsid w:val="0050525D"/>
    <w:rsid w:val="00506C10"/>
    <w:rsid w:val="00507CCB"/>
    <w:rsid w:val="00507FA7"/>
    <w:rsid w:val="00511B35"/>
    <w:rsid w:val="00513585"/>
    <w:rsid w:val="00513636"/>
    <w:rsid w:val="00514469"/>
    <w:rsid w:val="00516CD7"/>
    <w:rsid w:val="005212C2"/>
    <w:rsid w:val="0052133F"/>
    <w:rsid w:val="00521724"/>
    <w:rsid w:val="00521906"/>
    <w:rsid w:val="00522C34"/>
    <w:rsid w:val="0052371A"/>
    <w:rsid w:val="0053138A"/>
    <w:rsid w:val="00534D59"/>
    <w:rsid w:val="00535A0F"/>
    <w:rsid w:val="00536325"/>
    <w:rsid w:val="00542838"/>
    <w:rsid w:val="00542950"/>
    <w:rsid w:val="0054371E"/>
    <w:rsid w:val="00550AED"/>
    <w:rsid w:val="00551D4E"/>
    <w:rsid w:val="00553CAF"/>
    <w:rsid w:val="00556240"/>
    <w:rsid w:val="00561BDA"/>
    <w:rsid w:val="00562C92"/>
    <w:rsid w:val="005650E2"/>
    <w:rsid w:val="005717CE"/>
    <w:rsid w:val="005724DC"/>
    <w:rsid w:val="00572826"/>
    <w:rsid w:val="00575FAE"/>
    <w:rsid w:val="00576A9F"/>
    <w:rsid w:val="00580755"/>
    <w:rsid w:val="00583F6C"/>
    <w:rsid w:val="00584A71"/>
    <w:rsid w:val="00586BFF"/>
    <w:rsid w:val="00586D62"/>
    <w:rsid w:val="005904FE"/>
    <w:rsid w:val="005915B1"/>
    <w:rsid w:val="0059308F"/>
    <w:rsid w:val="005962C4"/>
    <w:rsid w:val="005A2C8E"/>
    <w:rsid w:val="005A3B30"/>
    <w:rsid w:val="005A57F7"/>
    <w:rsid w:val="005A5D20"/>
    <w:rsid w:val="005A6B70"/>
    <w:rsid w:val="005B056C"/>
    <w:rsid w:val="005B2A38"/>
    <w:rsid w:val="005B383D"/>
    <w:rsid w:val="005B3D48"/>
    <w:rsid w:val="005B5331"/>
    <w:rsid w:val="005B547C"/>
    <w:rsid w:val="005C0A0B"/>
    <w:rsid w:val="005C1739"/>
    <w:rsid w:val="005C5430"/>
    <w:rsid w:val="005C5F85"/>
    <w:rsid w:val="005C6399"/>
    <w:rsid w:val="005C6CF4"/>
    <w:rsid w:val="005C7DD5"/>
    <w:rsid w:val="005D07BF"/>
    <w:rsid w:val="005D2D57"/>
    <w:rsid w:val="005D3A0A"/>
    <w:rsid w:val="005D48FB"/>
    <w:rsid w:val="005D7308"/>
    <w:rsid w:val="005E112B"/>
    <w:rsid w:val="005E25EC"/>
    <w:rsid w:val="005E4EBE"/>
    <w:rsid w:val="005E6359"/>
    <w:rsid w:val="005E709D"/>
    <w:rsid w:val="005F6D60"/>
    <w:rsid w:val="006005C1"/>
    <w:rsid w:val="00602328"/>
    <w:rsid w:val="0060236E"/>
    <w:rsid w:val="0060494D"/>
    <w:rsid w:val="00605736"/>
    <w:rsid w:val="0061399E"/>
    <w:rsid w:val="00614A60"/>
    <w:rsid w:val="00614DC0"/>
    <w:rsid w:val="00615BEE"/>
    <w:rsid w:val="00621550"/>
    <w:rsid w:val="006243C6"/>
    <w:rsid w:val="00624D5F"/>
    <w:rsid w:val="00625988"/>
    <w:rsid w:val="00627859"/>
    <w:rsid w:val="006310EB"/>
    <w:rsid w:val="00632B8B"/>
    <w:rsid w:val="00633A4F"/>
    <w:rsid w:val="00634B10"/>
    <w:rsid w:val="00636296"/>
    <w:rsid w:val="006363E3"/>
    <w:rsid w:val="00636410"/>
    <w:rsid w:val="006407A5"/>
    <w:rsid w:val="00640A83"/>
    <w:rsid w:val="00650AD0"/>
    <w:rsid w:val="0066025F"/>
    <w:rsid w:val="0066396F"/>
    <w:rsid w:val="00665C6C"/>
    <w:rsid w:val="00672C40"/>
    <w:rsid w:val="00677D32"/>
    <w:rsid w:val="00680D58"/>
    <w:rsid w:val="0068412C"/>
    <w:rsid w:val="00685341"/>
    <w:rsid w:val="006853DD"/>
    <w:rsid w:val="00690CCA"/>
    <w:rsid w:val="0069132D"/>
    <w:rsid w:val="006940AD"/>
    <w:rsid w:val="00696FA3"/>
    <w:rsid w:val="00697C2D"/>
    <w:rsid w:val="006A0A85"/>
    <w:rsid w:val="006A4F7D"/>
    <w:rsid w:val="006A5099"/>
    <w:rsid w:val="006B1BDD"/>
    <w:rsid w:val="006B4813"/>
    <w:rsid w:val="006B7484"/>
    <w:rsid w:val="006C06A4"/>
    <w:rsid w:val="006C34CB"/>
    <w:rsid w:val="006C5A79"/>
    <w:rsid w:val="006D08B9"/>
    <w:rsid w:val="006D76E4"/>
    <w:rsid w:val="006E2549"/>
    <w:rsid w:val="006E4C50"/>
    <w:rsid w:val="006E6822"/>
    <w:rsid w:val="006F1003"/>
    <w:rsid w:val="006F1ACB"/>
    <w:rsid w:val="006F2FC8"/>
    <w:rsid w:val="006F52E3"/>
    <w:rsid w:val="006F6F3F"/>
    <w:rsid w:val="007014F1"/>
    <w:rsid w:val="00702825"/>
    <w:rsid w:val="00702FC0"/>
    <w:rsid w:val="00704120"/>
    <w:rsid w:val="00704A92"/>
    <w:rsid w:val="00704D34"/>
    <w:rsid w:val="00706260"/>
    <w:rsid w:val="0070720E"/>
    <w:rsid w:val="00707412"/>
    <w:rsid w:val="0071686F"/>
    <w:rsid w:val="007171DF"/>
    <w:rsid w:val="0071749F"/>
    <w:rsid w:val="00721BDE"/>
    <w:rsid w:val="00727510"/>
    <w:rsid w:val="00731235"/>
    <w:rsid w:val="00732B25"/>
    <w:rsid w:val="007343BC"/>
    <w:rsid w:val="00737C32"/>
    <w:rsid w:val="0075240E"/>
    <w:rsid w:val="00760C67"/>
    <w:rsid w:val="007716C1"/>
    <w:rsid w:val="00771E82"/>
    <w:rsid w:val="00775E7A"/>
    <w:rsid w:val="00776BF1"/>
    <w:rsid w:val="0078341B"/>
    <w:rsid w:val="007935F3"/>
    <w:rsid w:val="0079593C"/>
    <w:rsid w:val="007963FF"/>
    <w:rsid w:val="007A18B5"/>
    <w:rsid w:val="007A3669"/>
    <w:rsid w:val="007A683D"/>
    <w:rsid w:val="007A6B50"/>
    <w:rsid w:val="007A6B90"/>
    <w:rsid w:val="007B008A"/>
    <w:rsid w:val="007B24C3"/>
    <w:rsid w:val="007B6747"/>
    <w:rsid w:val="007B7250"/>
    <w:rsid w:val="007C4FFF"/>
    <w:rsid w:val="007C7FFE"/>
    <w:rsid w:val="007D0FB9"/>
    <w:rsid w:val="007D1567"/>
    <w:rsid w:val="007D653E"/>
    <w:rsid w:val="007D7C0B"/>
    <w:rsid w:val="007E2E12"/>
    <w:rsid w:val="007E5593"/>
    <w:rsid w:val="007E61D1"/>
    <w:rsid w:val="007F2892"/>
    <w:rsid w:val="007F4A47"/>
    <w:rsid w:val="007F4B05"/>
    <w:rsid w:val="007F5172"/>
    <w:rsid w:val="007F6019"/>
    <w:rsid w:val="00806D28"/>
    <w:rsid w:val="00807ADB"/>
    <w:rsid w:val="008120D6"/>
    <w:rsid w:val="00813637"/>
    <w:rsid w:val="00814FCC"/>
    <w:rsid w:val="00816543"/>
    <w:rsid w:val="00817496"/>
    <w:rsid w:val="00817AAE"/>
    <w:rsid w:val="00817D6F"/>
    <w:rsid w:val="008206D8"/>
    <w:rsid w:val="008231F3"/>
    <w:rsid w:val="0082432B"/>
    <w:rsid w:val="008244D1"/>
    <w:rsid w:val="00824A1E"/>
    <w:rsid w:val="00825BBE"/>
    <w:rsid w:val="00827C45"/>
    <w:rsid w:val="00827C4C"/>
    <w:rsid w:val="00827FA3"/>
    <w:rsid w:val="00830EB8"/>
    <w:rsid w:val="00835F45"/>
    <w:rsid w:val="00836551"/>
    <w:rsid w:val="00840853"/>
    <w:rsid w:val="0084215B"/>
    <w:rsid w:val="00842B97"/>
    <w:rsid w:val="00847BCF"/>
    <w:rsid w:val="00850CA7"/>
    <w:rsid w:val="00852BD7"/>
    <w:rsid w:val="00855FB8"/>
    <w:rsid w:val="00862D37"/>
    <w:rsid w:val="00863FD7"/>
    <w:rsid w:val="00864238"/>
    <w:rsid w:val="00876DBD"/>
    <w:rsid w:val="00884E07"/>
    <w:rsid w:val="0088578D"/>
    <w:rsid w:val="00885B24"/>
    <w:rsid w:val="00886B68"/>
    <w:rsid w:val="008915CC"/>
    <w:rsid w:val="0089237C"/>
    <w:rsid w:val="00893DAE"/>
    <w:rsid w:val="0089655E"/>
    <w:rsid w:val="008A2AF9"/>
    <w:rsid w:val="008A3E70"/>
    <w:rsid w:val="008B1E46"/>
    <w:rsid w:val="008B5C9C"/>
    <w:rsid w:val="008C3D60"/>
    <w:rsid w:val="008D0CEE"/>
    <w:rsid w:val="008D0F72"/>
    <w:rsid w:val="008D6A9F"/>
    <w:rsid w:val="008D6DC7"/>
    <w:rsid w:val="008E02F9"/>
    <w:rsid w:val="008E2295"/>
    <w:rsid w:val="008E349C"/>
    <w:rsid w:val="008E36B3"/>
    <w:rsid w:val="008E489D"/>
    <w:rsid w:val="008E4AB1"/>
    <w:rsid w:val="008E5771"/>
    <w:rsid w:val="008F1DDF"/>
    <w:rsid w:val="008F69DC"/>
    <w:rsid w:val="009035AC"/>
    <w:rsid w:val="00904A04"/>
    <w:rsid w:val="009069BA"/>
    <w:rsid w:val="00906B19"/>
    <w:rsid w:val="00906E67"/>
    <w:rsid w:val="00906EFC"/>
    <w:rsid w:val="00907E27"/>
    <w:rsid w:val="00910863"/>
    <w:rsid w:val="00911B93"/>
    <w:rsid w:val="00912412"/>
    <w:rsid w:val="00912979"/>
    <w:rsid w:val="00913E3F"/>
    <w:rsid w:val="009164B3"/>
    <w:rsid w:val="009168D9"/>
    <w:rsid w:val="00916F97"/>
    <w:rsid w:val="00924408"/>
    <w:rsid w:val="009251C5"/>
    <w:rsid w:val="009257B9"/>
    <w:rsid w:val="00926FF5"/>
    <w:rsid w:val="00935B9F"/>
    <w:rsid w:val="0094114F"/>
    <w:rsid w:val="00944128"/>
    <w:rsid w:val="00944F84"/>
    <w:rsid w:val="00947BCD"/>
    <w:rsid w:val="00953456"/>
    <w:rsid w:val="00962108"/>
    <w:rsid w:val="009645CE"/>
    <w:rsid w:val="00964C19"/>
    <w:rsid w:val="00965B2F"/>
    <w:rsid w:val="009662BC"/>
    <w:rsid w:val="009667DB"/>
    <w:rsid w:val="009676AA"/>
    <w:rsid w:val="00987BBF"/>
    <w:rsid w:val="00990D83"/>
    <w:rsid w:val="00992DFA"/>
    <w:rsid w:val="00993802"/>
    <w:rsid w:val="0099546F"/>
    <w:rsid w:val="00996F31"/>
    <w:rsid w:val="009970A0"/>
    <w:rsid w:val="0099721C"/>
    <w:rsid w:val="009979FD"/>
    <w:rsid w:val="009A0B08"/>
    <w:rsid w:val="009A0E86"/>
    <w:rsid w:val="009B1577"/>
    <w:rsid w:val="009B346C"/>
    <w:rsid w:val="009B3F19"/>
    <w:rsid w:val="009B62F2"/>
    <w:rsid w:val="009B6D5B"/>
    <w:rsid w:val="009B7BA3"/>
    <w:rsid w:val="009C23E6"/>
    <w:rsid w:val="009C4C14"/>
    <w:rsid w:val="009C613A"/>
    <w:rsid w:val="009C6271"/>
    <w:rsid w:val="009D3FB9"/>
    <w:rsid w:val="009D5489"/>
    <w:rsid w:val="009D60C2"/>
    <w:rsid w:val="009E08F2"/>
    <w:rsid w:val="009E5535"/>
    <w:rsid w:val="009E5664"/>
    <w:rsid w:val="009E66AF"/>
    <w:rsid w:val="009E6E0A"/>
    <w:rsid w:val="009F0956"/>
    <w:rsid w:val="009F0D87"/>
    <w:rsid w:val="009F2BDF"/>
    <w:rsid w:val="009F4AFF"/>
    <w:rsid w:val="009F72AD"/>
    <w:rsid w:val="009F7E9E"/>
    <w:rsid w:val="00A01D50"/>
    <w:rsid w:val="00A02ADE"/>
    <w:rsid w:val="00A039BC"/>
    <w:rsid w:val="00A0428C"/>
    <w:rsid w:val="00A0524B"/>
    <w:rsid w:val="00A05706"/>
    <w:rsid w:val="00A0608C"/>
    <w:rsid w:val="00A12EDC"/>
    <w:rsid w:val="00A20D61"/>
    <w:rsid w:val="00A214F2"/>
    <w:rsid w:val="00A23584"/>
    <w:rsid w:val="00A2601B"/>
    <w:rsid w:val="00A30A91"/>
    <w:rsid w:val="00A30D68"/>
    <w:rsid w:val="00A34123"/>
    <w:rsid w:val="00A35EEB"/>
    <w:rsid w:val="00A41976"/>
    <w:rsid w:val="00A43E09"/>
    <w:rsid w:val="00A44B42"/>
    <w:rsid w:val="00A44C13"/>
    <w:rsid w:val="00A53201"/>
    <w:rsid w:val="00A55B4C"/>
    <w:rsid w:val="00A57FAB"/>
    <w:rsid w:val="00A61AC1"/>
    <w:rsid w:val="00A63261"/>
    <w:rsid w:val="00A632E6"/>
    <w:rsid w:val="00A64A7B"/>
    <w:rsid w:val="00A66FE3"/>
    <w:rsid w:val="00A72A4A"/>
    <w:rsid w:val="00A73275"/>
    <w:rsid w:val="00A73480"/>
    <w:rsid w:val="00A73AA3"/>
    <w:rsid w:val="00A73C7A"/>
    <w:rsid w:val="00A75066"/>
    <w:rsid w:val="00A77BAE"/>
    <w:rsid w:val="00A82D03"/>
    <w:rsid w:val="00A95415"/>
    <w:rsid w:val="00AA010B"/>
    <w:rsid w:val="00AA07C9"/>
    <w:rsid w:val="00AA1C81"/>
    <w:rsid w:val="00AA3393"/>
    <w:rsid w:val="00AA6433"/>
    <w:rsid w:val="00AB0302"/>
    <w:rsid w:val="00AB3543"/>
    <w:rsid w:val="00AB40B8"/>
    <w:rsid w:val="00AB7BF3"/>
    <w:rsid w:val="00AC00F7"/>
    <w:rsid w:val="00AC06CE"/>
    <w:rsid w:val="00AC3E85"/>
    <w:rsid w:val="00AC5321"/>
    <w:rsid w:val="00AC6736"/>
    <w:rsid w:val="00AD0386"/>
    <w:rsid w:val="00AD0A60"/>
    <w:rsid w:val="00AD35B6"/>
    <w:rsid w:val="00AD40EC"/>
    <w:rsid w:val="00AD76EC"/>
    <w:rsid w:val="00AE3136"/>
    <w:rsid w:val="00AE5163"/>
    <w:rsid w:val="00AE55DC"/>
    <w:rsid w:val="00AE70DB"/>
    <w:rsid w:val="00AF220B"/>
    <w:rsid w:val="00AF5EB2"/>
    <w:rsid w:val="00AF65F5"/>
    <w:rsid w:val="00B052E3"/>
    <w:rsid w:val="00B122D1"/>
    <w:rsid w:val="00B150CC"/>
    <w:rsid w:val="00B2007F"/>
    <w:rsid w:val="00B206C9"/>
    <w:rsid w:val="00B238C8"/>
    <w:rsid w:val="00B243DE"/>
    <w:rsid w:val="00B253EC"/>
    <w:rsid w:val="00B27E55"/>
    <w:rsid w:val="00B30B38"/>
    <w:rsid w:val="00B335E2"/>
    <w:rsid w:val="00B35509"/>
    <w:rsid w:val="00B379BA"/>
    <w:rsid w:val="00B4327E"/>
    <w:rsid w:val="00B50900"/>
    <w:rsid w:val="00B5278E"/>
    <w:rsid w:val="00B527E8"/>
    <w:rsid w:val="00B52A1D"/>
    <w:rsid w:val="00B53EFD"/>
    <w:rsid w:val="00B54097"/>
    <w:rsid w:val="00B55FA0"/>
    <w:rsid w:val="00B57B8A"/>
    <w:rsid w:val="00B6478C"/>
    <w:rsid w:val="00B67AD7"/>
    <w:rsid w:val="00B76F0A"/>
    <w:rsid w:val="00B77B6E"/>
    <w:rsid w:val="00B80536"/>
    <w:rsid w:val="00B8457B"/>
    <w:rsid w:val="00B849AD"/>
    <w:rsid w:val="00B858C3"/>
    <w:rsid w:val="00B87940"/>
    <w:rsid w:val="00B919BB"/>
    <w:rsid w:val="00B932AC"/>
    <w:rsid w:val="00B95CB7"/>
    <w:rsid w:val="00B95F58"/>
    <w:rsid w:val="00B97136"/>
    <w:rsid w:val="00B9715A"/>
    <w:rsid w:val="00BA157F"/>
    <w:rsid w:val="00BA3C31"/>
    <w:rsid w:val="00BA56EA"/>
    <w:rsid w:val="00BA5A1E"/>
    <w:rsid w:val="00BA6484"/>
    <w:rsid w:val="00BA6D4C"/>
    <w:rsid w:val="00BB3849"/>
    <w:rsid w:val="00BB5969"/>
    <w:rsid w:val="00BC1700"/>
    <w:rsid w:val="00BC3514"/>
    <w:rsid w:val="00BC3689"/>
    <w:rsid w:val="00BC4944"/>
    <w:rsid w:val="00BC4D45"/>
    <w:rsid w:val="00BC5BF2"/>
    <w:rsid w:val="00BC5FFF"/>
    <w:rsid w:val="00BC613E"/>
    <w:rsid w:val="00BD577F"/>
    <w:rsid w:val="00BE3664"/>
    <w:rsid w:val="00BE448F"/>
    <w:rsid w:val="00BE71D3"/>
    <w:rsid w:val="00BF1C57"/>
    <w:rsid w:val="00BF4179"/>
    <w:rsid w:val="00BF596E"/>
    <w:rsid w:val="00BF6813"/>
    <w:rsid w:val="00BF6A00"/>
    <w:rsid w:val="00C017FA"/>
    <w:rsid w:val="00C01ECC"/>
    <w:rsid w:val="00C027CC"/>
    <w:rsid w:val="00C02D74"/>
    <w:rsid w:val="00C049EB"/>
    <w:rsid w:val="00C06829"/>
    <w:rsid w:val="00C076EC"/>
    <w:rsid w:val="00C100AD"/>
    <w:rsid w:val="00C16C1B"/>
    <w:rsid w:val="00C177A5"/>
    <w:rsid w:val="00C21D6F"/>
    <w:rsid w:val="00C234D2"/>
    <w:rsid w:val="00C2388F"/>
    <w:rsid w:val="00C251CE"/>
    <w:rsid w:val="00C31163"/>
    <w:rsid w:val="00C351E4"/>
    <w:rsid w:val="00C35DF4"/>
    <w:rsid w:val="00C36706"/>
    <w:rsid w:val="00C36C73"/>
    <w:rsid w:val="00C421B6"/>
    <w:rsid w:val="00C5022C"/>
    <w:rsid w:val="00C508C1"/>
    <w:rsid w:val="00C54028"/>
    <w:rsid w:val="00C54267"/>
    <w:rsid w:val="00C55C01"/>
    <w:rsid w:val="00C573DF"/>
    <w:rsid w:val="00C573F3"/>
    <w:rsid w:val="00C63A38"/>
    <w:rsid w:val="00C71858"/>
    <w:rsid w:val="00C72D09"/>
    <w:rsid w:val="00C74E87"/>
    <w:rsid w:val="00C81912"/>
    <w:rsid w:val="00C8585D"/>
    <w:rsid w:val="00C865EB"/>
    <w:rsid w:val="00C955E0"/>
    <w:rsid w:val="00CA2734"/>
    <w:rsid w:val="00CA364B"/>
    <w:rsid w:val="00CA67F2"/>
    <w:rsid w:val="00CB1E84"/>
    <w:rsid w:val="00CB2E61"/>
    <w:rsid w:val="00CB41D2"/>
    <w:rsid w:val="00CB48DC"/>
    <w:rsid w:val="00CC5F99"/>
    <w:rsid w:val="00CC6F8B"/>
    <w:rsid w:val="00CD067A"/>
    <w:rsid w:val="00CD1EE9"/>
    <w:rsid w:val="00CD23C8"/>
    <w:rsid w:val="00CD286C"/>
    <w:rsid w:val="00CE1B22"/>
    <w:rsid w:val="00CE4310"/>
    <w:rsid w:val="00CE4D93"/>
    <w:rsid w:val="00CE6834"/>
    <w:rsid w:val="00CF14CB"/>
    <w:rsid w:val="00CF1560"/>
    <w:rsid w:val="00CF27A1"/>
    <w:rsid w:val="00CF3CD2"/>
    <w:rsid w:val="00D000EC"/>
    <w:rsid w:val="00D01A9B"/>
    <w:rsid w:val="00D02C99"/>
    <w:rsid w:val="00D05321"/>
    <w:rsid w:val="00D13549"/>
    <w:rsid w:val="00D161C7"/>
    <w:rsid w:val="00D17106"/>
    <w:rsid w:val="00D2054B"/>
    <w:rsid w:val="00D233AD"/>
    <w:rsid w:val="00D2353A"/>
    <w:rsid w:val="00D26E6D"/>
    <w:rsid w:val="00D316C7"/>
    <w:rsid w:val="00D31F79"/>
    <w:rsid w:val="00D3319D"/>
    <w:rsid w:val="00D342B2"/>
    <w:rsid w:val="00D35E79"/>
    <w:rsid w:val="00D361CA"/>
    <w:rsid w:val="00D42338"/>
    <w:rsid w:val="00D42F50"/>
    <w:rsid w:val="00D453B3"/>
    <w:rsid w:val="00D457E7"/>
    <w:rsid w:val="00D52173"/>
    <w:rsid w:val="00D52A47"/>
    <w:rsid w:val="00D53546"/>
    <w:rsid w:val="00D55840"/>
    <w:rsid w:val="00D65DA9"/>
    <w:rsid w:val="00D67157"/>
    <w:rsid w:val="00D7091B"/>
    <w:rsid w:val="00D731CA"/>
    <w:rsid w:val="00D73B4C"/>
    <w:rsid w:val="00D7441E"/>
    <w:rsid w:val="00D773C7"/>
    <w:rsid w:val="00D805D4"/>
    <w:rsid w:val="00D80901"/>
    <w:rsid w:val="00D82776"/>
    <w:rsid w:val="00D846B8"/>
    <w:rsid w:val="00D868C4"/>
    <w:rsid w:val="00D90F59"/>
    <w:rsid w:val="00D9143C"/>
    <w:rsid w:val="00DA1E5D"/>
    <w:rsid w:val="00DA4A29"/>
    <w:rsid w:val="00DA4F92"/>
    <w:rsid w:val="00DA51BA"/>
    <w:rsid w:val="00DA6C14"/>
    <w:rsid w:val="00DA71C9"/>
    <w:rsid w:val="00DB3371"/>
    <w:rsid w:val="00DC0499"/>
    <w:rsid w:val="00DC09C7"/>
    <w:rsid w:val="00DC103C"/>
    <w:rsid w:val="00DC1A76"/>
    <w:rsid w:val="00DC20E0"/>
    <w:rsid w:val="00DC52EA"/>
    <w:rsid w:val="00DC7453"/>
    <w:rsid w:val="00DD0B72"/>
    <w:rsid w:val="00DD1FC4"/>
    <w:rsid w:val="00DD4C4F"/>
    <w:rsid w:val="00DD5B52"/>
    <w:rsid w:val="00DD5BDA"/>
    <w:rsid w:val="00DE0419"/>
    <w:rsid w:val="00DE25B3"/>
    <w:rsid w:val="00DE3088"/>
    <w:rsid w:val="00DE3B1C"/>
    <w:rsid w:val="00DE40E4"/>
    <w:rsid w:val="00DE44FF"/>
    <w:rsid w:val="00DE4D28"/>
    <w:rsid w:val="00DF2D04"/>
    <w:rsid w:val="00E01326"/>
    <w:rsid w:val="00E01F8E"/>
    <w:rsid w:val="00E04587"/>
    <w:rsid w:val="00E04E6B"/>
    <w:rsid w:val="00E04FAA"/>
    <w:rsid w:val="00E14F06"/>
    <w:rsid w:val="00E17D3C"/>
    <w:rsid w:val="00E21EEB"/>
    <w:rsid w:val="00E22F39"/>
    <w:rsid w:val="00E275F6"/>
    <w:rsid w:val="00E310A1"/>
    <w:rsid w:val="00E34567"/>
    <w:rsid w:val="00E35AE6"/>
    <w:rsid w:val="00E36411"/>
    <w:rsid w:val="00E36E25"/>
    <w:rsid w:val="00E46283"/>
    <w:rsid w:val="00E46A0E"/>
    <w:rsid w:val="00E47B16"/>
    <w:rsid w:val="00E51527"/>
    <w:rsid w:val="00E51D6C"/>
    <w:rsid w:val="00E51E5E"/>
    <w:rsid w:val="00E55CA7"/>
    <w:rsid w:val="00E55E19"/>
    <w:rsid w:val="00E61C9F"/>
    <w:rsid w:val="00E62188"/>
    <w:rsid w:val="00E64F68"/>
    <w:rsid w:val="00E65D97"/>
    <w:rsid w:val="00E67189"/>
    <w:rsid w:val="00E715CC"/>
    <w:rsid w:val="00E716D6"/>
    <w:rsid w:val="00E71735"/>
    <w:rsid w:val="00E71F49"/>
    <w:rsid w:val="00E75990"/>
    <w:rsid w:val="00E77958"/>
    <w:rsid w:val="00E81B9F"/>
    <w:rsid w:val="00E837A1"/>
    <w:rsid w:val="00E83889"/>
    <w:rsid w:val="00E83AF9"/>
    <w:rsid w:val="00E84353"/>
    <w:rsid w:val="00E8533C"/>
    <w:rsid w:val="00E85B11"/>
    <w:rsid w:val="00E85CCA"/>
    <w:rsid w:val="00E85F28"/>
    <w:rsid w:val="00E863AF"/>
    <w:rsid w:val="00E864DF"/>
    <w:rsid w:val="00E868B6"/>
    <w:rsid w:val="00E86ED2"/>
    <w:rsid w:val="00E90175"/>
    <w:rsid w:val="00E902A4"/>
    <w:rsid w:val="00E902A6"/>
    <w:rsid w:val="00EB54DE"/>
    <w:rsid w:val="00EB6418"/>
    <w:rsid w:val="00EB6A49"/>
    <w:rsid w:val="00EC166C"/>
    <w:rsid w:val="00EC4AC3"/>
    <w:rsid w:val="00ED46D0"/>
    <w:rsid w:val="00ED4D98"/>
    <w:rsid w:val="00ED661A"/>
    <w:rsid w:val="00ED6D98"/>
    <w:rsid w:val="00EE5901"/>
    <w:rsid w:val="00EF3A88"/>
    <w:rsid w:val="00EF577B"/>
    <w:rsid w:val="00F01BA4"/>
    <w:rsid w:val="00F12572"/>
    <w:rsid w:val="00F148EA"/>
    <w:rsid w:val="00F24508"/>
    <w:rsid w:val="00F2458F"/>
    <w:rsid w:val="00F256AE"/>
    <w:rsid w:val="00F269E0"/>
    <w:rsid w:val="00F26FBC"/>
    <w:rsid w:val="00F27B4A"/>
    <w:rsid w:val="00F308BA"/>
    <w:rsid w:val="00F32C53"/>
    <w:rsid w:val="00F3326A"/>
    <w:rsid w:val="00F3333D"/>
    <w:rsid w:val="00F336BA"/>
    <w:rsid w:val="00F401F0"/>
    <w:rsid w:val="00F42037"/>
    <w:rsid w:val="00F43258"/>
    <w:rsid w:val="00F43C59"/>
    <w:rsid w:val="00F529B1"/>
    <w:rsid w:val="00F54C34"/>
    <w:rsid w:val="00F55083"/>
    <w:rsid w:val="00F56D57"/>
    <w:rsid w:val="00F62A8B"/>
    <w:rsid w:val="00F63291"/>
    <w:rsid w:val="00F6393F"/>
    <w:rsid w:val="00F63F73"/>
    <w:rsid w:val="00F6691E"/>
    <w:rsid w:val="00F67E3B"/>
    <w:rsid w:val="00F67FC9"/>
    <w:rsid w:val="00F74358"/>
    <w:rsid w:val="00F75689"/>
    <w:rsid w:val="00F75D5E"/>
    <w:rsid w:val="00F77320"/>
    <w:rsid w:val="00F81882"/>
    <w:rsid w:val="00F86B5F"/>
    <w:rsid w:val="00F92CA6"/>
    <w:rsid w:val="00F93F50"/>
    <w:rsid w:val="00F94479"/>
    <w:rsid w:val="00F95A37"/>
    <w:rsid w:val="00F95AC4"/>
    <w:rsid w:val="00F97F7D"/>
    <w:rsid w:val="00FA0012"/>
    <w:rsid w:val="00FA3199"/>
    <w:rsid w:val="00FA3562"/>
    <w:rsid w:val="00FA3653"/>
    <w:rsid w:val="00FA4264"/>
    <w:rsid w:val="00FA4BCD"/>
    <w:rsid w:val="00FA79C3"/>
    <w:rsid w:val="00FB0145"/>
    <w:rsid w:val="00FB01D1"/>
    <w:rsid w:val="00FB0672"/>
    <w:rsid w:val="00FB6C34"/>
    <w:rsid w:val="00FB7E82"/>
    <w:rsid w:val="00FC0553"/>
    <w:rsid w:val="00FC1AB5"/>
    <w:rsid w:val="00FC2AD1"/>
    <w:rsid w:val="00FC3E7F"/>
    <w:rsid w:val="00FC4006"/>
    <w:rsid w:val="00FC5AC5"/>
    <w:rsid w:val="00FC693B"/>
    <w:rsid w:val="00FC6E32"/>
    <w:rsid w:val="00FD14A7"/>
    <w:rsid w:val="00FD2977"/>
    <w:rsid w:val="00FD2CE4"/>
    <w:rsid w:val="00FD70DB"/>
    <w:rsid w:val="00FD787E"/>
    <w:rsid w:val="00FD7C46"/>
    <w:rsid w:val="00FE0947"/>
    <w:rsid w:val="00FE31E8"/>
    <w:rsid w:val="00FE45BA"/>
    <w:rsid w:val="00FE4DC7"/>
    <w:rsid w:val="00FE5A31"/>
    <w:rsid w:val="00FE6AA7"/>
    <w:rsid w:val="00FE6B0B"/>
    <w:rsid w:val="00FF1086"/>
    <w:rsid w:val="00FF1FF8"/>
    <w:rsid w:val="00FF658A"/>
    <w:rsid w:val="00FF7B67"/>
    <w:rsid w:val="016B3CA6"/>
    <w:rsid w:val="01CD7511"/>
    <w:rsid w:val="022E6D4C"/>
    <w:rsid w:val="02317836"/>
    <w:rsid w:val="02317AF5"/>
    <w:rsid w:val="02430B2B"/>
    <w:rsid w:val="02870C5E"/>
    <w:rsid w:val="02E836CB"/>
    <w:rsid w:val="03356E41"/>
    <w:rsid w:val="03386882"/>
    <w:rsid w:val="0341028B"/>
    <w:rsid w:val="03C93DE4"/>
    <w:rsid w:val="03CF276F"/>
    <w:rsid w:val="03FE7515"/>
    <w:rsid w:val="04104985"/>
    <w:rsid w:val="04A077D4"/>
    <w:rsid w:val="04C32657"/>
    <w:rsid w:val="04D1736D"/>
    <w:rsid w:val="05052E25"/>
    <w:rsid w:val="06076E25"/>
    <w:rsid w:val="062126EF"/>
    <w:rsid w:val="0662250D"/>
    <w:rsid w:val="069756C9"/>
    <w:rsid w:val="06AB431A"/>
    <w:rsid w:val="06DD466E"/>
    <w:rsid w:val="06EA41D2"/>
    <w:rsid w:val="06F82B78"/>
    <w:rsid w:val="072E42E3"/>
    <w:rsid w:val="0738415D"/>
    <w:rsid w:val="073D7BB9"/>
    <w:rsid w:val="079C28BC"/>
    <w:rsid w:val="07D729CE"/>
    <w:rsid w:val="07EB02CF"/>
    <w:rsid w:val="08404482"/>
    <w:rsid w:val="0866595F"/>
    <w:rsid w:val="0902037C"/>
    <w:rsid w:val="0968446C"/>
    <w:rsid w:val="09880AD8"/>
    <w:rsid w:val="09D973F0"/>
    <w:rsid w:val="0A430D0D"/>
    <w:rsid w:val="0AA5328F"/>
    <w:rsid w:val="0AB80054"/>
    <w:rsid w:val="0B134589"/>
    <w:rsid w:val="0B7E48FD"/>
    <w:rsid w:val="0BFB0153"/>
    <w:rsid w:val="0CA00E3D"/>
    <w:rsid w:val="0CFC2EE8"/>
    <w:rsid w:val="0D417D41"/>
    <w:rsid w:val="0D674D12"/>
    <w:rsid w:val="0DF26CD2"/>
    <w:rsid w:val="0E1327A4"/>
    <w:rsid w:val="0E2F068D"/>
    <w:rsid w:val="0E545AFA"/>
    <w:rsid w:val="0EE84848"/>
    <w:rsid w:val="0F4628FA"/>
    <w:rsid w:val="0F594D76"/>
    <w:rsid w:val="0F9B2B5E"/>
    <w:rsid w:val="0FA22032"/>
    <w:rsid w:val="0FB34829"/>
    <w:rsid w:val="0FD13773"/>
    <w:rsid w:val="0FF24AF1"/>
    <w:rsid w:val="105B51DC"/>
    <w:rsid w:val="10B02E63"/>
    <w:rsid w:val="10C14D02"/>
    <w:rsid w:val="11C22947"/>
    <w:rsid w:val="11C305EE"/>
    <w:rsid w:val="11C96F3F"/>
    <w:rsid w:val="11CD5424"/>
    <w:rsid w:val="127B7D9D"/>
    <w:rsid w:val="12CD4EC6"/>
    <w:rsid w:val="12D44BF8"/>
    <w:rsid w:val="130434C8"/>
    <w:rsid w:val="1308440F"/>
    <w:rsid w:val="130E2214"/>
    <w:rsid w:val="13404493"/>
    <w:rsid w:val="135607B7"/>
    <w:rsid w:val="135E44C2"/>
    <w:rsid w:val="1363049F"/>
    <w:rsid w:val="13894122"/>
    <w:rsid w:val="138A3509"/>
    <w:rsid w:val="13B6593C"/>
    <w:rsid w:val="13BB5EEE"/>
    <w:rsid w:val="13D800E7"/>
    <w:rsid w:val="13F13C8C"/>
    <w:rsid w:val="14537884"/>
    <w:rsid w:val="14593BBF"/>
    <w:rsid w:val="147A1E7C"/>
    <w:rsid w:val="14B538EB"/>
    <w:rsid w:val="14D56C28"/>
    <w:rsid w:val="151C338A"/>
    <w:rsid w:val="1565002B"/>
    <w:rsid w:val="15E45DCF"/>
    <w:rsid w:val="164973BC"/>
    <w:rsid w:val="168E1562"/>
    <w:rsid w:val="16D229E9"/>
    <w:rsid w:val="173D66F2"/>
    <w:rsid w:val="17430389"/>
    <w:rsid w:val="175C0959"/>
    <w:rsid w:val="177941D0"/>
    <w:rsid w:val="177A552B"/>
    <w:rsid w:val="17AA5C24"/>
    <w:rsid w:val="17DC532F"/>
    <w:rsid w:val="17EF566D"/>
    <w:rsid w:val="180715CC"/>
    <w:rsid w:val="182301F7"/>
    <w:rsid w:val="182F0C2E"/>
    <w:rsid w:val="186802BC"/>
    <w:rsid w:val="18800267"/>
    <w:rsid w:val="189862F0"/>
    <w:rsid w:val="18C23292"/>
    <w:rsid w:val="19201D08"/>
    <w:rsid w:val="19731B79"/>
    <w:rsid w:val="198122A9"/>
    <w:rsid w:val="19DD7730"/>
    <w:rsid w:val="19DE1C05"/>
    <w:rsid w:val="1A024AC4"/>
    <w:rsid w:val="1AA57B5F"/>
    <w:rsid w:val="1B260840"/>
    <w:rsid w:val="1B8E24F5"/>
    <w:rsid w:val="1BE761D2"/>
    <w:rsid w:val="1BEC42DB"/>
    <w:rsid w:val="1C2407D2"/>
    <w:rsid w:val="1C392717"/>
    <w:rsid w:val="1D2C4214"/>
    <w:rsid w:val="1D314742"/>
    <w:rsid w:val="1DB73C31"/>
    <w:rsid w:val="1E5006DD"/>
    <w:rsid w:val="1E5A27FB"/>
    <w:rsid w:val="1E626810"/>
    <w:rsid w:val="1E7C1444"/>
    <w:rsid w:val="1EAC2E59"/>
    <w:rsid w:val="1EE44777"/>
    <w:rsid w:val="1F3A1F0D"/>
    <w:rsid w:val="1F515A41"/>
    <w:rsid w:val="20673947"/>
    <w:rsid w:val="207B35E0"/>
    <w:rsid w:val="208E2D86"/>
    <w:rsid w:val="20A41BDD"/>
    <w:rsid w:val="210D491F"/>
    <w:rsid w:val="21354379"/>
    <w:rsid w:val="21432F64"/>
    <w:rsid w:val="21BA76AF"/>
    <w:rsid w:val="21D218F6"/>
    <w:rsid w:val="21EE38EF"/>
    <w:rsid w:val="224A72AF"/>
    <w:rsid w:val="22547760"/>
    <w:rsid w:val="22723839"/>
    <w:rsid w:val="22755C1F"/>
    <w:rsid w:val="230B6C59"/>
    <w:rsid w:val="23337719"/>
    <w:rsid w:val="23C823BC"/>
    <w:rsid w:val="23EA7118"/>
    <w:rsid w:val="24057464"/>
    <w:rsid w:val="24720BE5"/>
    <w:rsid w:val="24997A50"/>
    <w:rsid w:val="24A42D4D"/>
    <w:rsid w:val="24D16CAE"/>
    <w:rsid w:val="24D34D10"/>
    <w:rsid w:val="24E55FF4"/>
    <w:rsid w:val="24F46692"/>
    <w:rsid w:val="25D57113"/>
    <w:rsid w:val="260E4227"/>
    <w:rsid w:val="26413EFB"/>
    <w:rsid w:val="2673562F"/>
    <w:rsid w:val="26784B62"/>
    <w:rsid w:val="26A87517"/>
    <w:rsid w:val="26D60601"/>
    <w:rsid w:val="26E51EF5"/>
    <w:rsid w:val="26EB3A75"/>
    <w:rsid w:val="26FE01DA"/>
    <w:rsid w:val="27662A17"/>
    <w:rsid w:val="28012834"/>
    <w:rsid w:val="28017784"/>
    <w:rsid w:val="287F157E"/>
    <w:rsid w:val="28D41922"/>
    <w:rsid w:val="28DD78F7"/>
    <w:rsid w:val="29B07417"/>
    <w:rsid w:val="29CC726F"/>
    <w:rsid w:val="29D5537D"/>
    <w:rsid w:val="29E52E0E"/>
    <w:rsid w:val="2A4B3AB8"/>
    <w:rsid w:val="2AB23619"/>
    <w:rsid w:val="2AD02892"/>
    <w:rsid w:val="2AED414D"/>
    <w:rsid w:val="2B5F501E"/>
    <w:rsid w:val="2B6E5792"/>
    <w:rsid w:val="2B7A199A"/>
    <w:rsid w:val="2B812B85"/>
    <w:rsid w:val="2B8F5467"/>
    <w:rsid w:val="2BAF47FA"/>
    <w:rsid w:val="2BB833B3"/>
    <w:rsid w:val="2BB97180"/>
    <w:rsid w:val="2C5300D5"/>
    <w:rsid w:val="2D2864D4"/>
    <w:rsid w:val="2D6405B3"/>
    <w:rsid w:val="2DAA40C0"/>
    <w:rsid w:val="2DD32383"/>
    <w:rsid w:val="2DE50909"/>
    <w:rsid w:val="2E146672"/>
    <w:rsid w:val="2E1C1783"/>
    <w:rsid w:val="2E5151C4"/>
    <w:rsid w:val="2E917FC7"/>
    <w:rsid w:val="2EB1759E"/>
    <w:rsid w:val="2EE72320"/>
    <w:rsid w:val="2EE8455C"/>
    <w:rsid w:val="2EEC50F3"/>
    <w:rsid w:val="2EEF6BEA"/>
    <w:rsid w:val="2F7013AD"/>
    <w:rsid w:val="2F8E0152"/>
    <w:rsid w:val="2FC414F3"/>
    <w:rsid w:val="2FE60929"/>
    <w:rsid w:val="2FF058D0"/>
    <w:rsid w:val="30D70117"/>
    <w:rsid w:val="30E42F09"/>
    <w:rsid w:val="31274B61"/>
    <w:rsid w:val="314B29C9"/>
    <w:rsid w:val="317A6513"/>
    <w:rsid w:val="31922776"/>
    <w:rsid w:val="31B441AF"/>
    <w:rsid w:val="31E57E30"/>
    <w:rsid w:val="320464E9"/>
    <w:rsid w:val="32A81084"/>
    <w:rsid w:val="32D70991"/>
    <w:rsid w:val="33B2679E"/>
    <w:rsid w:val="33C30645"/>
    <w:rsid w:val="33DC14FA"/>
    <w:rsid w:val="34F34C56"/>
    <w:rsid w:val="35142FEF"/>
    <w:rsid w:val="357A5788"/>
    <w:rsid w:val="360308BC"/>
    <w:rsid w:val="36147632"/>
    <w:rsid w:val="36530971"/>
    <w:rsid w:val="36561BAE"/>
    <w:rsid w:val="36610C56"/>
    <w:rsid w:val="366B24CA"/>
    <w:rsid w:val="36AC6101"/>
    <w:rsid w:val="37133678"/>
    <w:rsid w:val="371B60A2"/>
    <w:rsid w:val="376916D4"/>
    <w:rsid w:val="376E6E4C"/>
    <w:rsid w:val="37B02A3E"/>
    <w:rsid w:val="380009FF"/>
    <w:rsid w:val="38095396"/>
    <w:rsid w:val="385666E5"/>
    <w:rsid w:val="386046B4"/>
    <w:rsid w:val="387C1140"/>
    <w:rsid w:val="38947618"/>
    <w:rsid w:val="38DB70E7"/>
    <w:rsid w:val="39565AB7"/>
    <w:rsid w:val="39667BC2"/>
    <w:rsid w:val="3987592F"/>
    <w:rsid w:val="39A82D77"/>
    <w:rsid w:val="3AD16F1E"/>
    <w:rsid w:val="3B192EFF"/>
    <w:rsid w:val="3B345984"/>
    <w:rsid w:val="3B4977AD"/>
    <w:rsid w:val="3B8D6CB0"/>
    <w:rsid w:val="3BCE25E6"/>
    <w:rsid w:val="3C1B106D"/>
    <w:rsid w:val="3C2D2B00"/>
    <w:rsid w:val="3C373E8E"/>
    <w:rsid w:val="3C4F2B3B"/>
    <w:rsid w:val="3CEA2ACF"/>
    <w:rsid w:val="3CF950D8"/>
    <w:rsid w:val="3D0C77C5"/>
    <w:rsid w:val="3D48523F"/>
    <w:rsid w:val="3D8B06B4"/>
    <w:rsid w:val="3DC46A40"/>
    <w:rsid w:val="3DE56812"/>
    <w:rsid w:val="3E723A22"/>
    <w:rsid w:val="3EB05C6A"/>
    <w:rsid w:val="3EEE3945"/>
    <w:rsid w:val="3F0C10F2"/>
    <w:rsid w:val="3F227380"/>
    <w:rsid w:val="3F3618F0"/>
    <w:rsid w:val="3FA265BF"/>
    <w:rsid w:val="3FC14E74"/>
    <w:rsid w:val="40275E65"/>
    <w:rsid w:val="404A6865"/>
    <w:rsid w:val="404D19C2"/>
    <w:rsid w:val="40731D0B"/>
    <w:rsid w:val="40BD25B1"/>
    <w:rsid w:val="41540A99"/>
    <w:rsid w:val="415F21EB"/>
    <w:rsid w:val="41870F04"/>
    <w:rsid w:val="41BC1F10"/>
    <w:rsid w:val="424B3AFB"/>
    <w:rsid w:val="42E21C31"/>
    <w:rsid w:val="42E250CC"/>
    <w:rsid w:val="43765341"/>
    <w:rsid w:val="45462E84"/>
    <w:rsid w:val="45955C53"/>
    <w:rsid w:val="45C344D5"/>
    <w:rsid w:val="45C81AEB"/>
    <w:rsid w:val="45E60474"/>
    <w:rsid w:val="467E3F53"/>
    <w:rsid w:val="46886E13"/>
    <w:rsid w:val="46AF05B5"/>
    <w:rsid w:val="46C1077C"/>
    <w:rsid w:val="46CE0949"/>
    <w:rsid w:val="46DC7BCD"/>
    <w:rsid w:val="471A1AEB"/>
    <w:rsid w:val="471E71E4"/>
    <w:rsid w:val="476756F9"/>
    <w:rsid w:val="47756B56"/>
    <w:rsid w:val="478F3EA7"/>
    <w:rsid w:val="47A10846"/>
    <w:rsid w:val="47AD3F78"/>
    <w:rsid w:val="482B5C12"/>
    <w:rsid w:val="488F37C3"/>
    <w:rsid w:val="48B10BC9"/>
    <w:rsid w:val="492C3528"/>
    <w:rsid w:val="4944592C"/>
    <w:rsid w:val="499D3810"/>
    <w:rsid w:val="49B4651F"/>
    <w:rsid w:val="49B656BB"/>
    <w:rsid w:val="49D066E0"/>
    <w:rsid w:val="49D639C4"/>
    <w:rsid w:val="49E329B9"/>
    <w:rsid w:val="4A066278"/>
    <w:rsid w:val="4A367293"/>
    <w:rsid w:val="4A9C1DE8"/>
    <w:rsid w:val="4AED1B3A"/>
    <w:rsid w:val="4B49722A"/>
    <w:rsid w:val="4B9C4C03"/>
    <w:rsid w:val="4C3266CB"/>
    <w:rsid w:val="4C6048D9"/>
    <w:rsid w:val="4CE6400E"/>
    <w:rsid w:val="4CF906E8"/>
    <w:rsid w:val="4D16313C"/>
    <w:rsid w:val="4D1D6609"/>
    <w:rsid w:val="4D287266"/>
    <w:rsid w:val="4D5670A7"/>
    <w:rsid w:val="4D5D1F52"/>
    <w:rsid w:val="4D8E5624"/>
    <w:rsid w:val="4DBC63C0"/>
    <w:rsid w:val="4DE278B4"/>
    <w:rsid w:val="4E412773"/>
    <w:rsid w:val="4E540763"/>
    <w:rsid w:val="4E72442D"/>
    <w:rsid w:val="4EB0364A"/>
    <w:rsid w:val="4EBB043F"/>
    <w:rsid w:val="4F5D7111"/>
    <w:rsid w:val="4F8E36B5"/>
    <w:rsid w:val="4FA45F82"/>
    <w:rsid w:val="4FC20AA7"/>
    <w:rsid w:val="4FE80B78"/>
    <w:rsid w:val="4FF026F6"/>
    <w:rsid w:val="4FF450E6"/>
    <w:rsid w:val="505B2BD4"/>
    <w:rsid w:val="505F1EFD"/>
    <w:rsid w:val="50B70587"/>
    <w:rsid w:val="50F2027E"/>
    <w:rsid w:val="513D1102"/>
    <w:rsid w:val="519A03E7"/>
    <w:rsid w:val="520D75A1"/>
    <w:rsid w:val="521024B8"/>
    <w:rsid w:val="521D55E0"/>
    <w:rsid w:val="523978C1"/>
    <w:rsid w:val="52DD0A68"/>
    <w:rsid w:val="52EC7E76"/>
    <w:rsid w:val="52F83A10"/>
    <w:rsid w:val="5345588D"/>
    <w:rsid w:val="536D2D99"/>
    <w:rsid w:val="53B034DF"/>
    <w:rsid w:val="54AC6B0B"/>
    <w:rsid w:val="54DE0F4F"/>
    <w:rsid w:val="54E53259"/>
    <w:rsid w:val="54E97D97"/>
    <w:rsid w:val="54F2623D"/>
    <w:rsid w:val="55B769EE"/>
    <w:rsid w:val="560B1770"/>
    <w:rsid w:val="563D07A6"/>
    <w:rsid w:val="568527A9"/>
    <w:rsid w:val="570E53F5"/>
    <w:rsid w:val="57471CB2"/>
    <w:rsid w:val="57787D9B"/>
    <w:rsid w:val="577C1E80"/>
    <w:rsid w:val="579E6879"/>
    <w:rsid w:val="57CC04FE"/>
    <w:rsid w:val="57DA7A76"/>
    <w:rsid w:val="57F92A08"/>
    <w:rsid w:val="583516AE"/>
    <w:rsid w:val="588C0AAD"/>
    <w:rsid w:val="58970FB2"/>
    <w:rsid w:val="58AA3B72"/>
    <w:rsid w:val="58D572AE"/>
    <w:rsid w:val="58F05AD9"/>
    <w:rsid w:val="59036554"/>
    <w:rsid w:val="59200143"/>
    <w:rsid w:val="5A812E59"/>
    <w:rsid w:val="5A995DAB"/>
    <w:rsid w:val="5ABA7460"/>
    <w:rsid w:val="5AF779F8"/>
    <w:rsid w:val="5B9C24F1"/>
    <w:rsid w:val="5B9E50D3"/>
    <w:rsid w:val="5BAB34F8"/>
    <w:rsid w:val="5BAD38CE"/>
    <w:rsid w:val="5BB46CAC"/>
    <w:rsid w:val="5C105F94"/>
    <w:rsid w:val="5C251D7A"/>
    <w:rsid w:val="5C334FC4"/>
    <w:rsid w:val="5C3964D3"/>
    <w:rsid w:val="5CBF064C"/>
    <w:rsid w:val="5CCF456B"/>
    <w:rsid w:val="5CFA1CEF"/>
    <w:rsid w:val="5D2C49EA"/>
    <w:rsid w:val="5DAC5C15"/>
    <w:rsid w:val="5DB73653"/>
    <w:rsid w:val="5DE44F8E"/>
    <w:rsid w:val="5DFC5EA7"/>
    <w:rsid w:val="5E2F576D"/>
    <w:rsid w:val="5E4274C8"/>
    <w:rsid w:val="5E70615A"/>
    <w:rsid w:val="5EC82C37"/>
    <w:rsid w:val="5EF210D2"/>
    <w:rsid w:val="5F042BD4"/>
    <w:rsid w:val="5F230F76"/>
    <w:rsid w:val="5F2447E2"/>
    <w:rsid w:val="5F2E790D"/>
    <w:rsid w:val="602A170A"/>
    <w:rsid w:val="60437933"/>
    <w:rsid w:val="605A28BD"/>
    <w:rsid w:val="609A1D6F"/>
    <w:rsid w:val="610B183C"/>
    <w:rsid w:val="61613AC5"/>
    <w:rsid w:val="61813DAD"/>
    <w:rsid w:val="61B76844"/>
    <w:rsid w:val="61D640C8"/>
    <w:rsid w:val="61FE5E34"/>
    <w:rsid w:val="620577A7"/>
    <w:rsid w:val="621D5FD0"/>
    <w:rsid w:val="623A1223"/>
    <w:rsid w:val="625351F3"/>
    <w:rsid w:val="62553A9B"/>
    <w:rsid w:val="62A954D2"/>
    <w:rsid w:val="631D301E"/>
    <w:rsid w:val="6346169A"/>
    <w:rsid w:val="638E01A3"/>
    <w:rsid w:val="63D66D3A"/>
    <w:rsid w:val="63D8548A"/>
    <w:rsid w:val="64196F81"/>
    <w:rsid w:val="6445786C"/>
    <w:rsid w:val="6452438A"/>
    <w:rsid w:val="65153FE0"/>
    <w:rsid w:val="65797BB8"/>
    <w:rsid w:val="65C02314"/>
    <w:rsid w:val="65FA5B9B"/>
    <w:rsid w:val="66540A27"/>
    <w:rsid w:val="66912F4E"/>
    <w:rsid w:val="66931142"/>
    <w:rsid w:val="66F66060"/>
    <w:rsid w:val="67557264"/>
    <w:rsid w:val="67AC14B0"/>
    <w:rsid w:val="67BB6286"/>
    <w:rsid w:val="67E92AC3"/>
    <w:rsid w:val="683055A2"/>
    <w:rsid w:val="68517281"/>
    <w:rsid w:val="68567627"/>
    <w:rsid w:val="68945B31"/>
    <w:rsid w:val="68D04495"/>
    <w:rsid w:val="68F92250"/>
    <w:rsid w:val="69247457"/>
    <w:rsid w:val="698A4060"/>
    <w:rsid w:val="69D1246D"/>
    <w:rsid w:val="69E14866"/>
    <w:rsid w:val="6A3B5037"/>
    <w:rsid w:val="6B4208D1"/>
    <w:rsid w:val="6B55512C"/>
    <w:rsid w:val="6B7867DE"/>
    <w:rsid w:val="6B930322"/>
    <w:rsid w:val="6BA90006"/>
    <w:rsid w:val="6BF65381"/>
    <w:rsid w:val="6C161E18"/>
    <w:rsid w:val="6CBB08C6"/>
    <w:rsid w:val="6D2A351D"/>
    <w:rsid w:val="6D2C5AA6"/>
    <w:rsid w:val="6D372470"/>
    <w:rsid w:val="6D4E0152"/>
    <w:rsid w:val="6DF378C1"/>
    <w:rsid w:val="6E3431D3"/>
    <w:rsid w:val="6E815E20"/>
    <w:rsid w:val="6EC35D97"/>
    <w:rsid w:val="6F03082F"/>
    <w:rsid w:val="6F827E1F"/>
    <w:rsid w:val="6FBE33DD"/>
    <w:rsid w:val="70467BAB"/>
    <w:rsid w:val="70695629"/>
    <w:rsid w:val="70C52A09"/>
    <w:rsid w:val="71A67CDA"/>
    <w:rsid w:val="71C9438B"/>
    <w:rsid w:val="71EB232F"/>
    <w:rsid w:val="71F22395"/>
    <w:rsid w:val="72022025"/>
    <w:rsid w:val="722C0B88"/>
    <w:rsid w:val="72473C14"/>
    <w:rsid w:val="72E03AF4"/>
    <w:rsid w:val="73145917"/>
    <w:rsid w:val="732F3A9D"/>
    <w:rsid w:val="73310943"/>
    <w:rsid w:val="734D7008"/>
    <w:rsid w:val="736E713E"/>
    <w:rsid w:val="73821076"/>
    <w:rsid w:val="73A237ED"/>
    <w:rsid w:val="73AA2969"/>
    <w:rsid w:val="73B22405"/>
    <w:rsid w:val="73CF1F2D"/>
    <w:rsid w:val="73FC1BEE"/>
    <w:rsid w:val="747B5DF7"/>
    <w:rsid w:val="74822716"/>
    <w:rsid w:val="74A77D79"/>
    <w:rsid w:val="74BB2C8C"/>
    <w:rsid w:val="74C73DBB"/>
    <w:rsid w:val="74EE2280"/>
    <w:rsid w:val="750D3D28"/>
    <w:rsid w:val="756176A1"/>
    <w:rsid w:val="75644ADD"/>
    <w:rsid w:val="75C5459B"/>
    <w:rsid w:val="765866EF"/>
    <w:rsid w:val="766429FA"/>
    <w:rsid w:val="767F3628"/>
    <w:rsid w:val="76C27D0D"/>
    <w:rsid w:val="76D45B66"/>
    <w:rsid w:val="76FE2417"/>
    <w:rsid w:val="771E653D"/>
    <w:rsid w:val="77222009"/>
    <w:rsid w:val="7763578D"/>
    <w:rsid w:val="788E700F"/>
    <w:rsid w:val="79022643"/>
    <w:rsid w:val="794006DB"/>
    <w:rsid w:val="79BC6270"/>
    <w:rsid w:val="79C33D0A"/>
    <w:rsid w:val="79D85CE8"/>
    <w:rsid w:val="79E7795B"/>
    <w:rsid w:val="7A1E0BB7"/>
    <w:rsid w:val="7A322C02"/>
    <w:rsid w:val="7A8F6158"/>
    <w:rsid w:val="7AF65F04"/>
    <w:rsid w:val="7B052BD7"/>
    <w:rsid w:val="7B072853"/>
    <w:rsid w:val="7B5B2FAF"/>
    <w:rsid w:val="7B731F2B"/>
    <w:rsid w:val="7BA10F88"/>
    <w:rsid w:val="7C7608A0"/>
    <w:rsid w:val="7CA44252"/>
    <w:rsid w:val="7CD10CAA"/>
    <w:rsid w:val="7CFE75C5"/>
    <w:rsid w:val="7DA40457"/>
    <w:rsid w:val="7DB479EE"/>
    <w:rsid w:val="7DCD6635"/>
    <w:rsid w:val="7DF033B2"/>
    <w:rsid w:val="7E2E3EDA"/>
    <w:rsid w:val="7E9C1324"/>
    <w:rsid w:val="7EE36967"/>
    <w:rsid w:val="7F4108E0"/>
    <w:rsid w:val="7F9663C3"/>
    <w:rsid w:val="7FA345E5"/>
    <w:rsid w:val="7FBE0F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3">
    <w:name w:val="heading 1"/>
    <w:basedOn w:val="1"/>
    <w:next w:val="1"/>
    <w:link w:val="39"/>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48"/>
    <w:autoRedefine/>
    <w:qFormat/>
    <w:uiPriority w:val="0"/>
    <w:pPr>
      <w:keepNext/>
      <w:keepLines/>
      <w:spacing w:before="260" w:after="260" w:line="415" w:lineRule="auto"/>
      <w:outlineLvl w:val="2"/>
    </w:pPr>
    <w:rPr>
      <w:b/>
      <w:bCs/>
      <w:sz w:val="32"/>
      <w:szCs w:val="32"/>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52"/>
    <w:autoRedefine/>
    <w:qFormat/>
    <w:uiPriority w:val="0"/>
    <w:pPr>
      <w:spacing w:after="120" w:line="240" w:lineRule="auto"/>
    </w:pPr>
    <w:rPr>
      <w:rFonts w:ascii="宋体"/>
      <w:kern w:val="0"/>
      <w:sz w:val="34"/>
      <w:szCs w:val="20"/>
    </w:rPr>
  </w:style>
  <w:style w:type="paragraph" w:styleId="6">
    <w:name w:val="toc 7"/>
    <w:basedOn w:val="1"/>
    <w:next w:val="1"/>
    <w:autoRedefine/>
    <w:qFormat/>
    <w:uiPriority w:val="0"/>
    <w:pPr>
      <w:ind w:left="2520" w:leftChars="1200"/>
    </w:pPr>
  </w:style>
  <w:style w:type="paragraph" w:styleId="7">
    <w:name w:val="Normal Indent"/>
    <w:basedOn w:val="1"/>
    <w:autoRedefine/>
    <w:qFormat/>
    <w:uiPriority w:val="0"/>
    <w:pPr>
      <w:ind w:firstLine="200" w:firstLineChars="200"/>
    </w:pPr>
  </w:style>
  <w:style w:type="paragraph" w:styleId="8">
    <w:name w:val="Document Map"/>
    <w:basedOn w:val="1"/>
    <w:link w:val="34"/>
    <w:autoRedefine/>
    <w:qFormat/>
    <w:uiPriority w:val="0"/>
    <w:rPr>
      <w:rFonts w:ascii="宋体"/>
      <w:sz w:val="18"/>
      <w:szCs w:val="18"/>
    </w:rPr>
  </w:style>
  <w:style w:type="paragraph" w:styleId="9">
    <w:name w:val="annotation text"/>
    <w:basedOn w:val="1"/>
    <w:link w:val="32"/>
    <w:autoRedefine/>
    <w:qFormat/>
    <w:uiPriority w:val="0"/>
    <w:pPr>
      <w:jc w:val="left"/>
    </w:pPr>
  </w:style>
  <w:style w:type="paragraph" w:styleId="10">
    <w:name w:val="Body Text Indent"/>
    <w:basedOn w:val="1"/>
    <w:autoRedefine/>
    <w:qFormat/>
    <w:uiPriority w:val="0"/>
    <w:pPr>
      <w:ind w:firstLine="630"/>
    </w:pPr>
    <w:rPr>
      <w:sz w:val="32"/>
      <w:szCs w:val="20"/>
    </w:rPr>
  </w:style>
  <w:style w:type="paragraph" w:styleId="11">
    <w:name w:val="toc 5"/>
    <w:basedOn w:val="1"/>
    <w:next w:val="1"/>
    <w:autoRedefine/>
    <w:qFormat/>
    <w:uiPriority w:val="0"/>
    <w:pPr>
      <w:ind w:left="1680" w:leftChars="800"/>
    </w:pPr>
  </w:style>
  <w:style w:type="paragraph" w:styleId="12">
    <w:name w:val="toc 3"/>
    <w:basedOn w:val="1"/>
    <w:next w:val="1"/>
    <w:autoRedefine/>
    <w:qFormat/>
    <w:uiPriority w:val="0"/>
    <w:pPr>
      <w:ind w:left="840" w:leftChars="400"/>
    </w:pPr>
  </w:style>
  <w:style w:type="paragraph" w:styleId="13">
    <w:name w:val="toc 8"/>
    <w:basedOn w:val="1"/>
    <w:next w:val="1"/>
    <w:autoRedefine/>
    <w:qFormat/>
    <w:uiPriority w:val="0"/>
    <w:pPr>
      <w:ind w:left="2940" w:leftChars="1400"/>
    </w:pPr>
  </w:style>
  <w:style w:type="paragraph" w:styleId="14">
    <w:name w:val="Balloon Text"/>
    <w:basedOn w:val="1"/>
    <w:link w:val="31"/>
    <w:autoRedefine/>
    <w:qFormat/>
    <w:uiPriority w:val="0"/>
    <w:rPr>
      <w:sz w:val="18"/>
      <w:szCs w:val="18"/>
    </w:rPr>
  </w:style>
  <w:style w:type="paragraph" w:styleId="15">
    <w:name w:val="footer"/>
    <w:basedOn w:val="1"/>
    <w:link w:val="46"/>
    <w:autoRedefine/>
    <w:qFormat/>
    <w:uiPriority w:val="99"/>
    <w:pPr>
      <w:tabs>
        <w:tab w:val="center" w:pos="4153"/>
        <w:tab w:val="right" w:pos="8306"/>
      </w:tabs>
      <w:snapToGrid w:val="0"/>
      <w:jc w:val="left"/>
    </w:pPr>
    <w:rPr>
      <w:sz w:val="18"/>
      <w:szCs w:val="20"/>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7">
    <w:name w:val="toc 1"/>
    <w:basedOn w:val="1"/>
    <w:next w:val="1"/>
    <w:autoRedefine/>
    <w:qFormat/>
    <w:uiPriority w:val="39"/>
  </w:style>
  <w:style w:type="paragraph" w:styleId="18">
    <w:name w:val="toc 4"/>
    <w:basedOn w:val="1"/>
    <w:next w:val="1"/>
    <w:autoRedefine/>
    <w:qFormat/>
    <w:uiPriority w:val="0"/>
    <w:pPr>
      <w:ind w:left="1260" w:leftChars="600"/>
    </w:pPr>
  </w:style>
  <w:style w:type="paragraph" w:styleId="19">
    <w:name w:val="toc 6"/>
    <w:basedOn w:val="1"/>
    <w:next w:val="1"/>
    <w:autoRedefine/>
    <w:qFormat/>
    <w:uiPriority w:val="0"/>
    <w:pPr>
      <w:ind w:left="2100" w:leftChars="1000"/>
    </w:pPr>
  </w:style>
  <w:style w:type="paragraph" w:styleId="20">
    <w:name w:val="toc 2"/>
    <w:basedOn w:val="1"/>
    <w:next w:val="1"/>
    <w:autoRedefine/>
    <w:qFormat/>
    <w:uiPriority w:val="0"/>
    <w:pPr>
      <w:ind w:left="420" w:leftChars="200"/>
    </w:pPr>
  </w:style>
  <w:style w:type="paragraph" w:styleId="21">
    <w:name w:val="toc 9"/>
    <w:basedOn w:val="1"/>
    <w:next w:val="1"/>
    <w:autoRedefine/>
    <w:qFormat/>
    <w:uiPriority w:val="0"/>
    <w:pPr>
      <w:ind w:left="3360" w:leftChars="1600"/>
    </w:pPr>
  </w:style>
  <w:style w:type="paragraph" w:styleId="22">
    <w:name w:val="Normal (Web)"/>
    <w:basedOn w:val="1"/>
    <w:autoRedefine/>
    <w:qFormat/>
    <w:uiPriority w:val="0"/>
    <w:pPr>
      <w:widowControl/>
      <w:spacing w:before="100" w:beforeAutospacing="1" w:after="100" w:afterAutospacing="1"/>
      <w:jc w:val="left"/>
    </w:pPr>
    <w:rPr>
      <w:rFonts w:ascii="宋体"/>
      <w:kern w:val="0"/>
      <w:sz w:val="18"/>
      <w:szCs w:val="18"/>
    </w:rPr>
  </w:style>
  <w:style w:type="paragraph" w:styleId="23">
    <w:name w:val="annotation subject"/>
    <w:basedOn w:val="9"/>
    <w:next w:val="9"/>
    <w:link w:val="38"/>
    <w:autoRedefine/>
    <w:qFormat/>
    <w:uiPriority w:val="0"/>
    <w:rPr>
      <w:b/>
      <w:bCs/>
    </w:rPr>
  </w:style>
  <w:style w:type="table" w:styleId="25">
    <w:name w:val="Table Grid"/>
    <w:basedOn w:val="2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autoRedefine/>
    <w:qFormat/>
    <w:uiPriority w:val="0"/>
  </w:style>
  <w:style w:type="character" w:styleId="28">
    <w:name w:val="FollowedHyperlink"/>
    <w:basedOn w:val="26"/>
    <w:autoRedefine/>
    <w:semiHidden/>
    <w:unhideWhenUsed/>
    <w:qFormat/>
    <w:uiPriority w:val="0"/>
    <w:rPr>
      <w:color w:val="954F72" w:themeColor="followedHyperlink"/>
      <w:u w:val="single"/>
    </w:rPr>
  </w:style>
  <w:style w:type="character" w:styleId="29">
    <w:name w:val="Hyperlink"/>
    <w:basedOn w:val="26"/>
    <w:autoRedefine/>
    <w:unhideWhenUsed/>
    <w:qFormat/>
    <w:uiPriority w:val="99"/>
    <w:rPr>
      <w:color w:val="0563C1" w:themeColor="hyperlink"/>
      <w:u w:val="single"/>
    </w:rPr>
  </w:style>
  <w:style w:type="character" w:styleId="30">
    <w:name w:val="annotation reference"/>
    <w:autoRedefine/>
    <w:qFormat/>
    <w:uiPriority w:val="99"/>
    <w:rPr>
      <w:sz w:val="21"/>
      <w:szCs w:val="21"/>
    </w:rPr>
  </w:style>
  <w:style w:type="character" w:customStyle="1" w:styleId="31">
    <w:name w:val="批注框文本 Char"/>
    <w:link w:val="14"/>
    <w:autoRedefine/>
    <w:qFormat/>
    <w:uiPriority w:val="0"/>
    <w:rPr>
      <w:kern w:val="2"/>
      <w:sz w:val="18"/>
      <w:szCs w:val="18"/>
    </w:rPr>
  </w:style>
  <w:style w:type="character" w:customStyle="1" w:styleId="32">
    <w:name w:val="批注文字 Char"/>
    <w:link w:val="9"/>
    <w:autoRedefine/>
    <w:qFormat/>
    <w:uiPriority w:val="0"/>
    <w:rPr>
      <w:kern w:val="2"/>
      <w:sz w:val="21"/>
      <w:szCs w:val="24"/>
    </w:rPr>
  </w:style>
  <w:style w:type="character" w:customStyle="1" w:styleId="33">
    <w:name w:val="font91"/>
    <w:autoRedefine/>
    <w:qFormat/>
    <w:uiPriority w:val="0"/>
    <w:rPr>
      <w:rFonts w:hint="eastAsia" w:ascii="宋体" w:hAnsi="宋体" w:eastAsia="宋体" w:cs="宋体"/>
      <w:color w:val="FF0000"/>
      <w:sz w:val="21"/>
      <w:szCs w:val="21"/>
      <w:u w:val="single"/>
    </w:rPr>
  </w:style>
  <w:style w:type="character" w:customStyle="1" w:styleId="34">
    <w:name w:val="文档结构图 Char"/>
    <w:link w:val="8"/>
    <w:autoRedefine/>
    <w:qFormat/>
    <w:uiPriority w:val="0"/>
    <w:rPr>
      <w:rFonts w:ascii="宋体"/>
      <w:kern w:val="2"/>
      <w:sz w:val="18"/>
      <w:szCs w:val="18"/>
    </w:rPr>
  </w:style>
  <w:style w:type="character" w:customStyle="1" w:styleId="35">
    <w:name w:val="font101"/>
    <w:autoRedefine/>
    <w:qFormat/>
    <w:uiPriority w:val="0"/>
    <w:rPr>
      <w:rFonts w:hint="eastAsia" w:ascii="宋体" w:hAnsi="宋体" w:eastAsia="宋体" w:cs="宋体"/>
      <w:color w:val="000000"/>
      <w:sz w:val="21"/>
      <w:szCs w:val="21"/>
      <w:u w:val="single"/>
    </w:rPr>
  </w:style>
  <w:style w:type="character" w:customStyle="1" w:styleId="36">
    <w:name w:val="font111"/>
    <w:autoRedefine/>
    <w:qFormat/>
    <w:uiPriority w:val="0"/>
    <w:rPr>
      <w:rFonts w:hint="default" w:ascii="Eʩ" w:hAnsi="Eʩ" w:eastAsia="Eʩ" w:cs="Eʩ"/>
      <w:color w:val="000000"/>
      <w:sz w:val="21"/>
      <w:szCs w:val="21"/>
      <w:u w:val="single"/>
    </w:rPr>
  </w:style>
  <w:style w:type="character" w:customStyle="1" w:styleId="37">
    <w:name w:val="font31"/>
    <w:autoRedefine/>
    <w:qFormat/>
    <w:uiPriority w:val="0"/>
    <w:rPr>
      <w:rFonts w:hint="eastAsia" w:ascii="宋体" w:hAnsi="宋体" w:eastAsia="宋体" w:cs="宋体"/>
      <w:color w:val="000000"/>
      <w:sz w:val="21"/>
      <w:szCs w:val="21"/>
      <w:u w:val="none"/>
    </w:rPr>
  </w:style>
  <w:style w:type="character" w:customStyle="1" w:styleId="38">
    <w:name w:val="批注主题 Char"/>
    <w:link w:val="23"/>
    <w:autoRedefine/>
    <w:qFormat/>
    <w:uiPriority w:val="0"/>
    <w:rPr>
      <w:b/>
      <w:bCs/>
      <w:kern w:val="2"/>
      <w:sz w:val="21"/>
      <w:szCs w:val="24"/>
    </w:rPr>
  </w:style>
  <w:style w:type="character" w:customStyle="1" w:styleId="39">
    <w:name w:val="标题 1 Char"/>
    <w:link w:val="3"/>
    <w:autoRedefine/>
    <w:qFormat/>
    <w:uiPriority w:val="0"/>
    <w:rPr>
      <w:b/>
      <w:bCs/>
      <w:kern w:val="44"/>
      <w:sz w:val="44"/>
      <w:szCs w:val="44"/>
    </w:rPr>
  </w:style>
  <w:style w:type="paragraph" w:customStyle="1" w:styleId="40">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41">
    <w:name w:val="样式 首行缩进:  2 字符"/>
    <w:basedOn w:val="1"/>
    <w:autoRedefine/>
    <w:qFormat/>
    <w:uiPriority w:val="0"/>
    <w:pPr>
      <w:spacing w:line="400" w:lineRule="exact"/>
      <w:ind w:firstLine="200" w:firstLineChars="200"/>
    </w:pPr>
    <w:rPr>
      <w:rFonts w:cs="宋体"/>
      <w:sz w:val="24"/>
    </w:rPr>
  </w:style>
  <w:style w:type="paragraph" w:customStyle="1" w:styleId="42">
    <w:name w:val="样式"/>
    <w:autoRedefine/>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43">
    <w:name w:val="正文首行缩进两字符"/>
    <w:basedOn w:val="1"/>
    <w:autoRedefine/>
    <w:qFormat/>
    <w:uiPriority w:val="0"/>
    <w:pPr>
      <w:spacing w:line="360" w:lineRule="auto"/>
      <w:ind w:firstLine="200" w:firstLineChars="200"/>
    </w:pPr>
  </w:style>
  <w:style w:type="character" w:customStyle="1" w:styleId="44">
    <w:name w:val="批注文字 Char1"/>
    <w:basedOn w:val="26"/>
    <w:autoRedefine/>
    <w:qFormat/>
    <w:uiPriority w:val="0"/>
    <w:rPr>
      <w:rFonts w:ascii="Times New Roman" w:hAnsi="Times New Roman" w:eastAsia="宋体" w:cs="Times New Roman"/>
      <w:szCs w:val="24"/>
    </w:rPr>
  </w:style>
  <w:style w:type="paragraph" w:customStyle="1" w:styleId="45">
    <w:name w:val="Revision"/>
    <w:autoRedefine/>
    <w:hidden/>
    <w:unhideWhenUsed/>
    <w:qFormat/>
    <w:uiPriority w:val="99"/>
    <w:rPr>
      <w:rFonts w:ascii="Calibri" w:hAnsi="Calibri" w:eastAsia="宋体" w:cs="Times New Roman"/>
      <w:kern w:val="2"/>
      <w:sz w:val="21"/>
      <w:szCs w:val="24"/>
      <w:lang w:val="en-US" w:eastAsia="zh-CN" w:bidi="ar-SA"/>
    </w:rPr>
  </w:style>
  <w:style w:type="character" w:customStyle="1" w:styleId="46">
    <w:name w:val="页脚 Char"/>
    <w:link w:val="15"/>
    <w:autoRedefine/>
    <w:qFormat/>
    <w:uiPriority w:val="99"/>
    <w:rPr>
      <w:kern w:val="2"/>
      <w:sz w:val="18"/>
    </w:rPr>
  </w:style>
  <w:style w:type="paragraph" w:styleId="47">
    <w:name w:val="List Paragraph"/>
    <w:basedOn w:val="1"/>
    <w:autoRedefine/>
    <w:unhideWhenUsed/>
    <w:qFormat/>
    <w:uiPriority w:val="99"/>
    <w:pPr>
      <w:ind w:firstLine="420" w:firstLineChars="200"/>
    </w:pPr>
  </w:style>
  <w:style w:type="character" w:customStyle="1" w:styleId="48">
    <w:name w:val="标题 3 Char"/>
    <w:link w:val="5"/>
    <w:autoRedefine/>
    <w:qFormat/>
    <w:uiPriority w:val="0"/>
    <w:rPr>
      <w:b/>
      <w:bCs/>
      <w:kern w:val="2"/>
      <w:sz w:val="32"/>
      <w:szCs w:val="32"/>
    </w:rPr>
  </w:style>
  <w:style w:type="paragraph" w:customStyle="1" w:styleId="49">
    <w:name w:val="Default"/>
    <w:autoRedefine/>
    <w:qFormat/>
    <w:uiPriority w:val="0"/>
    <w:pPr>
      <w:widowControl w:val="0"/>
      <w:autoSpaceDE w:val="0"/>
      <w:autoSpaceDN w:val="0"/>
      <w:adjustRightInd w:val="0"/>
    </w:pPr>
    <w:rPr>
      <w:rFonts w:ascii="楷体à.ā" w:hAnsi="Calibri" w:eastAsia="楷体à.ā" w:cs="Times New Roman"/>
      <w:color w:val="000000"/>
      <w:sz w:val="24"/>
      <w:lang w:val="en-US" w:eastAsia="zh-CN" w:bidi="ar-SA"/>
    </w:rPr>
  </w:style>
  <w:style w:type="paragraph" w:customStyle="1" w:styleId="50">
    <w:name w:val="标题 2 + 楷体_GB2312"/>
    <w:basedOn w:val="4"/>
    <w:autoRedefine/>
    <w:qFormat/>
    <w:uiPriority w:val="99"/>
    <w:pPr>
      <w:tabs>
        <w:tab w:val="left" w:pos="576"/>
        <w:tab w:val="left" w:pos="840"/>
      </w:tabs>
      <w:adjustRightInd w:val="0"/>
      <w:snapToGrid w:val="0"/>
      <w:spacing w:before="0" w:after="0" w:line="360" w:lineRule="auto"/>
      <w:jc w:val="center"/>
    </w:pPr>
    <w:rPr>
      <w:rFonts w:ascii="楷体_GB2312" w:hAnsi="宋体" w:eastAsia="宋体"/>
      <w:bCs w:val="0"/>
      <w:sz w:val="28"/>
      <w:szCs w:val="20"/>
    </w:rPr>
  </w:style>
  <w:style w:type="character" w:customStyle="1" w:styleId="51">
    <w:name w:val="正文文本 Char"/>
    <w:link w:val="2"/>
    <w:autoRedefine/>
    <w:qFormat/>
    <w:uiPriority w:val="0"/>
    <w:rPr>
      <w:rFonts w:ascii="宋体"/>
      <w:sz w:val="34"/>
    </w:rPr>
  </w:style>
  <w:style w:type="character" w:customStyle="1" w:styleId="52">
    <w:name w:val="正文文本 Char1"/>
    <w:basedOn w:val="26"/>
    <w:link w:val="2"/>
    <w:autoRedefine/>
    <w:semiHidden/>
    <w:qFormat/>
    <w:uiPriority w:val="0"/>
    <w:rPr>
      <w:kern w:val="2"/>
      <w:sz w:val="21"/>
      <w:szCs w:val="24"/>
    </w:rPr>
  </w:style>
  <w:style w:type="paragraph" w:customStyle="1" w:styleId="53">
    <w:name w:val="标3"/>
    <w:basedOn w:val="1"/>
    <w:autoRedefine/>
    <w:qFormat/>
    <w:uiPriority w:val="99"/>
    <w:pPr>
      <w:tabs>
        <w:tab w:val="left" w:pos="1740"/>
      </w:tabs>
      <w:adjustRightInd w:val="0"/>
      <w:snapToGrid w:val="0"/>
      <w:spacing w:before="50" w:after="0" w:line="240" w:lineRule="auto"/>
      <w:ind w:left="1740" w:hanging="420"/>
      <w:outlineLvl w:val="2"/>
    </w:pPr>
    <w:rPr>
      <w:rFonts w:ascii="Arial Narrow" w:hAnsi="Arial Narrow" w:eastAsia="仿宋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42</Pages>
  <Words>17786</Words>
  <Characters>18509</Characters>
  <Lines>188</Lines>
  <Paragraphs>53</Paragraphs>
  <TotalTime>8</TotalTime>
  <ScaleCrop>false</ScaleCrop>
  <LinksUpToDate>false</LinksUpToDate>
  <CharactersWithSpaces>18826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2022-08-18T07:53:00Z</dcterms:created>
  <dc:creator>s</dc:creator>
  <cp:lastModifiedBy>Administrator</cp:lastModifiedBy>
  <cp:lastPrinted>2024-05-06T03:24:00Z</cp:lastPrinted>
  <dcterms:modified xsi:type="dcterms:W3CDTF">2025-04-08T08:37:05Z</dcterms:modified>
  <dc:title>招标编号：xxxx [xxxx] xx号</dc:title>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2E19B0263DCD48118CD077FE0568B910</vt:lpwstr>
  </property>
  <property fmtid="{D5CDD505-2E9C-101B-9397-08002B2CF9AE}" pid="4" name="KSOTemplateDocerSaveRecord">
    <vt:lpwstr>eyJoZGlkIjoiODA5ZTU5MjdhNzc2Nzg1ZWFhZjljNDRmOTBhMjBlZjYifQ==</vt:lpwstr>
  </property>
</Properties>
</file>