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02592">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jc w:val="left"/>
        <w:textAlignment w:val="auto"/>
        <w:rPr>
          <w:rFonts w:hint="default"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附件：</w:t>
      </w:r>
    </w:p>
    <w:p w14:paraId="1B6B6142">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jc w:val="center"/>
        <w:textAlignment w:val="auto"/>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t>四川省骨科医院</w:t>
      </w:r>
    </w:p>
    <w:p w14:paraId="66E2F207">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jc w:val="center"/>
        <w:textAlignment w:val="auto"/>
        <w:rPr>
          <w:rFonts w:hint="default"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2025年度危险废物安全处置服务采购项目调研资料</w:t>
      </w:r>
    </w:p>
    <w:p w14:paraId="6BF7EAC3">
      <w:pPr>
        <w:keepNext w:val="0"/>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sz w:val="21"/>
          <w:szCs w:val="21"/>
          <w:highlight w:val="none"/>
          <w:lang w:val="en-US" w:eastAsia="zh-CN"/>
        </w:rPr>
      </w:pPr>
    </w:p>
    <w:p w14:paraId="1399CA89">
      <w:pPr>
        <w:keepNext w:val="0"/>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sz w:val="28"/>
          <w:szCs w:val="28"/>
          <w:highlight w:val="none"/>
          <w:lang w:val="en-US" w:eastAsia="zh-CN"/>
        </w:rPr>
      </w:pPr>
    </w:p>
    <w:p w14:paraId="4F270B73">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一、服务内容及调研报价表：</w:t>
      </w:r>
    </w:p>
    <w:tbl>
      <w:tblPr>
        <w:tblStyle w:val="7"/>
        <w:tblpPr w:leftFromText="181" w:rightFromText="181" w:vertAnchor="text" w:horzAnchor="page" w:tblpX="1807" w:tblpY="93"/>
        <w:tblOverlap w:val="never"/>
        <w:tblW w:w="8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2161"/>
        <w:gridCol w:w="1728"/>
        <w:gridCol w:w="513"/>
        <w:gridCol w:w="991"/>
        <w:gridCol w:w="1043"/>
        <w:gridCol w:w="1490"/>
      </w:tblGrid>
      <w:tr w14:paraId="4CF7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611" w:type="dxa"/>
            <w:noWrap w:val="0"/>
            <w:vAlign w:val="center"/>
          </w:tcPr>
          <w:p w14:paraId="6299AF6B">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right="0"/>
              <w:jc w:val="center"/>
              <w:textAlignment w:val="auto"/>
              <w:rPr>
                <w:rFonts w:hint="eastAsia" w:ascii="等线" w:hAnsi="等线" w:eastAsia="等线" w:cs="等线"/>
                <w:b/>
                <w:bCs/>
                <w:snapToGrid w:val="0"/>
                <w:sz w:val="18"/>
                <w:szCs w:val="18"/>
              </w:rPr>
            </w:pPr>
            <w:r>
              <w:rPr>
                <w:rFonts w:hint="eastAsia" w:ascii="等线" w:hAnsi="等线" w:eastAsia="等线" w:cs="等线"/>
                <w:b/>
                <w:bCs/>
                <w:snapToGrid w:val="0"/>
                <w:sz w:val="18"/>
                <w:szCs w:val="18"/>
              </w:rPr>
              <w:t>序号</w:t>
            </w:r>
          </w:p>
        </w:tc>
        <w:tc>
          <w:tcPr>
            <w:tcW w:w="2161" w:type="dxa"/>
            <w:noWrap w:val="0"/>
            <w:vAlign w:val="center"/>
          </w:tcPr>
          <w:p w14:paraId="30B3BD41">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等线" w:hAnsi="等线" w:eastAsia="等线" w:cs="等线"/>
                <w:b/>
                <w:bCs/>
                <w:snapToGrid w:val="0"/>
                <w:kern w:val="2"/>
                <w:sz w:val="18"/>
                <w:szCs w:val="18"/>
                <w:lang w:val="en-US" w:eastAsia="zh-CN" w:bidi="ar-SA"/>
              </w:rPr>
            </w:pPr>
            <w:r>
              <w:rPr>
                <w:rFonts w:hint="eastAsia" w:ascii="等线" w:hAnsi="等线" w:eastAsia="等线" w:cs="等线"/>
                <w:b/>
                <w:bCs/>
                <w:snapToGrid w:val="0"/>
                <w:sz w:val="18"/>
                <w:szCs w:val="18"/>
                <w:lang w:val="en-US" w:eastAsia="zh-CN"/>
              </w:rPr>
              <w:t>服务内容</w:t>
            </w:r>
          </w:p>
        </w:tc>
        <w:tc>
          <w:tcPr>
            <w:tcW w:w="1728" w:type="dxa"/>
            <w:noWrap w:val="0"/>
            <w:vAlign w:val="center"/>
          </w:tcPr>
          <w:p w14:paraId="2DD55A56">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right="0"/>
              <w:jc w:val="center"/>
              <w:textAlignment w:val="auto"/>
              <w:rPr>
                <w:rFonts w:hint="eastAsia" w:ascii="等线" w:hAnsi="等线" w:eastAsia="等线" w:cs="等线"/>
                <w:b/>
                <w:bCs/>
                <w:snapToGrid w:val="0"/>
                <w:sz w:val="18"/>
                <w:szCs w:val="18"/>
                <w:lang w:val="en-US" w:eastAsia="zh-CN"/>
              </w:rPr>
            </w:pPr>
            <w:r>
              <w:rPr>
                <w:rFonts w:hint="eastAsia" w:ascii="等线" w:hAnsi="等线" w:eastAsia="等线" w:cs="等线"/>
                <w:b/>
                <w:bCs/>
                <w:snapToGrid w:val="0"/>
                <w:sz w:val="18"/>
                <w:szCs w:val="18"/>
                <w:lang w:val="en-US" w:eastAsia="zh-CN"/>
              </w:rPr>
              <w:t>危废代码</w:t>
            </w:r>
          </w:p>
        </w:tc>
        <w:tc>
          <w:tcPr>
            <w:tcW w:w="513" w:type="dxa"/>
            <w:noWrap w:val="0"/>
            <w:vAlign w:val="center"/>
          </w:tcPr>
          <w:p w14:paraId="445A75D7">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bCs/>
                <w:snapToGrid w:val="0"/>
                <w:kern w:val="2"/>
                <w:sz w:val="18"/>
                <w:szCs w:val="18"/>
                <w:lang w:val="en-US" w:eastAsia="zh-CN" w:bidi="ar-SA"/>
              </w:rPr>
            </w:pPr>
            <w:r>
              <w:rPr>
                <w:rFonts w:hint="eastAsia" w:ascii="等线" w:hAnsi="等线" w:eastAsia="等线" w:cs="等线"/>
                <w:b/>
                <w:bCs/>
                <w:snapToGrid w:val="0"/>
                <w:sz w:val="18"/>
                <w:szCs w:val="18"/>
                <w:lang w:val="en-US" w:eastAsia="zh-CN"/>
              </w:rPr>
              <w:t>单位</w:t>
            </w:r>
          </w:p>
        </w:tc>
        <w:tc>
          <w:tcPr>
            <w:tcW w:w="991" w:type="dxa"/>
            <w:noWrap w:val="0"/>
            <w:vAlign w:val="center"/>
          </w:tcPr>
          <w:p w14:paraId="7FF3B211">
            <w:pPr>
              <w:pStyle w:val="10"/>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等线" w:hAnsi="等线" w:eastAsia="等线" w:cs="等线"/>
                <w:b/>
                <w:bCs/>
                <w:snapToGrid w:val="0"/>
                <w:kern w:val="2"/>
                <w:sz w:val="18"/>
                <w:szCs w:val="18"/>
                <w:lang w:val="en-US" w:eastAsia="zh-CN" w:bidi="ar-SA"/>
              </w:rPr>
            </w:pPr>
            <w:r>
              <w:rPr>
                <w:rFonts w:hint="eastAsia" w:ascii="等线" w:hAnsi="等线" w:eastAsia="等线" w:cs="等线"/>
                <w:b/>
                <w:bCs/>
                <w:snapToGrid w:val="0"/>
                <w:kern w:val="2"/>
                <w:sz w:val="18"/>
                <w:szCs w:val="18"/>
                <w:lang w:val="en-US" w:eastAsia="zh-CN" w:bidi="ar-SA"/>
              </w:rPr>
              <w:t>预估数量</w:t>
            </w:r>
          </w:p>
        </w:tc>
        <w:tc>
          <w:tcPr>
            <w:tcW w:w="1043" w:type="dxa"/>
            <w:noWrap w:val="0"/>
            <w:vAlign w:val="center"/>
          </w:tcPr>
          <w:p w14:paraId="7F09FE14">
            <w:pPr>
              <w:pStyle w:val="10"/>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等线" w:hAnsi="等线" w:eastAsia="等线" w:cs="等线"/>
                <w:b/>
                <w:bCs/>
                <w:snapToGrid w:val="0"/>
                <w:kern w:val="2"/>
                <w:sz w:val="18"/>
                <w:szCs w:val="18"/>
                <w:lang w:val="en-US" w:eastAsia="zh-CN" w:bidi="ar-SA"/>
              </w:rPr>
            </w:pPr>
            <w:r>
              <w:rPr>
                <w:rFonts w:hint="eastAsia" w:ascii="等线" w:hAnsi="等线" w:eastAsia="等线" w:cs="等线"/>
                <w:b/>
                <w:bCs/>
                <w:snapToGrid w:val="0"/>
                <w:kern w:val="2"/>
                <w:sz w:val="18"/>
                <w:szCs w:val="18"/>
                <w:lang w:val="en-US" w:eastAsia="zh-CN" w:bidi="ar-SA"/>
              </w:rPr>
              <w:t>调研单价</w:t>
            </w:r>
          </w:p>
          <w:p w14:paraId="27746D77">
            <w:pPr>
              <w:pStyle w:val="10"/>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等线" w:hAnsi="等线" w:eastAsia="等线" w:cs="等线"/>
                <w:b/>
                <w:bCs/>
                <w:snapToGrid w:val="0"/>
                <w:kern w:val="2"/>
                <w:sz w:val="18"/>
                <w:szCs w:val="18"/>
                <w:lang w:val="en-US" w:eastAsia="zh-CN" w:bidi="ar-SA"/>
              </w:rPr>
            </w:pPr>
            <w:r>
              <w:rPr>
                <w:rFonts w:hint="eastAsia" w:ascii="等线" w:hAnsi="等线" w:eastAsia="等线" w:cs="等线"/>
                <w:b/>
                <w:bCs/>
                <w:snapToGrid w:val="0"/>
                <w:kern w:val="2"/>
                <w:sz w:val="18"/>
                <w:szCs w:val="18"/>
                <w:lang w:val="en-US" w:eastAsia="zh-CN" w:bidi="ar-SA"/>
              </w:rPr>
              <w:t>（元/kg）</w:t>
            </w:r>
          </w:p>
        </w:tc>
        <w:tc>
          <w:tcPr>
            <w:tcW w:w="1490" w:type="dxa"/>
            <w:noWrap w:val="0"/>
            <w:vAlign w:val="center"/>
          </w:tcPr>
          <w:p w14:paraId="1EA6DFC5">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等线" w:hAnsi="等线" w:eastAsia="等线" w:cs="等线"/>
                <w:b/>
                <w:bCs/>
                <w:snapToGrid w:val="0"/>
                <w:kern w:val="2"/>
                <w:sz w:val="18"/>
                <w:szCs w:val="18"/>
                <w:lang w:val="en-US" w:eastAsia="zh-CN" w:bidi="ar-SA"/>
              </w:rPr>
            </w:pPr>
            <w:r>
              <w:rPr>
                <w:rFonts w:hint="eastAsia" w:ascii="等线" w:hAnsi="等线" w:eastAsia="等线" w:cs="等线"/>
                <w:b/>
                <w:bCs/>
                <w:snapToGrid w:val="0"/>
                <w:kern w:val="2"/>
                <w:sz w:val="18"/>
                <w:szCs w:val="18"/>
                <w:lang w:val="en-US" w:eastAsia="zh-CN" w:bidi="ar-SA"/>
              </w:rPr>
              <w:t>备注</w:t>
            </w:r>
          </w:p>
        </w:tc>
      </w:tr>
      <w:tr w14:paraId="53410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jc w:val="center"/>
        </w:trPr>
        <w:tc>
          <w:tcPr>
            <w:tcW w:w="611" w:type="dxa"/>
            <w:noWrap w:val="0"/>
            <w:vAlign w:val="center"/>
          </w:tcPr>
          <w:p w14:paraId="00AB847A">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right="0"/>
              <w:jc w:val="center"/>
              <w:textAlignment w:val="auto"/>
              <w:rPr>
                <w:rFonts w:hint="eastAsia" w:ascii="等线" w:hAnsi="等线" w:eastAsia="等线" w:cs="等线"/>
                <w:b w:val="0"/>
                <w:bCs w:val="0"/>
                <w:snapToGrid w:val="0"/>
                <w:sz w:val="18"/>
                <w:szCs w:val="18"/>
                <w:lang w:val="en-US"/>
              </w:rPr>
            </w:pPr>
            <w:r>
              <w:rPr>
                <w:rFonts w:hint="eastAsia" w:ascii="等线" w:hAnsi="等线" w:eastAsia="等线" w:cs="等线"/>
                <w:b w:val="0"/>
                <w:bCs w:val="0"/>
                <w:snapToGrid w:val="0"/>
                <w:sz w:val="18"/>
                <w:szCs w:val="18"/>
                <w:lang w:val="en-US"/>
              </w:rPr>
              <w:t>1</w:t>
            </w:r>
          </w:p>
        </w:tc>
        <w:tc>
          <w:tcPr>
            <w:tcW w:w="2161" w:type="dxa"/>
            <w:noWrap w:val="0"/>
            <w:vAlign w:val="center"/>
          </w:tcPr>
          <w:p w14:paraId="24772817">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污水池及化粪池等污泥</w:t>
            </w:r>
          </w:p>
        </w:tc>
        <w:tc>
          <w:tcPr>
            <w:tcW w:w="1728" w:type="dxa"/>
            <w:noWrap w:val="0"/>
            <w:vAlign w:val="center"/>
          </w:tcPr>
          <w:p w14:paraId="0D608771">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right="0" w:firstLine="0" w:firstLineChars="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HW01:841-001-01</w:t>
            </w:r>
          </w:p>
        </w:tc>
        <w:tc>
          <w:tcPr>
            <w:tcW w:w="513" w:type="dxa"/>
            <w:noWrap w:val="0"/>
            <w:vAlign w:val="center"/>
          </w:tcPr>
          <w:p w14:paraId="2135C728">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5D5593F8">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75000</w:t>
            </w:r>
          </w:p>
        </w:tc>
        <w:tc>
          <w:tcPr>
            <w:tcW w:w="1043" w:type="dxa"/>
            <w:noWrap w:val="0"/>
            <w:vAlign w:val="center"/>
          </w:tcPr>
          <w:p w14:paraId="7E51EF3E">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53AEFD0E">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清掏、转运、处置</w:t>
            </w:r>
          </w:p>
        </w:tc>
      </w:tr>
      <w:tr w14:paraId="536C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2" w:hRule="atLeast"/>
          <w:jc w:val="center"/>
        </w:trPr>
        <w:tc>
          <w:tcPr>
            <w:tcW w:w="611" w:type="dxa"/>
            <w:noWrap w:val="0"/>
            <w:vAlign w:val="center"/>
          </w:tcPr>
          <w:p w14:paraId="04E99E44">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righ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2</w:t>
            </w:r>
          </w:p>
        </w:tc>
        <w:tc>
          <w:tcPr>
            <w:tcW w:w="2161" w:type="dxa"/>
            <w:noWrap w:val="0"/>
            <w:vAlign w:val="center"/>
          </w:tcPr>
          <w:p w14:paraId="61554F44">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污水处理站过滤砂</w:t>
            </w:r>
          </w:p>
        </w:tc>
        <w:tc>
          <w:tcPr>
            <w:tcW w:w="1728" w:type="dxa"/>
            <w:noWrap w:val="0"/>
            <w:vAlign w:val="center"/>
          </w:tcPr>
          <w:p w14:paraId="0540A2D2">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firstLine="0" w:firstLine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HW49:900-039-49</w:t>
            </w:r>
          </w:p>
        </w:tc>
        <w:tc>
          <w:tcPr>
            <w:tcW w:w="513" w:type="dxa"/>
            <w:noWrap w:val="0"/>
            <w:vAlign w:val="center"/>
          </w:tcPr>
          <w:p w14:paraId="738BE3E2">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309D8851">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37000</w:t>
            </w:r>
          </w:p>
        </w:tc>
        <w:tc>
          <w:tcPr>
            <w:tcW w:w="1043" w:type="dxa"/>
            <w:noWrap w:val="0"/>
            <w:vAlign w:val="center"/>
          </w:tcPr>
          <w:p w14:paraId="5E16B6B4">
            <w:pPr>
              <w:pStyle w:val="10"/>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480A92BC">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default"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装车、转运、处置</w:t>
            </w:r>
          </w:p>
        </w:tc>
      </w:tr>
      <w:tr w14:paraId="1D14F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7" w:hRule="atLeast"/>
          <w:jc w:val="center"/>
        </w:trPr>
        <w:tc>
          <w:tcPr>
            <w:tcW w:w="611" w:type="dxa"/>
            <w:noWrap w:val="0"/>
            <w:vAlign w:val="center"/>
          </w:tcPr>
          <w:p w14:paraId="106EEE06">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3</w:t>
            </w:r>
          </w:p>
        </w:tc>
        <w:tc>
          <w:tcPr>
            <w:tcW w:w="2161" w:type="dxa"/>
            <w:noWrap w:val="0"/>
            <w:vAlign w:val="center"/>
          </w:tcPr>
          <w:p w14:paraId="2E6AC5AE">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化学性废物</w:t>
            </w:r>
          </w:p>
        </w:tc>
        <w:tc>
          <w:tcPr>
            <w:tcW w:w="1728" w:type="dxa"/>
            <w:noWrap w:val="0"/>
            <w:vAlign w:val="center"/>
          </w:tcPr>
          <w:p w14:paraId="03B13F1F">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HW01：841-004-01</w:t>
            </w:r>
          </w:p>
        </w:tc>
        <w:tc>
          <w:tcPr>
            <w:tcW w:w="513" w:type="dxa"/>
            <w:noWrap w:val="0"/>
            <w:vAlign w:val="center"/>
          </w:tcPr>
          <w:p w14:paraId="7C8148BD">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6CABF129">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200</w:t>
            </w:r>
          </w:p>
        </w:tc>
        <w:tc>
          <w:tcPr>
            <w:tcW w:w="1043" w:type="dxa"/>
            <w:noWrap w:val="0"/>
            <w:vAlign w:val="center"/>
          </w:tcPr>
          <w:p w14:paraId="3D2F997A">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firstLine="0" w:firstLineChars="0"/>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12ADD94E">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装车、转运、处置</w:t>
            </w:r>
          </w:p>
        </w:tc>
      </w:tr>
      <w:tr w14:paraId="0AA3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9" w:hRule="atLeast"/>
          <w:jc w:val="center"/>
        </w:trPr>
        <w:tc>
          <w:tcPr>
            <w:tcW w:w="611" w:type="dxa"/>
            <w:noWrap w:val="0"/>
            <w:vAlign w:val="center"/>
          </w:tcPr>
          <w:p w14:paraId="0E8F6DD2">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4</w:t>
            </w:r>
          </w:p>
        </w:tc>
        <w:tc>
          <w:tcPr>
            <w:tcW w:w="2161" w:type="dxa"/>
            <w:noWrap w:val="0"/>
            <w:vAlign w:val="center"/>
          </w:tcPr>
          <w:p w14:paraId="3D2004FF">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rPr>
              <w:t>在线监测废液</w:t>
            </w:r>
          </w:p>
        </w:tc>
        <w:tc>
          <w:tcPr>
            <w:tcW w:w="1728" w:type="dxa"/>
            <w:noWrap w:val="0"/>
            <w:vAlign w:val="center"/>
          </w:tcPr>
          <w:p w14:paraId="3A3B8FD4">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HW49：900-047-49</w:t>
            </w:r>
          </w:p>
        </w:tc>
        <w:tc>
          <w:tcPr>
            <w:tcW w:w="513" w:type="dxa"/>
            <w:noWrap w:val="0"/>
            <w:vAlign w:val="center"/>
          </w:tcPr>
          <w:p w14:paraId="0B365D2A">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752A2026">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firstLine="0" w:firstLine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900</w:t>
            </w:r>
          </w:p>
        </w:tc>
        <w:tc>
          <w:tcPr>
            <w:tcW w:w="1043" w:type="dxa"/>
            <w:noWrap w:val="0"/>
            <w:vAlign w:val="center"/>
          </w:tcPr>
          <w:p w14:paraId="575B1A7D">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firstLine="0" w:firstLineChars="0"/>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08F17DE8">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装车、转运、处置</w:t>
            </w:r>
          </w:p>
        </w:tc>
      </w:tr>
      <w:tr w14:paraId="218F6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7" w:hRule="atLeast"/>
          <w:jc w:val="center"/>
        </w:trPr>
        <w:tc>
          <w:tcPr>
            <w:tcW w:w="611" w:type="dxa"/>
            <w:noWrap w:val="0"/>
            <w:vAlign w:val="center"/>
          </w:tcPr>
          <w:p w14:paraId="1B016484">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5</w:t>
            </w:r>
          </w:p>
        </w:tc>
        <w:tc>
          <w:tcPr>
            <w:tcW w:w="2161" w:type="dxa"/>
            <w:noWrap w:val="0"/>
            <w:vAlign w:val="center"/>
          </w:tcPr>
          <w:p w14:paraId="7A0162EC">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废活性炭</w:t>
            </w:r>
          </w:p>
        </w:tc>
        <w:tc>
          <w:tcPr>
            <w:tcW w:w="1728" w:type="dxa"/>
            <w:noWrap w:val="0"/>
            <w:vAlign w:val="center"/>
          </w:tcPr>
          <w:p w14:paraId="10FC388D">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HW49：900-039-49</w:t>
            </w:r>
          </w:p>
        </w:tc>
        <w:tc>
          <w:tcPr>
            <w:tcW w:w="513" w:type="dxa"/>
            <w:noWrap w:val="0"/>
            <w:vAlign w:val="center"/>
          </w:tcPr>
          <w:p w14:paraId="3DE5BE69">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174E0798">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2200</w:t>
            </w:r>
          </w:p>
        </w:tc>
        <w:tc>
          <w:tcPr>
            <w:tcW w:w="1043" w:type="dxa"/>
            <w:noWrap w:val="0"/>
            <w:vAlign w:val="center"/>
          </w:tcPr>
          <w:p w14:paraId="26A3B346">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58B5951A">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更换、转运、处置</w:t>
            </w:r>
          </w:p>
        </w:tc>
      </w:tr>
      <w:tr w14:paraId="1665D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1" w:hRule="atLeast"/>
          <w:jc w:val="center"/>
        </w:trPr>
        <w:tc>
          <w:tcPr>
            <w:tcW w:w="611" w:type="dxa"/>
            <w:noWrap w:val="0"/>
            <w:vAlign w:val="center"/>
          </w:tcPr>
          <w:p w14:paraId="6605AF33">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6</w:t>
            </w:r>
          </w:p>
        </w:tc>
        <w:tc>
          <w:tcPr>
            <w:tcW w:w="2161" w:type="dxa"/>
            <w:noWrap w:val="0"/>
            <w:vAlign w:val="center"/>
          </w:tcPr>
          <w:p w14:paraId="2B801D7C">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废弃温度计、血压计</w:t>
            </w:r>
          </w:p>
        </w:tc>
        <w:tc>
          <w:tcPr>
            <w:tcW w:w="1728" w:type="dxa"/>
            <w:noWrap w:val="0"/>
            <w:vAlign w:val="center"/>
          </w:tcPr>
          <w:p w14:paraId="06AE47BC">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HW29：900-024-29</w:t>
            </w:r>
          </w:p>
        </w:tc>
        <w:tc>
          <w:tcPr>
            <w:tcW w:w="513" w:type="dxa"/>
            <w:noWrap w:val="0"/>
            <w:vAlign w:val="center"/>
          </w:tcPr>
          <w:p w14:paraId="653321B5">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645C1F41">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1</w:t>
            </w:r>
          </w:p>
        </w:tc>
        <w:tc>
          <w:tcPr>
            <w:tcW w:w="1043" w:type="dxa"/>
            <w:noWrap w:val="0"/>
            <w:vAlign w:val="center"/>
          </w:tcPr>
          <w:p w14:paraId="7B8CF765">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695672F9">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sz w:val="18"/>
                <w:szCs w:val="18"/>
                <w:lang w:val="en-US" w:eastAsia="zh-CN"/>
              </w:rPr>
              <w:t>转运、处置</w:t>
            </w:r>
          </w:p>
        </w:tc>
      </w:tr>
      <w:tr w14:paraId="12C1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1" w:hRule="atLeast"/>
          <w:jc w:val="center"/>
        </w:trPr>
        <w:tc>
          <w:tcPr>
            <w:tcW w:w="611" w:type="dxa"/>
            <w:noWrap w:val="0"/>
            <w:vAlign w:val="center"/>
          </w:tcPr>
          <w:p w14:paraId="18EA224B">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7</w:t>
            </w:r>
          </w:p>
        </w:tc>
        <w:tc>
          <w:tcPr>
            <w:tcW w:w="2161" w:type="dxa"/>
            <w:noWrap w:val="0"/>
            <w:vAlign w:val="center"/>
          </w:tcPr>
          <w:p w14:paraId="17F1B7F3">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default"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废弃含汞灯管</w:t>
            </w:r>
          </w:p>
        </w:tc>
        <w:tc>
          <w:tcPr>
            <w:tcW w:w="1728" w:type="dxa"/>
            <w:noWrap w:val="0"/>
            <w:vAlign w:val="center"/>
          </w:tcPr>
          <w:p w14:paraId="1AC77169">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HW29：900-023-49</w:t>
            </w:r>
          </w:p>
        </w:tc>
        <w:tc>
          <w:tcPr>
            <w:tcW w:w="513" w:type="dxa"/>
            <w:noWrap w:val="0"/>
            <w:vAlign w:val="center"/>
          </w:tcPr>
          <w:p w14:paraId="405AD516">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Kg</w:t>
            </w:r>
          </w:p>
        </w:tc>
        <w:tc>
          <w:tcPr>
            <w:tcW w:w="991" w:type="dxa"/>
            <w:noWrap w:val="0"/>
            <w:vAlign w:val="center"/>
          </w:tcPr>
          <w:p w14:paraId="17F431BE">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default" w:ascii="等线" w:hAnsi="等线" w:eastAsia="等线" w:cs="等线"/>
                <w:b w:val="0"/>
                <w:bCs w:val="0"/>
                <w:snapToGrid w:val="0"/>
                <w:kern w:val="2"/>
                <w:sz w:val="18"/>
                <w:szCs w:val="18"/>
                <w:lang w:val="en-US" w:eastAsia="zh-CN" w:bidi="ar-SA"/>
              </w:rPr>
            </w:pPr>
            <w:r>
              <w:rPr>
                <w:rFonts w:hint="eastAsia" w:ascii="等线" w:hAnsi="等线" w:eastAsia="等线" w:cs="等线"/>
                <w:b w:val="0"/>
                <w:bCs w:val="0"/>
                <w:snapToGrid w:val="0"/>
                <w:kern w:val="2"/>
                <w:sz w:val="18"/>
                <w:szCs w:val="18"/>
                <w:lang w:val="en-US" w:eastAsia="zh-CN" w:bidi="ar-SA"/>
              </w:rPr>
              <w:t>10</w:t>
            </w:r>
            <w:bookmarkStart w:id="0" w:name="_GoBack"/>
            <w:bookmarkEnd w:id="0"/>
          </w:p>
        </w:tc>
        <w:tc>
          <w:tcPr>
            <w:tcW w:w="1043" w:type="dxa"/>
            <w:noWrap w:val="0"/>
            <w:vAlign w:val="center"/>
          </w:tcPr>
          <w:p w14:paraId="6CE786E3">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30F5CCA1">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转运、处置</w:t>
            </w:r>
          </w:p>
        </w:tc>
      </w:tr>
      <w:tr w14:paraId="246AC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0" w:hRule="atLeast"/>
          <w:jc w:val="center"/>
        </w:trPr>
        <w:tc>
          <w:tcPr>
            <w:tcW w:w="611" w:type="dxa"/>
            <w:noWrap w:val="0"/>
            <w:vAlign w:val="center"/>
          </w:tcPr>
          <w:p w14:paraId="2D6AD0FE">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p>
        </w:tc>
        <w:tc>
          <w:tcPr>
            <w:tcW w:w="2161" w:type="dxa"/>
            <w:noWrap w:val="0"/>
            <w:vAlign w:val="center"/>
          </w:tcPr>
          <w:p w14:paraId="5A9C92E5">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单价合计</w:t>
            </w:r>
          </w:p>
        </w:tc>
        <w:tc>
          <w:tcPr>
            <w:tcW w:w="1728" w:type="dxa"/>
            <w:noWrap w:val="0"/>
            <w:vAlign w:val="center"/>
          </w:tcPr>
          <w:p w14:paraId="35651A8E">
            <w:pPr>
              <w:pStyle w:val="10"/>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eastAsia" w:ascii="等线" w:hAnsi="等线" w:eastAsia="等线" w:cs="等线"/>
                <w:b w:val="0"/>
                <w:bCs w:val="0"/>
                <w:snapToGrid w:val="0"/>
                <w:sz w:val="18"/>
                <w:szCs w:val="18"/>
                <w:lang w:val="en-US" w:eastAsia="zh-CN"/>
              </w:rPr>
            </w:pPr>
          </w:p>
        </w:tc>
        <w:tc>
          <w:tcPr>
            <w:tcW w:w="513" w:type="dxa"/>
            <w:noWrap w:val="0"/>
            <w:vAlign w:val="center"/>
          </w:tcPr>
          <w:p w14:paraId="07A91AA7">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sz w:val="18"/>
                <w:szCs w:val="18"/>
                <w:lang w:val="en-US" w:eastAsia="zh-CN"/>
              </w:rPr>
            </w:pPr>
            <w:r>
              <w:rPr>
                <w:rFonts w:hint="eastAsia" w:ascii="等线" w:hAnsi="等线" w:eastAsia="等线" w:cs="等线"/>
                <w:b w:val="0"/>
                <w:bCs w:val="0"/>
                <w:snapToGrid w:val="0"/>
                <w:sz w:val="18"/>
                <w:szCs w:val="18"/>
                <w:lang w:val="en-US" w:eastAsia="zh-CN"/>
              </w:rPr>
              <w:t>元</w:t>
            </w:r>
          </w:p>
        </w:tc>
        <w:tc>
          <w:tcPr>
            <w:tcW w:w="991" w:type="dxa"/>
            <w:noWrap w:val="0"/>
            <w:vAlign w:val="center"/>
          </w:tcPr>
          <w:p w14:paraId="38186CE5">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p>
        </w:tc>
        <w:tc>
          <w:tcPr>
            <w:tcW w:w="1043" w:type="dxa"/>
            <w:noWrap w:val="0"/>
            <w:vAlign w:val="center"/>
          </w:tcPr>
          <w:p w14:paraId="11ABB5FD">
            <w:pPr>
              <w:keepNext w:val="0"/>
              <w:keepLines w:val="0"/>
              <w:pageBreakBefore w:val="0"/>
              <w:widowControl w:val="0"/>
              <w:kinsoku/>
              <w:wordWrap/>
              <w:overflowPunct/>
              <w:topLinePunct w:val="0"/>
              <w:autoSpaceDE/>
              <w:autoSpaceDN/>
              <w:bidi w:val="0"/>
              <w:adjustRightInd w:val="0"/>
              <w:snapToGrid w:val="0"/>
              <w:spacing w:after="0" w:line="360" w:lineRule="exact"/>
              <w:ind w:right="0" w:rightChars="0"/>
              <w:jc w:val="center"/>
              <w:textAlignment w:val="auto"/>
              <w:rPr>
                <w:rFonts w:hint="eastAsia" w:ascii="等线" w:hAnsi="等线" w:eastAsia="等线" w:cs="等线"/>
                <w:b w:val="0"/>
                <w:bCs w:val="0"/>
                <w:snapToGrid w:val="0"/>
                <w:kern w:val="2"/>
                <w:sz w:val="18"/>
                <w:szCs w:val="18"/>
                <w:lang w:val="en-US" w:eastAsia="zh-CN" w:bidi="ar-SA"/>
              </w:rPr>
            </w:pPr>
          </w:p>
        </w:tc>
        <w:tc>
          <w:tcPr>
            <w:tcW w:w="1490" w:type="dxa"/>
            <w:noWrap w:val="0"/>
            <w:vAlign w:val="center"/>
          </w:tcPr>
          <w:p w14:paraId="5768E6BC">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等线" w:hAnsi="等线" w:eastAsia="等线" w:cs="等线"/>
                <w:b w:val="0"/>
                <w:bCs w:val="0"/>
                <w:snapToGrid w:val="0"/>
                <w:sz w:val="18"/>
                <w:szCs w:val="18"/>
                <w:lang w:val="en-US" w:eastAsia="zh-CN"/>
              </w:rPr>
            </w:pPr>
          </w:p>
        </w:tc>
      </w:tr>
    </w:tbl>
    <w:p w14:paraId="1F193AF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备注：</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 1 \* GB3 \* MERGEFORMAT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①</w:t>
      </w:r>
      <w:r>
        <w:rPr>
          <w:rFonts w:hint="eastAsia"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清单中数量为预估数量，最终按实结算。</w:t>
      </w:r>
    </w:p>
    <w:p w14:paraId="5DBEEE7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②</w:t>
      </w:r>
      <w:r>
        <w:rPr>
          <w:rFonts w:hint="eastAsia" w:ascii="宋体" w:hAnsi="宋体" w:eastAsia="宋体" w:cs="宋体"/>
          <w:b w:val="0"/>
          <w:bCs w:val="0"/>
          <w:kern w:val="2"/>
          <w:sz w:val="28"/>
          <w:szCs w:val="28"/>
          <w:lang w:val="en-US" w:eastAsia="zh-CN" w:bidi="ar-SA"/>
        </w:rPr>
        <w:t>供应商单价报价包含危险废物的转运申报、清掏、包装、装车、运输、暂存、处置、机械进出场、措施费、人工费、安全文明施工费、保险、税费等完成该项内容的所有费用。</w:t>
      </w:r>
    </w:p>
    <w:p w14:paraId="3EA1FD8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③</w:t>
      </w:r>
      <w:r>
        <w:rPr>
          <w:rFonts w:hint="eastAsia" w:ascii="宋体" w:hAnsi="宋体" w:eastAsia="宋体" w:cs="宋体"/>
          <w:b w:val="0"/>
          <w:bCs w:val="0"/>
          <w:kern w:val="2"/>
          <w:sz w:val="28"/>
          <w:szCs w:val="28"/>
          <w:lang w:val="en-US" w:eastAsia="zh-CN" w:bidi="ar-SA"/>
        </w:rPr>
        <w:t>供应商应根据本项目的实际与自身情况，并充分考虑不确定性因素可能导致的风险。若因供应商原因造成的漏报、错报而导致本项目无法履行的，由供应商负责，采购人不承担任何费用。</w:t>
      </w:r>
    </w:p>
    <w:p w14:paraId="6D1E219F">
      <w:pPr>
        <w:pStyle w:val="3"/>
        <w:keepNext w:val="0"/>
        <w:keepLines w:val="0"/>
        <w:pageBreakBefore w:val="0"/>
        <w:kinsoku/>
        <w:wordWrap/>
        <w:overflowPunct/>
        <w:topLinePunct w:val="0"/>
        <w:autoSpaceDE/>
        <w:autoSpaceDN/>
        <w:bidi w:val="0"/>
        <w:adjustRightInd w:val="0"/>
        <w:snapToGrid w:val="0"/>
        <w:spacing w:after="0" w:afterLines="0" w:line="600" w:lineRule="exact"/>
        <w:ind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二、服务要求</w:t>
      </w:r>
    </w:p>
    <w:p w14:paraId="44624DE8">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600" w:lineRule="exact"/>
        <w:ind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1、供应商按照《中华人民共和国环境保护法》《医疗废物管理条例》《危险废物转移管理办法》等有关法律法规、规范及标准的要求为采购人危险废物提供安全转运、处置等服务。</w:t>
      </w:r>
    </w:p>
    <w:p w14:paraId="2E1C71BE">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600" w:lineRule="exact"/>
        <w:ind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供应商按照《中华人民共和国安全生产法》《四川省安全生产条例》《四川省有限空间作业安全管理规定》等有关法律法规、规范的要求，采取相应的安全防范措施，安全文明作业。作业完成后须做到工完场清。</w:t>
      </w:r>
    </w:p>
    <w:p w14:paraId="40BDA18B">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3、供应商提供服务或作业过程中，须达到以下要求：</w:t>
      </w:r>
    </w:p>
    <w:p w14:paraId="321249CB">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3.1、做好相关环境保护措施，防止环境污染和院感事件的发生。</w:t>
      </w:r>
    </w:p>
    <w:p w14:paraId="4CA0D081">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3.2、不得影响采购人正常工作秩序和医疗秩序。</w:t>
      </w:r>
    </w:p>
    <w:p w14:paraId="77FF7A11">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3.3、污泥清掏时，须采取相应措施并服从采购人安排，避免造成采购人污水处理站污水在线监测数据产生异常。</w:t>
      </w:r>
    </w:p>
    <w:p w14:paraId="14F84592">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default"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3.4、污泥清掏后，不得在采购人现场开展干化、消毒等作业。</w:t>
      </w:r>
    </w:p>
    <w:p w14:paraId="37052E42">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4、服务期限内，供应商为采购人各院区院内每季度开展至少1次排污管网系统疏通服务工作，确保其排放通畅，产生的所有费用已包含在报价中，采购人不再另行支付其他任何费用。</w:t>
      </w:r>
    </w:p>
    <w:p w14:paraId="611657EA">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供应商组织人员将危险废物转运至具有法定资质的运输工具上，在危险废物转运至运输工具过程中，须采取相应安全防护和污染防治措施，包括防爆、防火、防中毒、防感染、防泄漏等措施，确保本项目危险废物所涉及的收集、贮存、处置等具体实施过程中完全符合上述有关法律法规、行业的有关规定。</w:t>
      </w:r>
    </w:p>
    <w:p w14:paraId="0ADFDAB2">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6、供应商须为采购人本项目包含的各类危险废物提供相关环保信息填报服务工作【如：协助采购人完成危险废物在四川省固体废物环境管理信息系统（简称“无废四川”系统）的转运申报和数据上传，填写转移联单等工作，</w:t>
      </w:r>
      <w:r>
        <w:rPr>
          <w:rFonts w:hint="eastAsia" w:ascii="宋体" w:hAnsi="宋体" w:eastAsia="宋体" w:cs="宋体"/>
          <w:b w:val="0"/>
          <w:bCs w:val="0"/>
          <w:kern w:val="2"/>
          <w:sz w:val="28"/>
          <w:szCs w:val="28"/>
          <w:lang w:val="en-US" w:eastAsia="zh-CN" w:bidi="ar-SA"/>
        </w:rPr>
        <w:t>做</w:t>
      </w:r>
      <w:r>
        <w:rPr>
          <w:rFonts w:hint="eastAsia" w:ascii="宋体" w:hAnsi="宋体" w:eastAsia="宋体" w:cs="宋体"/>
          <w:b w:val="0"/>
          <w:kern w:val="2"/>
          <w:sz w:val="28"/>
          <w:szCs w:val="28"/>
          <w:lang w:val="en-US" w:eastAsia="zh-CN" w:bidi="ar-SA"/>
        </w:rPr>
        <w:t>好危险废物交接登记、统计等工作】。</w:t>
      </w:r>
    </w:p>
    <w:p w14:paraId="086B9C5F">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7、供应商接采购人通知2小时内响应，2周内完成采购人指定的服务内容。若发生重大突发公共卫生事件时，供应商须按上级主管部门相关</w:t>
      </w:r>
    </w:p>
    <w:p w14:paraId="3F05CDA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8、供应商因违规作业、故意或过失、环境污染等造成的自身、采购人或其他第三人的人身伤害（亡）、财产（或代管财产）损失等法律责任和经济责任均由供应商全部承担，与采购人无关。</w:t>
      </w:r>
    </w:p>
    <w:p w14:paraId="688B8F96">
      <w:pPr>
        <w:ind w:firstLine="562" w:firstLineChars="200"/>
        <w:rPr>
          <w:rFonts w:hint="eastAsia"/>
          <w:b/>
          <w:bCs/>
          <w:sz w:val="28"/>
          <w:szCs w:val="28"/>
          <w:lang w:val="en-US" w:eastAsia="zh-CN"/>
        </w:rPr>
      </w:pPr>
    </w:p>
    <w:p w14:paraId="76B4403C">
      <w:pPr>
        <w:ind w:firstLine="562" w:firstLineChars="200"/>
        <w:rPr>
          <w:rFonts w:hint="default"/>
          <w:b/>
          <w:bCs/>
          <w:sz w:val="28"/>
          <w:szCs w:val="28"/>
          <w:lang w:val="en-US" w:eastAsia="zh-CN"/>
        </w:rPr>
      </w:pPr>
      <w:r>
        <w:rPr>
          <w:rFonts w:hint="eastAsia"/>
          <w:b/>
          <w:bCs/>
          <w:sz w:val="28"/>
          <w:szCs w:val="28"/>
          <w:lang w:val="en-US" w:eastAsia="zh-CN"/>
        </w:rPr>
        <w:t>三、供应商基本情况：</w:t>
      </w:r>
    </w:p>
    <w:tbl>
      <w:tblPr>
        <w:tblStyle w:val="7"/>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1"/>
        <w:gridCol w:w="936"/>
        <w:gridCol w:w="1329"/>
        <w:gridCol w:w="1286"/>
        <w:gridCol w:w="1256"/>
        <w:gridCol w:w="297"/>
        <w:gridCol w:w="813"/>
        <w:gridCol w:w="1182"/>
      </w:tblGrid>
      <w:tr w14:paraId="26F3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40" w:type="dxa"/>
            <w:gridSpan w:val="8"/>
            <w:tcBorders>
              <w:top w:val="nil"/>
              <w:left w:val="nil"/>
              <w:bottom w:val="nil"/>
              <w:right w:val="nil"/>
            </w:tcBorders>
            <w:noWrap w:val="0"/>
            <w:vAlign w:val="center"/>
          </w:tcPr>
          <w:p w14:paraId="1C8A1715">
            <w:pPr>
              <w:keepNext w:val="0"/>
              <w:keepLines w:val="0"/>
              <w:widowControl/>
              <w:suppressLineNumbers w:val="0"/>
              <w:jc w:val="center"/>
              <w:textAlignment w:val="center"/>
              <w:rPr>
                <w:rFonts w:ascii="宋体" w:hAnsi="宋体" w:eastAsia="宋体" w:cs="宋体"/>
                <w:b/>
                <w:bCs/>
                <w:i w:val="0"/>
                <w:iCs w:val="0"/>
                <w:color w:val="auto"/>
                <w:sz w:val="34"/>
                <w:szCs w:val="34"/>
                <w:highlight w:val="none"/>
                <w:u w:val="none"/>
              </w:rPr>
            </w:pPr>
            <w:r>
              <w:rPr>
                <w:rFonts w:ascii="宋体" w:hAnsi="宋体" w:eastAsia="宋体" w:cs="宋体"/>
                <w:b/>
                <w:bCs/>
                <w:i w:val="0"/>
                <w:iCs w:val="0"/>
                <w:color w:val="auto"/>
                <w:kern w:val="0"/>
                <w:sz w:val="34"/>
                <w:szCs w:val="34"/>
                <w:highlight w:val="none"/>
                <w:u w:val="none"/>
                <w:lang w:val="en-US" w:eastAsia="zh-CN" w:bidi="ar"/>
              </w:rPr>
              <w:t>供应商基本情况表</w:t>
            </w:r>
          </w:p>
        </w:tc>
      </w:tr>
      <w:tr w14:paraId="5165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379C175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供应商名称</w:t>
            </w:r>
          </w:p>
        </w:tc>
        <w:tc>
          <w:tcPr>
            <w:tcW w:w="7099" w:type="dxa"/>
            <w:gridSpan w:val="7"/>
            <w:tcBorders>
              <w:top w:val="single" w:color="000000" w:sz="4" w:space="0"/>
              <w:left w:val="single" w:color="000000" w:sz="4" w:space="0"/>
              <w:bottom w:val="single" w:color="000000" w:sz="4" w:space="0"/>
              <w:right w:val="single" w:color="000000" w:sz="4" w:space="0"/>
            </w:tcBorders>
            <w:noWrap w:val="0"/>
            <w:vAlign w:val="center"/>
          </w:tcPr>
          <w:p w14:paraId="797510EE">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35A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38CD5C76">
            <w:pPr>
              <w:keepNext w:val="0"/>
              <w:keepLines w:val="0"/>
              <w:widowControl/>
              <w:suppressLineNumbers w:val="0"/>
              <w:jc w:val="center"/>
              <w:textAlignment w:val="center"/>
              <w:rPr>
                <w:rFonts w:ascii="Arial" w:hAnsi="Arial" w:cs="Arial"/>
                <w:i w:val="0"/>
                <w:iCs w:val="0"/>
                <w:color w:val="auto"/>
                <w:sz w:val="22"/>
                <w:szCs w:val="22"/>
                <w:highlight w:val="none"/>
                <w:u w:val="none"/>
              </w:rPr>
            </w:pPr>
            <w:r>
              <w:rPr>
                <w:rStyle w:val="12"/>
                <w:color w:val="auto"/>
                <w:highlight w:val="none"/>
                <w:lang w:val="en-US" w:eastAsia="zh-CN" w:bidi="ar"/>
              </w:rPr>
              <w:t>注册地址</w:t>
            </w:r>
          </w:p>
        </w:tc>
        <w:tc>
          <w:tcPr>
            <w:tcW w:w="3551" w:type="dxa"/>
            <w:gridSpan w:val="3"/>
            <w:tcBorders>
              <w:top w:val="single" w:color="000000" w:sz="4" w:space="0"/>
              <w:left w:val="single" w:color="000000" w:sz="4" w:space="0"/>
              <w:bottom w:val="single" w:color="000000" w:sz="4" w:space="0"/>
              <w:right w:val="single" w:color="000000" w:sz="4" w:space="0"/>
            </w:tcBorders>
            <w:noWrap w:val="0"/>
            <w:vAlign w:val="center"/>
          </w:tcPr>
          <w:p w14:paraId="51CC67FA">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2E6FA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邮政编码</w:t>
            </w:r>
          </w:p>
        </w:tc>
        <w:tc>
          <w:tcPr>
            <w:tcW w:w="2292" w:type="dxa"/>
            <w:gridSpan w:val="3"/>
            <w:tcBorders>
              <w:top w:val="single" w:color="000000" w:sz="4" w:space="0"/>
              <w:left w:val="single" w:color="000000" w:sz="4" w:space="0"/>
              <w:bottom w:val="single" w:color="000000" w:sz="4" w:space="0"/>
              <w:right w:val="single" w:color="000000" w:sz="4" w:space="0"/>
            </w:tcBorders>
            <w:noWrap w:val="0"/>
            <w:vAlign w:val="center"/>
          </w:tcPr>
          <w:p w14:paraId="3A8CB71A">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102D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242B5C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联系方式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CFA1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联系人</w:t>
            </w:r>
          </w:p>
        </w:tc>
        <w:tc>
          <w:tcPr>
            <w:tcW w:w="2615" w:type="dxa"/>
            <w:gridSpan w:val="2"/>
            <w:tcBorders>
              <w:top w:val="single" w:color="000000" w:sz="4" w:space="0"/>
              <w:left w:val="single" w:color="000000" w:sz="4" w:space="0"/>
              <w:bottom w:val="single" w:color="000000" w:sz="4" w:space="0"/>
              <w:right w:val="single" w:color="000000" w:sz="4" w:space="0"/>
            </w:tcBorders>
            <w:noWrap w:val="0"/>
            <w:vAlign w:val="center"/>
          </w:tcPr>
          <w:p w14:paraId="4371037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F2758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电话</w:t>
            </w:r>
          </w:p>
        </w:tc>
        <w:tc>
          <w:tcPr>
            <w:tcW w:w="2292" w:type="dxa"/>
            <w:gridSpan w:val="3"/>
            <w:tcBorders>
              <w:top w:val="single" w:color="000000" w:sz="4" w:space="0"/>
              <w:left w:val="single" w:color="000000" w:sz="4" w:space="0"/>
              <w:bottom w:val="single" w:color="000000" w:sz="4" w:space="0"/>
              <w:right w:val="single" w:color="000000" w:sz="4" w:space="0"/>
            </w:tcBorders>
            <w:noWrap w:val="0"/>
            <w:vAlign w:val="center"/>
          </w:tcPr>
          <w:p w14:paraId="43E281B8">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D41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1E52A">
            <w:pPr>
              <w:jc w:val="center"/>
              <w:rPr>
                <w:rFonts w:hint="default" w:ascii="Arial" w:hAnsi="Arial" w:cs="Arial"/>
                <w:i w:val="0"/>
                <w:iCs w:val="0"/>
                <w:color w:val="auto"/>
                <w:sz w:val="22"/>
                <w:szCs w:val="22"/>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0D0D8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传真</w:t>
            </w:r>
          </w:p>
        </w:tc>
        <w:tc>
          <w:tcPr>
            <w:tcW w:w="2615" w:type="dxa"/>
            <w:gridSpan w:val="2"/>
            <w:tcBorders>
              <w:top w:val="single" w:color="000000" w:sz="4" w:space="0"/>
              <w:left w:val="single" w:color="000000" w:sz="4" w:space="0"/>
              <w:bottom w:val="single" w:color="000000" w:sz="4" w:space="0"/>
              <w:right w:val="single" w:color="000000" w:sz="4" w:space="0"/>
            </w:tcBorders>
            <w:noWrap w:val="0"/>
            <w:vAlign w:val="top"/>
          </w:tcPr>
          <w:p w14:paraId="5BB609CF">
            <w:pPr>
              <w:jc w:val="left"/>
              <w:rPr>
                <w:rFonts w:hint="default" w:ascii="Arial" w:hAnsi="Arial" w:cs="Arial"/>
                <w:i w:val="0"/>
                <w:iCs w:val="0"/>
                <w:color w:val="auto"/>
                <w:sz w:val="22"/>
                <w:szCs w:val="22"/>
                <w:highlight w:val="none"/>
                <w:u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19268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网址</w:t>
            </w:r>
          </w:p>
        </w:tc>
        <w:tc>
          <w:tcPr>
            <w:tcW w:w="2292" w:type="dxa"/>
            <w:gridSpan w:val="3"/>
            <w:tcBorders>
              <w:top w:val="single" w:color="000000" w:sz="4" w:space="0"/>
              <w:left w:val="single" w:color="000000" w:sz="4" w:space="0"/>
              <w:bottom w:val="single" w:color="000000" w:sz="4" w:space="0"/>
              <w:right w:val="single" w:color="000000" w:sz="4" w:space="0"/>
            </w:tcBorders>
            <w:noWrap w:val="0"/>
            <w:vAlign w:val="center"/>
          </w:tcPr>
          <w:p w14:paraId="271021AE">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2421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77F625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单位性质</w:t>
            </w:r>
          </w:p>
        </w:tc>
        <w:tc>
          <w:tcPr>
            <w:tcW w:w="7099" w:type="dxa"/>
            <w:gridSpan w:val="7"/>
            <w:tcBorders>
              <w:top w:val="single" w:color="000000" w:sz="4" w:space="0"/>
              <w:left w:val="single" w:color="000000" w:sz="4" w:space="0"/>
              <w:bottom w:val="single" w:color="000000" w:sz="4" w:space="0"/>
              <w:right w:val="single" w:color="000000" w:sz="4" w:space="0"/>
            </w:tcBorders>
            <w:noWrap w:val="0"/>
            <w:vAlign w:val="center"/>
          </w:tcPr>
          <w:p w14:paraId="2BAE440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F8A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A26B3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法定代表人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9E472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姓名</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9DE71D4">
            <w:pPr>
              <w:keepNext w:val="0"/>
              <w:keepLines w:val="0"/>
              <w:widowControl/>
              <w:suppressLineNumbers w:val="0"/>
              <w:jc w:val="center"/>
              <w:textAlignment w:val="center"/>
              <w:rPr>
                <w:rFonts w:ascii="宋体" w:hAnsi="宋体" w:eastAsia="宋体" w:cs="宋体"/>
                <w:b/>
                <w:bCs/>
                <w:i w:val="0"/>
                <w:iCs w:val="0"/>
                <w:color w:val="auto"/>
                <w:sz w:val="22"/>
                <w:szCs w:val="22"/>
                <w:highlight w:val="none"/>
                <w:u w:val="none"/>
              </w:rPr>
            </w:pPr>
            <w:r>
              <w:rPr>
                <w:rFonts w:ascii="宋体" w:hAnsi="宋体" w:eastAsia="宋体" w:cs="宋体"/>
                <w:b/>
                <w:bCs/>
                <w:i w:val="0"/>
                <w:iCs w:val="0"/>
                <w:color w:val="auto"/>
                <w:kern w:val="0"/>
                <w:sz w:val="22"/>
                <w:szCs w:val="22"/>
                <w:highlight w:val="none"/>
                <w:u w:val="none"/>
                <w:lang w:val="en-US" w:eastAsia="zh-CN" w:bidi="ar"/>
              </w:rPr>
              <w:t xml:space="preserve">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2F31A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技术职称</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09CE40D">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06D2EA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电话</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B0ABF2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5B1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675223D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成立时间</w:t>
            </w:r>
          </w:p>
        </w:tc>
        <w:tc>
          <w:tcPr>
            <w:tcW w:w="2265" w:type="dxa"/>
            <w:gridSpan w:val="2"/>
            <w:tcBorders>
              <w:top w:val="single" w:color="000000" w:sz="4" w:space="0"/>
              <w:left w:val="single" w:color="000000" w:sz="4" w:space="0"/>
              <w:bottom w:val="single" w:color="000000" w:sz="4" w:space="0"/>
              <w:right w:val="single" w:color="000000" w:sz="4" w:space="0"/>
            </w:tcBorders>
            <w:noWrap w:val="0"/>
            <w:vAlign w:val="center"/>
          </w:tcPr>
          <w:p w14:paraId="3CC6ECBB">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4834" w:type="dxa"/>
            <w:gridSpan w:val="5"/>
            <w:tcBorders>
              <w:top w:val="single" w:color="000000" w:sz="4" w:space="0"/>
              <w:left w:val="single" w:color="000000" w:sz="4" w:space="0"/>
              <w:bottom w:val="single" w:color="000000" w:sz="4" w:space="0"/>
              <w:right w:val="single" w:color="000000" w:sz="4" w:space="0"/>
            </w:tcBorders>
            <w:noWrap w:val="0"/>
            <w:vAlign w:val="center"/>
          </w:tcPr>
          <w:p w14:paraId="31994593">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员工总人数：   </w:t>
            </w:r>
          </w:p>
        </w:tc>
      </w:tr>
      <w:tr w14:paraId="6798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7D1488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企业资质等级</w:t>
            </w:r>
          </w:p>
        </w:tc>
        <w:tc>
          <w:tcPr>
            <w:tcW w:w="2265" w:type="dxa"/>
            <w:gridSpan w:val="2"/>
            <w:tcBorders>
              <w:top w:val="single" w:color="000000" w:sz="4" w:space="0"/>
              <w:left w:val="single" w:color="000000" w:sz="4" w:space="0"/>
              <w:bottom w:val="single" w:color="000000" w:sz="4" w:space="0"/>
              <w:right w:val="single" w:color="000000" w:sz="4" w:space="0"/>
            </w:tcBorders>
            <w:noWrap w:val="0"/>
            <w:vAlign w:val="center"/>
          </w:tcPr>
          <w:p w14:paraId="68A7853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3D2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其中</w:t>
            </w: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14:paraId="0C9B78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项目负责人</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14:paraId="1D2F931A">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0632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267ED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营业执照号</w:t>
            </w:r>
          </w:p>
        </w:tc>
        <w:tc>
          <w:tcPr>
            <w:tcW w:w="2265" w:type="dxa"/>
            <w:gridSpan w:val="2"/>
            <w:tcBorders>
              <w:top w:val="single" w:color="000000" w:sz="4" w:space="0"/>
              <w:left w:val="single" w:color="000000" w:sz="4" w:space="0"/>
              <w:bottom w:val="single" w:color="000000" w:sz="4" w:space="0"/>
              <w:right w:val="single" w:color="000000" w:sz="4" w:space="0"/>
            </w:tcBorders>
            <w:noWrap w:val="0"/>
            <w:vAlign w:val="center"/>
          </w:tcPr>
          <w:p w14:paraId="71C70019">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052CA">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14:paraId="67B29E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高级职称人员</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14:paraId="12B8BEF7">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633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07A90D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注册资金</w:t>
            </w:r>
          </w:p>
        </w:tc>
        <w:tc>
          <w:tcPr>
            <w:tcW w:w="2265" w:type="dxa"/>
            <w:gridSpan w:val="2"/>
            <w:tcBorders>
              <w:top w:val="single" w:color="000000" w:sz="4" w:space="0"/>
              <w:left w:val="single" w:color="000000" w:sz="4" w:space="0"/>
              <w:bottom w:val="single" w:color="000000" w:sz="4" w:space="0"/>
              <w:right w:val="single" w:color="000000" w:sz="4" w:space="0"/>
            </w:tcBorders>
            <w:noWrap w:val="0"/>
            <w:vAlign w:val="center"/>
          </w:tcPr>
          <w:p w14:paraId="7D20EFD2">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4B604">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14:paraId="541195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中级职称人员</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14:paraId="5DE635AA">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528E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532917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开户银行</w:t>
            </w:r>
          </w:p>
        </w:tc>
        <w:tc>
          <w:tcPr>
            <w:tcW w:w="2265" w:type="dxa"/>
            <w:gridSpan w:val="2"/>
            <w:tcBorders>
              <w:top w:val="single" w:color="000000" w:sz="4" w:space="0"/>
              <w:left w:val="single" w:color="000000" w:sz="4" w:space="0"/>
              <w:bottom w:val="single" w:color="000000" w:sz="4" w:space="0"/>
              <w:right w:val="single" w:color="000000" w:sz="4" w:space="0"/>
            </w:tcBorders>
            <w:noWrap w:val="0"/>
            <w:vAlign w:val="center"/>
          </w:tcPr>
          <w:p w14:paraId="6B24DDBD">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94967">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14:paraId="162D28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初级职称人员</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14:paraId="047CF5D4">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2B9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2A53F5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账号</w:t>
            </w:r>
          </w:p>
        </w:tc>
        <w:tc>
          <w:tcPr>
            <w:tcW w:w="2265" w:type="dxa"/>
            <w:gridSpan w:val="2"/>
            <w:tcBorders>
              <w:top w:val="single" w:color="000000" w:sz="4" w:space="0"/>
              <w:left w:val="single" w:color="000000" w:sz="4" w:space="0"/>
              <w:bottom w:val="single" w:color="000000" w:sz="4" w:space="0"/>
              <w:right w:val="single" w:color="000000" w:sz="4" w:space="0"/>
            </w:tcBorders>
            <w:noWrap w:val="0"/>
            <w:vAlign w:val="center"/>
          </w:tcPr>
          <w:p w14:paraId="04FB047F">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DE173">
            <w:pPr>
              <w:jc w:val="center"/>
              <w:rPr>
                <w:rFonts w:hint="default" w:ascii="Arial" w:hAnsi="Arial" w:cs="Arial"/>
                <w:i w:val="0"/>
                <w:iCs w:val="0"/>
                <w:color w:val="auto"/>
                <w:sz w:val="22"/>
                <w:szCs w:val="22"/>
                <w:highlight w:val="none"/>
                <w:u w:val="none"/>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14:paraId="5EC55A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技工</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14:paraId="446CC4AE">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458D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70C9C9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经营范围</w:t>
            </w:r>
          </w:p>
        </w:tc>
        <w:tc>
          <w:tcPr>
            <w:tcW w:w="7099" w:type="dxa"/>
            <w:gridSpan w:val="7"/>
            <w:tcBorders>
              <w:top w:val="single" w:color="000000" w:sz="4" w:space="0"/>
              <w:left w:val="single" w:color="000000" w:sz="4" w:space="0"/>
              <w:bottom w:val="single" w:color="000000" w:sz="4" w:space="0"/>
              <w:right w:val="single" w:color="000000" w:sz="4" w:space="0"/>
            </w:tcBorders>
            <w:noWrap w:val="0"/>
            <w:vAlign w:val="center"/>
          </w:tcPr>
          <w:p w14:paraId="3B93BB80">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 xml:space="preserve"> </w:t>
            </w:r>
          </w:p>
        </w:tc>
      </w:tr>
      <w:tr w14:paraId="67E1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01574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3"/>
                <w:color w:val="auto"/>
                <w:highlight w:val="none"/>
                <w:lang w:val="en-US" w:eastAsia="zh-CN" w:bidi="ar"/>
              </w:rPr>
              <w:t>备注</w:t>
            </w:r>
          </w:p>
        </w:tc>
        <w:tc>
          <w:tcPr>
            <w:tcW w:w="7099" w:type="dxa"/>
            <w:gridSpan w:val="7"/>
            <w:tcBorders>
              <w:top w:val="single" w:color="000000" w:sz="4" w:space="0"/>
              <w:left w:val="single" w:color="000000" w:sz="4" w:space="0"/>
              <w:bottom w:val="single" w:color="000000" w:sz="4" w:space="0"/>
              <w:right w:val="single" w:color="000000" w:sz="4" w:space="0"/>
            </w:tcBorders>
            <w:noWrap w:val="0"/>
            <w:vAlign w:val="center"/>
          </w:tcPr>
          <w:p w14:paraId="004B53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12"/>
                <w:color w:val="auto"/>
                <w:highlight w:val="none"/>
                <w:lang w:val="en-US" w:eastAsia="zh-CN" w:bidi="ar"/>
              </w:rPr>
              <w:t>/</w:t>
            </w:r>
          </w:p>
        </w:tc>
      </w:tr>
      <w:tr w14:paraId="4C20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40" w:type="dxa"/>
            <w:gridSpan w:val="8"/>
            <w:tcBorders>
              <w:top w:val="nil"/>
              <w:left w:val="nil"/>
              <w:bottom w:val="nil"/>
              <w:right w:val="nil"/>
            </w:tcBorders>
            <w:noWrap w:val="0"/>
            <w:vAlign w:val="bottom"/>
          </w:tcPr>
          <w:p w14:paraId="3F38DF93">
            <w:pPr>
              <w:keepNext w:val="0"/>
              <w:keepLines w:val="0"/>
              <w:widowControl/>
              <w:suppressLineNumbers w:val="0"/>
              <w:jc w:val="left"/>
              <w:textAlignment w:val="bottom"/>
              <w:rPr>
                <w:rFonts w:hint="default" w:ascii="Arial" w:hAnsi="Arial" w:cs="Arial"/>
                <w:i w:val="0"/>
                <w:iCs w:val="0"/>
                <w:color w:val="auto"/>
                <w:sz w:val="22"/>
                <w:szCs w:val="22"/>
                <w:highlight w:val="none"/>
                <w:u w:val="none"/>
              </w:rPr>
            </w:pPr>
            <w:r>
              <w:rPr>
                <w:rStyle w:val="14"/>
                <w:color w:val="auto"/>
                <w:highlight w:val="none"/>
                <w:lang w:val="en-US" w:eastAsia="zh-CN" w:bidi="ar"/>
              </w:rPr>
              <w:t>注：本表后应附企业营业执照、资质证书证明资料等复印件(或扫描件)</w:t>
            </w:r>
            <w:r>
              <w:rPr>
                <w:rStyle w:val="14"/>
                <w:rFonts w:hint="eastAsia"/>
                <w:color w:val="auto"/>
                <w:highlight w:val="none"/>
                <w:lang w:val="en-US" w:eastAsia="zh-CN" w:bidi="ar"/>
              </w:rPr>
              <w:t>盖公章</w:t>
            </w:r>
            <w:r>
              <w:rPr>
                <w:rStyle w:val="14"/>
                <w:color w:val="auto"/>
                <w:highlight w:val="none"/>
                <w:lang w:val="en-US" w:eastAsia="zh-CN" w:bidi="ar"/>
              </w:rPr>
              <w:t>。</w:t>
            </w:r>
          </w:p>
        </w:tc>
      </w:tr>
    </w:tbl>
    <w:p w14:paraId="4A01A6D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ind w:firstLine="562" w:firstLineChars="20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w:t>
      </w:r>
      <w:r>
        <w:rPr>
          <w:rFonts w:hint="eastAsia" w:ascii="宋体" w:hAnsi="宋体" w:cs="宋体"/>
          <w:b/>
          <w:bCs/>
          <w:color w:val="auto"/>
          <w:sz w:val="28"/>
          <w:szCs w:val="28"/>
          <w:highlight w:val="none"/>
          <w:lang w:val="en-US" w:eastAsia="zh-CN"/>
        </w:rPr>
        <w:t>、业绩资料</w:t>
      </w:r>
    </w:p>
    <w:p w14:paraId="16A452D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2022年1月1日至今类似项目业绩统计表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107E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32F3070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615" w:type="dxa"/>
            <w:noWrap w:val="0"/>
            <w:vAlign w:val="top"/>
          </w:tcPr>
          <w:p w14:paraId="38AE55C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合同名称</w:t>
            </w:r>
          </w:p>
        </w:tc>
        <w:tc>
          <w:tcPr>
            <w:tcW w:w="1466" w:type="dxa"/>
            <w:noWrap w:val="0"/>
            <w:vAlign w:val="top"/>
          </w:tcPr>
          <w:p w14:paraId="611F729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采购单位</w:t>
            </w:r>
          </w:p>
        </w:tc>
        <w:tc>
          <w:tcPr>
            <w:tcW w:w="1626" w:type="dxa"/>
            <w:noWrap w:val="0"/>
            <w:vAlign w:val="top"/>
          </w:tcPr>
          <w:p w14:paraId="499F803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合同起止日期</w:t>
            </w:r>
          </w:p>
        </w:tc>
        <w:tc>
          <w:tcPr>
            <w:tcW w:w="1845" w:type="dxa"/>
            <w:noWrap w:val="0"/>
            <w:vAlign w:val="top"/>
          </w:tcPr>
          <w:p w14:paraId="76C6840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合同金额（万元）</w:t>
            </w:r>
          </w:p>
        </w:tc>
        <w:tc>
          <w:tcPr>
            <w:tcW w:w="1042" w:type="dxa"/>
            <w:noWrap w:val="0"/>
            <w:vAlign w:val="top"/>
          </w:tcPr>
          <w:p w14:paraId="4090F83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170D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646251E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15" w:type="dxa"/>
            <w:noWrap w:val="0"/>
            <w:vAlign w:val="top"/>
          </w:tcPr>
          <w:p w14:paraId="18A2E87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noWrap w:val="0"/>
            <w:vAlign w:val="top"/>
          </w:tcPr>
          <w:p w14:paraId="69A9967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noWrap w:val="0"/>
            <w:vAlign w:val="top"/>
          </w:tcPr>
          <w:p w14:paraId="523A7FD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noWrap w:val="0"/>
            <w:vAlign w:val="top"/>
          </w:tcPr>
          <w:p w14:paraId="0AC8914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noWrap w:val="0"/>
            <w:vAlign w:val="top"/>
          </w:tcPr>
          <w:p w14:paraId="220B878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4E00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02C0A20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15" w:type="dxa"/>
            <w:noWrap w:val="0"/>
            <w:vAlign w:val="top"/>
          </w:tcPr>
          <w:p w14:paraId="17071A3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noWrap w:val="0"/>
            <w:vAlign w:val="top"/>
          </w:tcPr>
          <w:p w14:paraId="3502BAC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noWrap w:val="0"/>
            <w:vAlign w:val="top"/>
          </w:tcPr>
          <w:p w14:paraId="4FACD3D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noWrap w:val="0"/>
            <w:vAlign w:val="top"/>
          </w:tcPr>
          <w:p w14:paraId="1318FB3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noWrap w:val="0"/>
            <w:vAlign w:val="top"/>
          </w:tcPr>
          <w:p w14:paraId="4685B17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7820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3D3FEBE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615" w:type="dxa"/>
            <w:noWrap w:val="0"/>
            <w:vAlign w:val="top"/>
          </w:tcPr>
          <w:p w14:paraId="09B7A05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noWrap w:val="0"/>
            <w:vAlign w:val="top"/>
          </w:tcPr>
          <w:p w14:paraId="23CCE62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noWrap w:val="0"/>
            <w:vAlign w:val="top"/>
          </w:tcPr>
          <w:p w14:paraId="2EEA873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noWrap w:val="0"/>
            <w:vAlign w:val="top"/>
          </w:tcPr>
          <w:p w14:paraId="16CDEC4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noWrap w:val="0"/>
            <w:vAlign w:val="top"/>
          </w:tcPr>
          <w:p w14:paraId="56E2188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26C5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0E56769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615" w:type="dxa"/>
            <w:noWrap w:val="0"/>
            <w:vAlign w:val="top"/>
          </w:tcPr>
          <w:p w14:paraId="33D34D7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noWrap w:val="0"/>
            <w:vAlign w:val="top"/>
          </w:tcPr>
          <w:p w14:paraId="5F60503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noWrap w:val="0"/>
            <w:vAlign w:val="top"/>
          </w:tcPr>
          <w:p w14:paraId="3FC2600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noWrap w:val="0"/>
            <w:vAlign w:val="top"/>
          </w:tcPr>
          <w:p w14:paraId="0CD62FD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noWrap w:val="0"/>
            <w:vAlign w:val="top"/>
          </w:tcPr>
          <w:p w14:paraId="4B89011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07B8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24DF7A7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615" w:type="dxa"/>
            <w:noWrap w:val="0"/>
            <w:vAlign w:val="top"/>
          </w:tcPr>
          <w:p w14:paraId="1CE0C35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noWrap w:val="0"/>
            <w:vAlign w:val="top"/>
          </w:tcPr>
          <w:p w14:paraId="551A4A1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noWrap w:val="0"/>
            <w:vAlign w:val="top"/>
          </w:tcPr>
          <w:p w14:paraId="6D1E18B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noWrap w:val="0"/>
            <w:vAlign w:val="top"/>
          </w:tcPr>
          <w:p w14:paraId="3FF14F6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noWrap w:val="0"/>
            <w:vAlign w:val="top"/>
          </w:tcPr>
          <w:p w14:paraId="0821B7C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r w14:paraId="763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4" w:type="dxa"/>
            <w:noWrap w:val="0"/>
            <w:vAlign w:val="top"/>
          </w:tcPr>
          <w:p w14:paraId="47FBA68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615" w:type="dxa"/>
            <w:noWrap w:val="0"/>
            <w:vAlign w:val="top"/>
          </w:tcPr>
          <w:p w14:paraId="1435939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466" w:type="dxa"/>
            <w:noWrap w:val="0"/>
            <w:vAlign w:val="top"/>
          </w:tcPr>
          <w:p w14:paraId="5C41123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626" w:type="dxa"/>
            <w:noWrap w:val="0"/>
            <w:vAlign w:val="top"/>
          </w:tcPr>
          <w:p w14:paraId="27564A4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845" w:type="dxa"/>
            <w:noWrap w:val="0"/>
            <w:vAlign w:val="top"/>
          </w:tcPr>
          <w:p w14:paraId="4883DF9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c>
          <w:tcPr>
            <w:tcW w:w="1042" w:type="dxa"/>
            <w:noWrap w:val="0"/>
            <w:vAlign w:val="top"/>
          </w:tcPr>
          <w:p w14:paraId="29CF276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宋体" w:hAnsi="宋体" w:eastAsia="宋体" w:cs="宋体"/>
                <w:color w:val="auto"/>
                <w:sz w:val="21"/>
                <w:szCs w:val="21"/>
                <w:highlight w:val="none"/>
                <w:vertAlign w:val="baseline"/>
                <w:lang w:val="en-US" w:eastAsia="zh-CN"/>
              </w:rPr>
            </w:pPr>
          </w:p>
        </w:tc>
      </w:tr>
    </w:tbl>
    <w:p w14:paraId="5E81936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后附相关合同资料复印件。</w:t>
      </w:r>
      <w:r>
        <w:rPr>
          <w:rFonts w:hint="eastAsia" w:ascii="宋体" w:hAnsi="宋体" w:cs="宋体"/>
          <w:b/>
          <w:bCs/>
          <w:color w:val="auto"/>
          <w:sz w:val="28"/>
          <w:szCs w:val="28"/>
          <w:highlight w:val="none"/>
          <w:lang w:val="en-US" w:eastAsia="zh-CN"/>
        </w:rPr>
        <w:br w:type="page"/>
      </w:r>
      <w:r>
        <w:rPr>
          <w:rFonts w:hint="eastAsia" w:ascii="宋体" w:hAnsi="宋体" w:cs="宋体"/>
          <w:b/>
          <w:bCs/>
          <w:color w:val="auto"/>
          <w:sz w:val="28"/>
          <w:szCs w:val="28"/>
          <w:highlight w:val="none"/>
          <w:lang w:val="en-US" w:eastAsia="zh-CN"/>
        </w:rPr>
        <w:t xml:space="preserve">    五、意见反馈表</w:t>
      </w:r>
    </w:p>
    <w:p w14:paraId="1650C96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意见反馈表</w:t>
      </w:r>
    </w:p>
    <w:p w14:paraId="3FBF517D">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5A0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580" w:type="dxa"/>
            <w:noWrap w:val="0"/>
            <w:vAlign w:val="top"/>
          </w:tcPr>
          <w:p w14:paraId="7BA9D407">
            <w:pPr>
              <w:pStyle w:val="3"/>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1、本项目“调研内容”表达是否清晰明了？内容是否完善？若有不清楚或不完善，请补充。</w:t>
            </w:r>
          </w:p>
        </w:tc>
      </w:tr>
      <w:tr w14:paraId="4EE5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580" w:type="dxa"/>
            <w:noWrap w:val="0"/>
            <w:vAlign w:val="top"/>
          </w:tcPr>
          <w:p w14:paraId="5E548059">
            <w:pPr>
              <w:pStyle w:val="3"/>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2、本项目“技术参数要求”是否详细？设置是否合理？采用的标准是否准确？</w:t>
            </w:r>
          </w:p>
        </w:tc>
      </w:tr>
      <w:tr w14:paraId="4974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8580" w:type="dxa"/>
            <w:noWrap w:val="0"/>
            <w:vAlign w:val="top"/>
          </w:tcPr>
          <w:p w14:paraId="38C7BC4E">
            <w:pPr>
              <w:pStyle w:val="3"/>
              <w:numPr>
                <w:ilvl w:val="0"/>
                <w:numId w:val="0"/>
              </w:numPr>
              <w:ind w:firstLine="560" w:firstLineChars="200"/>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3、本项目“服务要求”设置是否合理？是否符合相关法律法规或行业标准？如不合理或不符合，请指出。</w:t>
            </w:r>
          </w:p>
          <w:p w14:paraId="5600EF5C">
            <w:pPr>
              <w:pStyle w:val="3"/>
              <w:numPr>
                <w:ilvl w:val="0"/>
                <w:numId w:val="0"/>
              </w:numPr>
              <w:rPr>
                <w:rFonts w:hint="default" w:ascii="宋体" w:hAnsi="宋体" w:eastAsia="宋体" w:cs="宋体"/>
                <w:color w:val="auto"/>
                <w:sz w:val="28"/>
                <w:szCs w:val="28"/>
                <w:highlight w:val="none"/>
                <w:vertAlign w:val="baseline"/>
                <w:lang w:val="en-US" w:eastAsia="zh-CN"/>
              </w:rPr>
            </w:pPr>
          </w:p>
        </w:tc>
      </w:tr>
      <w:tr w14:paraId="5772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8580" w:type="dxa"/>
            <w:noWrap w:val="0"/>
            <w:vAlign w:val="top"/>
          </w:tcPr>
          <w:p w14:paraId="516BB940">
            <w:pPr>
              <w:pStyle w:val="3"/>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4、本项目“调研报价表</w:t>
            </w:r>
            <w:r>
              <w:rPr>
                <w:rFonts w:hint="eastAsia" w:ascii="宋体" w:hAnsi="宋体" w:cs="宋体"/>
                <w:color w:val="auto"/>
                <w:sz w:val="28"/>
                <w:szCs w:val="28"/>
                <w:highlight w:val="none"/>
                <w:vertAlign w:val="baseline"/>
                <w:lang w:val="en-US" w:eastAsia="zh-CN"/>
              </w:rPr>
              <w:t>”</w:t>
            </w:r>
            <w:r>
              <w:rPr>
                <w:rFonts w:hint="eastAsia" w:ascii="宋体" w:hAnsi="宋体" w:eastAsia="宋体" w:cs="宋体"/>
                <w:color w:val="auto"/>
                <w:sz w:val="28"/>
                <w:szCs w:val="28"/>
                <w:highlight w:val="none"/>
                <w:vertAlign w:val="baseline"/>
                <w:lang w:val="en-US" w:eastAsia="zh-CN"/>
              </w:rPr>
              <w:t>设置是否完善？如不完善，请补充</w:t>
            </w:r>
            <w:r>
              <w:rPr>
                <w:rFonts w:hint="eastAsia" w:ascii="宋体" w:hAnsi="宋体" w:cs="宋体"/>
                <w:color w:val="auto"/>
                <w:sz w:val="28"/>
                <w:szCs w:val="28"/>
                <w:highlight w:val="none"/>
                <w:vertAlign w:val="baseline"/>
                <w:lang w:val="en-US" w:eastAsia="zh-CN"/>
              </w:rPr>
              <w:t>。</w:t>
            </w:r>
          </w:p>
        </w:tc>
      </w:tr>
      <w:tr w14:paraId="516A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580" w:type="dxa"/>
            <w:noWrap w:val="0"/>
            <w:vAlign w:val="top"/>
          </w:tcPr>
          <w:p w14:paraId="293F5C8D">
            <w:pPr>
              <w:pStyle w:val="3"/>
              <w:ind w:firstLine="560" w:firstLineChars="200"/>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5、您对本项目有什么建议？（可附页）</w:t>
            </w:r>
          </w:p>
        </w:tc>
      </w:tr>
    </w:tbl>
    <w:p w14:paraId="22711C92">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560" w:firstLineChars="200"/>
        <w:jc w:val="left"/>
        <w:textAlignment w:val="auto"/>
        <w:rPr>
          <w:rFonts w:hint="eastAsia" w:ascii="宋体" w:hAnsi="宋体" w:eastAsia="宋体" w:cs="宋体"/>
          <w:b w:val="0"/>
          <w:kern w:val="2"/>
          <w:sz w:val="28"/>
          <w:szCs w:val="28"/>
          <w:lang w:val="en-US" w:eastAsia="zh-CN" w:bidi="ar-SA"/>
        </w:rPr>
      </w:pP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B0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BF08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8BF08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3686C"/>
    <w:rsid w:val="116618AB"/>
    <w:rsid w:val="1703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Body Text"/>
    <w:basedOn w:val="1"/>
    <w:next w:val="4"/>
    <w:qFormat/>
    <w:uiPriority w:val="0"/>
    <w:pPr>
      <w:spacing w:after="120" w:afterLines="0"/>
    </w:pPr>
    <w:rPr>
      <w:rFonts w:ascii="Times New Roman"/>
      <w:kern w:val="2"/>
      <w:sz w:val="21"/>
      <w:szCs w:val="24"/>
    </w:rPr>
  </w:style>
  <w:style w:type="paragraph" w:styleId="4">
    <w:name w:val="Body Text First Indent"/>
    <w:basedOn w:val="3"/>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autoRedefine/>
    <w:qFormat/>
    <w:uiPriority w:val="1"/>
    <w:pPr>
      <w:jc w:val="center"/>
    </w:pPr>
  </w:style>
  <w:style w:type="paragraph" w:customStyle="1" w:styleId="11">
    <w:name w:val="null3"/>
    <w:autoRedefine/>
    <w:qFormat/>
    <w:uiPriority w:val="0"/>
    <w:rPr>
      <w:rFonts w:hint="eastAsia" w:ascii="Calibri" w:hAnsi="Calibri" w:eastAsia="宋体" w:cs="Times New Roman"/>
      <w:lang w:val="en-US" w:eastAsia="zh-Hans"/>
    </w:rPr>
  </w:style>
  <w:style w:type="character" w:customStyle="1" w:styleId="12">
    <w:name w:val="font51"/>
    <w:basedOn w:val="9"/>
    <w:autoRedefine/>
    <w:qFormat/>
    <w:uiPriority w:val="0"/>
    <w:rPr>
      <w:rFonts w:ascii="宋体" w:hAnsi="宋体" w:eastAsia="宋体" w:cs="宋体"/>
      <w:color w:val="000000"/>
      <w:sz w:val="22"/>
      <w:szCs w:val="22"/>
      <w:u w:val="none"/>
    </w:rPr>
  </w:style>
  <w:style w:type="character" w:customStyle="1" w:styleId="13">
    <w:name w:val="font61"/>
    <w:basedOn w:val="9"/>
    <w:autoRedefine/>
    <w:qFormat/>
    <w:uiPriority w:val="0"/>
    <w:rPr>
      <w:rFonts w:ascii="宋体" w:hAnsi="宋体" w:eastAsia="宋体" w:cs="宋体"/>
      <w:b/>
      <w:bCs/>
      <w:color w:val="000000"/>
      <w:sz w:val="22"/>
      <w:szCs w:val="22"/>
      <w:u w:val="none"/>
    </w:rPr>
  </w:style>
  <w:style w:type="character" w:customStyle="1" w:styleId="14">
    <w:name w:val="font71"/>
    <w:basedOn w:val="9"/>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1604</Words>
  <Characters>1719</Characters>
  <Lines>0</Lines>
  <Paragraphs>0</Paragraphs>
  <TotalTime>6</TotalTime>
  <ScaleCrop>false</ScaleCrop>
  <LinksUpToDate>false</LinksUpToDate>
  <CharactersWithSpaces>1749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2025-02-17T06:51:00Z</dcterms:created>
  <dc:creator>后勤保卫王茸叶</dc:creator>
  <cp:lastModifiedBy>后勤保卫王茸叶</cp:lastModifiedBy>
  <cp:lastPrinted>2025-02-17T07:48:14Z</cp:lastPrinted>
  <dcterms:modified xsi:type="dcterms:W3CDTF">2025-02-17T07:49:38Z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6EE9C9A9BA2C4735B1D67B71464D4A09_11</vt:lpwstr>
  </property>
  <property fmtid="{D5CDD505-2E9C-101B-9397-08002B2CF9AE}" pid="4" name="KSOTemplateDocerSaveRecord">
    <vt:lpwstr>eyJoZGlkIjoiZjIwNTg5YmJmZGNlOTNlOTQzYjYzNTU2NWIxNzU4OWYiLCJ1c2VySWQiOiIzNzA4ODM4ODMifQ==</vt:lpwstr>
  </property>
</Properties>
</file>