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2079" w:type="dxa"/>
        <w:tblInd w:w="0" w:type="dxa"/>
        <w:shd w:val="clear" w:color="auto" w:fill="auto"/>
        <w:tblLayout w:type="fixed"/>
        <w:tblCellMar>
          <w:top w:w="0" w:type="dxa"/>
          <w:left w:w="0" w:type="dxa"/>
          <w:bottom w:w="0" w:type="dxa"/>
          <w:right w:w="0" w:type="dxa"/>
        </w:tblCellMar>
      </w:tblPr>
      <w:tblGrid>
        <w:gridCol w:w="384"/>
        <w:gridCol w:w="835"/>
        <w:gridCol w:w="8385"/>
        <w:gridCol w:w="2475"/>
      </w:tblGrid>
      <w:tr>
        <w:tblPrEx>
          <w:tblLayout w:type="fixed"/>
          <w:tblCellMar>
            <w:top w:w="0" w:type="dxa"/>
            <w:left w:w="0" w:type="dxa"/>
            <w:bottom w:w="0" w:type="dxa"/>
            <w:right w:w="0" w:type="dxa"/>
          </w:tblCellMar>
        </w:tblPrEx>
        <w:trPr>
          <w:trHeight w:val="951" w:hRule="atLeast"/>
        </w:trPr>
        <w:tc>
          <w:tcPr>
            <w:tcW w:w="12079"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2"/>
                <w:szCs w:val="22"/>
                <w:u w:val="none"/>
                <w:lang w:val="en-US" w:eastAsia="zh-CN" w:bidi="ar"/>
              </w:rPr>
            </w:pPr>
            <w:r>
              <w:rPr>
                <w:rFonts w:hint="eastAsia" w:ascii="仿宋" w:hAnsi="仿宋" w:eastAsia="仿宋" w:cs="仿宋"/>
                <w:b/>
                <w:bCs/>
                <w:i w:val="0"/>
                <w:color w:val="000000"/>
                <w:kern w:val="0"/>
                <w:sz w:val="32"/>
                <w:szCs w:val="32"/>
                <w:u w:val="none"/>
                <w:lang w:val="en-US" w:eastAsia="zh-CN" w:bidi="ar"/>
              </w:rPr>
              <w:t>2020年度四川省医药管理局中医药科研专项课题汇总表</w:t>
            </w:r>
          </w:p>
        </w:tc>
      </w:tr>
      <w:tr>
        <w:tblPrEx>
          <w:shd w:val="clear" w:color="auto" w:fill="auto"/>
          <w:tblLayout w:type="fixed"/>
          <w:tblCellMar>
            <w:top w:w="0" w:type="dxa"/>
            <w:left w:w="0" w:type="dxa"/>
            <w:bottom w:w="0" w:type="dxa"/>
            <w:right w:w="0" w:type="dxa"/>
          </w:tblCellMar>
        </w:tblPrEx>
        <w:trPr>
          <w:trHeight w:val="270" w:hRule="atLeast"/>
        </w:trPr>
        <w:tc>
          <w:tcPr>
            <w:tcW w:w="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序号</w:t>
            </w:r>
          </w:p>
        </w:tc>
        <w:tc>
          <w:tcPr>
            <w:tcW w:w="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申报领域</w:t>
            </w:r>
          </w:p>
        </w:tc>
        <w:tc>
          <w:tcPr>
            <w:tcW w:w="8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课题名称</w:t>
            </w:r>
          </w:p>
        </w:tc>
        <w:tc>
          <w:tcPr>
            <w:tcW w:w="2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课题负责人</w:t>
            </w:r>
          </w:p>
        </w:tc>
      </w:tr>
      <w:tr>
        <w:tblPrEx>
          <w:shd w:val="clear" w:color="auto" w:fill="auto"/>
          <w:tblLayout w:type="fixed"/>
          <w:tblCellMar>
            <w:top w:w="0" w:type="dxa"/>
            <w:left w:w="0" w:type="dxa"/>
            <w:bottom w:w="0" w:type="dxa"/>
            <w:right w:w="0" w:type="dxa"/>
          </w:tblCellMar>
        </w:tblPrEx>
        <w:trPr>
          <w:trHeight w:val="270" w:hRule="atLeast"/>
        </w:trPr>
        <w:tc>
          <w:tcPr>
            <w:tcW w:w="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中医药临床</w:t>
            </w:r>
          </w:p>
        </w:tc>
        <w:tc>
          <w:tcPr>
            <w:tcW w:w="8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腰椎骨盆节律训练联合电针治疗非特异性下腰痛的临床研究</w:t>
            </w:r>
          </w:p>
        </w:tc>
        <w:tc>
          <w:tcPr>
            <w:tcW w:w="2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程远东</w:t>
            </w:r>
          </w:p>
        </w:tc>
      </w:tr>
      <w:tr>
        <w:tblPrEx>
          <w:shd w:val="clear" w:color="auto" w:fill="auto"/>
          <w:tblLayout w:type="fixed"/>
          <w:tblCellMar>
            <w:top w:w="0" w:type="dxa"/>
            <w:left w:w="0" w:type="dxa"/>
            <w:bottom w:w="0" w:type="dxa"/>
            <w:right w:w="0" w:type="dxa"/>
          </w:tblCellMar>
        </w:tblPrEx>
        <w:trPr>
          <w:trHeight w:val="540" w:hRule="atLeast"/>
        </w:trPr>
        <w:tc>
          <w:tcPr>
            <w:tcW w:w="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中医药临床</w:t>
            </w:r>
          </w:p>
        </w:tc>
        <w:tc>
          <w:tcPr>
            <w:tcW w:w="8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阿是穴四花刺结合肩胛骨稳定性训练治疗肩峰下撞击综合征的多中心随机对照临床试验研究</w:t>
            </w:r>
          </w:p>
        </w:tc>
        <w:tc>
          <w:tcPr>
            <w:tcW w:w="2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sz w:val="24"/>
                <w:szCs w:val="24"/>
                <w:u w:val="none"/>
                <w:lang w:val="en-US" w:eastAsia="zh-CN"/>
              </w:rPr>
              <w:t>严攀</w:t>
            </w:r>
          </w:p>
        </w:tc>
      </w:tr>
      <w:tr>
        <w:tblPrEx>
          <w:shd w:val="clear" w:color="auto" w:fill="auto"/>
          <w:tblLayout w:type="fixed"/>
          <w:tblCellMar>
            <w:top w:w="0" w:type="dxa"/>
            <w:left w:w="0" w:type="dxa"/>
            <w:bottom w:w="0" w:type="dxa"/>
            <w:right w:w="0" w:type="dxa"/>
          </w:tblCellMar>
        </w:tblPrEx>
        <w:trPr>
          <w:trHeight w:val="540" w:hRule="atLeast"/>
        </w:trPr>
        <w:tc>
          <w:tcPr>
            <w:tcW w:w="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中医药临床</w:t>
            </w:r>
          </w:p>
        </w:tc>
        <w:tc>
          <w:tcPr>
            <w:tcW w:w="8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郑氏推拿手法与康复一体化保守治疗退行性腰椎滑脱患者多中心中远期随访研究</w:t>
            </w:r>
          </w:p>
        </w:tc>
        <w:tc>
          <w:tcPr>
            <w:tcW w:w="2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李旭雪</w:t>
            </w:r>
          </w:p>
        </w:tc>
      </w:tr>
      <w:tr>
        <w:tblPrEx>
          <w:shd w:val="clear" w:color="auto" w:fill="auto"/>
          <w:tblLayout w:type="fixed"/>
          <w:tblCellMar>
            <w:top w:w="0" w:type="dxa"/>
            <w:left w:w="0" w:type="dxa"/>
            <w:bottom w:w="0" w:type="dxa"/>
            <w:right w:w="0" w:type="dxa"/>
          </w:tblCellMar>
        </w:tblPrEx>
        <w:trPr>
          <w:trHeight w:val="540" w:hRule="atLeast"/>
        </w:trPr>
        <w:tc>
          <w:tcPr>
            <w:tcW w:w="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中医药临床</w:t>
            </w:r>
          </w:p>
        </w:tc>
        <w:tc>
          <w:tcPr>
            <w:tcW w:w="8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基于粘弹性理论的持续关节近端牵引联合关节粘连传统松解术治疗创伤后屈曲型膝关节僵硬</w:t>
            </w:r>
          </w:p>
        </w:tc>
        <w:tc>
          <w:tcPr>
            <w:tcW w:w="2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刘辉</w:t>
            </w:r>
          </w:p>
        </w:tc>
      </w:tr>
      <w:tr>
        <w:tblPrEx>
          <w:shd w:val="clear" w:color="auto" w:fill="auto"/>
          <w:tblLayout w:type="fixed"/>
          <w:tblCellMar>
            <w:top w:w="0" w:type="dxa"/>
            <w:left w:w="0" w:type="dxa"/>
            <w:bottom w:w="0" w:type="dxa"/>
            <w:right w:w="0" w:type="dxa"/>
          </w:tblCellMar>
        </w:tblPrEx>
        <w:trPr>
          <w:trHeight w:val="270" w:hRule="atLeast"/>
        </w:trPr>
        <w:tc>
          <w:tcPr>
            <w:tcW w:w="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中医药临床</w:t>
            </w:r>
          </w:p>
        </w:tc>
        <w:tc>
          <w:tcPr>
            <w:tcW w:w="8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改良扬刺针法治疗梨状肌综合征的疗效观察</w:t>
            </w:r>
          </w:p>
        </w:tc>
        <w:tc>
          <w:tcPr>
            <w:tcW w:w="2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刘志刚</w:t>
            </w:r>
          </w:p>
        </w:tc>
      </w:tr>
      <w:tr>
        <w:tblPrEx>
          <w:shd w:val="clear" w:color="auto" w:fill="auto"/>
          <w:tblLayout w:type="fixed"/>
          <w:tblCellMar>
            <w:top w:w="0" w:type="dxa"/>
            <w:left w:w="0" w:type="dxa"/>
            <w:bottom w:w="0" w:type="dxa"/>
            <w:right w:w="0" w:type="dxa"/>
          </w:tblCellMar>
        </w:tblPrEx>
        <w:trPr>
          <w:trHeight w:val="270" w:hRule="atLeast"/>
        </w:trPr>
        <w:tc>
          <w:tcPr>
            <w:tcW w:w="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w:t>
            </w:r>
          </w:p>
        </w:tc>
        <w:tc>
          <w:tcPr>
            <w:tcW w:w="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中医药临床</w:t>
            </w:r>
          </w:p>
        </w:tc>
        <w:tc>
          <w:tcPr>
            <w:tcW w:w="8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郑氏“颈四步”手法治疗神经根型颈椎病的可视化临床应用研究</w:t>
            </w:r>
          </w:p>
        </w:tc>
        <w:tc>
          <w:tcPr>
            <w:tcW w:w="2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唐流刚</w:t>
            </w:r>
          </w:p>
        </w:tc>
      </w:tr>
      <w:tr>
        <w:tblPrEx>
          <w:shd w:val="clear" w:color="auto" w:fill="auto"/>
          <w:tblLayout w:type="fixed"/>
          <w:tblCellMar>
            <w:top w:w="0" w:type="dxa"/>
            <w:left w:w="0" w:type="dxa"/>
            <w:bottom w:w="0" w:type="dxa"/>
            <w:right w:w="0" w:type="dxa"/>
          </w:tblCellMar>
        </w:tblPrEx>
        <w:trPr>
          <w:trHeight w:val="540" w:hRule="atLeast"/>
        </w:trPr>
        <w:tc>
          <w:tcPr>
            <w:tcW w:w="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w:t>
            </w:r>
          </w:p>
        </w:tc>
        <w:tc>
          <w:tcPr>
            <w:tcW w:w="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中医药临床</w:t>
            </w:r>
          </w:p>
        </w:tc>
        <w:tc>
          <w:tcPr>
            <w:tcW w:w="8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中西医结合康复方案在不完全性脊髓损伤神经功能康复的应用研究</w:t>
            </w:r>
          </w:p>
        </w:tc>
        <w:tc>
          <w:tcPr>
            <w:tcW w:w="2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陈罗西</w:t>
            </w:r>
          </w:p>
        </w:tc>
      </w:tr>
      <w:tr>
        <w:tblPrEx>
          <w:tblLayout w:type="fixed"/>
          <w:tblCellMar>
            <w:top w:w="0" w:type="dxa"/>
            <w:left w:w="0" w:type="dxa"/>
            <w:bottom w:w="0" w:type="dxa"/>
            <w:right w:w="0" w:type="dxa"/>
          </w:tblCellMar>
        </w:tblPrEx>
        <w:trPr>
          <w:trHeight w:val="540" w:hRule="atLeast"/>
        </w:trPr>
        <w:tc>
          <w:tcPr>
            <w:tcW w:w="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w:t>
            </w:r>
          </w:p>
        </w:tc>
        <w:tc>
          <w:tcPr>
            <w:tcW w:w="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大健康产品</w:t>
            </w:r>
          </w:p>
        </w:tc>
        <w:tc>
          <w:tcPr>
            <w:tcW w:w="8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智能X/O型腿矫形器远程调节指导儿童X/O型腿保守治疗的疗效研究</w:t>
            </w:r>
          </w:p>
        </w:tc>
        <w:tc>
          <w:tcPr>
            <w:tcW w:w="2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秦天芝</w:t>
            </w:r>
          </w:p>
        </w:tc>
      </w:tr>
      <w:tr>
        <w:tblPrEx>
          <w:tblLayout w:type="fixed"/>
          <w:tblCellMar>
            <w:top w:w="0" w:type="dxa"/>
            <w:left w:w="0" w:type="dxa"/>
            <w:bottom w:w="0" w:type="dxa"/>
            <w:right w:w="0" w:type="dxa"/>
          </w:tblCellMar>
        </w:tblPrEx>
        <w:trPr>
          <w:trHeight w:val="90" w:hRule="atLeast"/>
        </w:trPr>
        <w:tc>
          <w:tcPr>
            <w:tcW w:w="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w:t>
            </w:r>
          </w:p>
        </w:tc>
        <w:tc>
          <w:tcPr>
            <w:tcW w:w="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中医药临床</w:t>
            </w:r>
          </w:p>
        </w:tc>
        <w:tc>
          <w:tcPr>
            <w:tcW w:w="8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郑氏提顶理筋手法结合润肠通便方治疗臀坐式骶尾椎骨折的临床研究</w:t>
            </w:r>
          </w:p>
        </w:tc>
        <w:tc>
          <w:tcPr>
            <w:tcW w:w="2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袁荣霞</w:t>
            </w:r>
          </w:p>
        </w:tc>
      </w:tr>
      <w:tr>
        <w:tblPrEx>
          <w:tblLayout w:type="fixed"/>
          <w:tblCellMar>
            <w:top w:w="0" w:type="dxa"/>
            <w:left w:w="0" w:type="dxa"/>
            <w:bottom w:w="0" w:type="dxa"/>
            <w:right w:w="0" w:type="dxa"/>
          </w:tblCellMar>
        </w:tblPrEx>
        <w:trPr>
          <w:trHeight w:val="540" w:hRule="atLeast"/>
        </w:trPr>
        <w:tc>
          <w:tcPr>
            <w:tcW w:w="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中医药基础</w:t>
            </w:r>
          </w:p>
        </w:tc>
        <w:tc>
          <w:tcPr>
            <w:tcW w:w="8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基于人工智能辅助下的儿童肱骨髁上骨折新型诊断分型系统的研究</w:t>
            </w:r>
          </w:p>
        </w:tc>
        <w:tc>
          <w:tcPr>
            <w:tcW w:w="2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任波</w:t>
            </w:r>
          </w:p>
        </w:tc>
      </w:tr>
      <w:tr>
        <w:tblPrEx>
          <w:shd w:val="clear" w:color="auto" w:fill="auto"/>
          <w:tblLayout w:type="fixed"/>
          <w:tblCellMar>
            <w:top w:w="0" w:type="dxa"/>
            <w:left w:w="0" w:type="dxa"/>
            <w:bottom w:w="0" w:type="dxa"/>
            <w:right w:w="0" w:type="dxa"/>
          </w:tblCellMar>
        </w:tblPrEx>
        <w:trPr>
          <w:trHeight w:val="540" w:hRule="atLeast"/>
        </w:trPr>
        <w:tc>
          <w:tcPr>
            <w:tcW w:w="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w:t>
            </w:r>
          </w:p>
        </w:tc>
        <w:tc>
          <w:tcPr>
            <w:tcW w:w="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中医药临床</w:t>
            </w:r>
          </w:p>
        </w:tc>
        <w:tc>
          <w:tcPr>
            <w:tcW w:w="8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路径式核心肌肉训练在老年骨质疏松性胸腰椎压缩骨折PKP术后康复中的应用基础研究</w:t>
            </w:r>
          </w:p>
        </w:tc>
        <w:tc>
          <w:tcPr>
            <w:tcW w:w="2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万趸</w:t>
            </w:r>
          </w:p>
        </w:tc>
      </w:tr>
      <w:tr>
        <w:tblPrEx>
          <w:shd w:val="clear" w:color="auto" w:fill="auto"/>
          <w:tblLayout w:type="fixed"/>
          <w:tblCellMar>
            <w:top w:w="0" w:type="dxa"/>
            <w:left w:w="0" w:type="dxa"/>
            <w:bottom w:w="0" w:type="dxa"/>
            <w:right w:w="0" w:type="dxa"/>
          </w:tblCellMar>
        </w:tblPrEx>
        <w:trPr>
          <w:trHeight w:val="540" w:hRule="atLeast"/>
        </w:trPr>
        <w:tc>
          <w:tcPr>
            <w:tcW w:w="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w:t>
            </w:r>
          </w:p>
        </w:tc>
        <w:tc>
          <w:tcPr>
            <w:tcW w:w="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中医药临床</w:t>
            </w:r>
          </w:p>
        </w:tc>
        <w:tc>
          <w:tcPr>
            <w:tcW w:w="8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三维立体旋转整复法和改良闭合复位法克氏针固定法零切开治疗Gartland Ⅲ、Ⅳ型儿童肱骨髁上骨折的临床研究</w:t>
            </w:r>
          </w:p>
        </w:tc>
        <w:tc>
          <w:tcPr>
            <w:tcW w:w="2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叶家军</w:t>
            </w:r>
          </w:p>
        </w:tc>
      </w:tr>
      <w:tr>
        <w:tblPrEx>
          <w:shd w:val="clear" w:color="auto" w:fill="auto"/>
          <w:tblLayout w:type="fixed"/>
          <w:tblCellMar>
            <w:top w:w="0" w:type="dxa"/>
            <w:left w:w="0" w:type="dxa"/>
            <w:bottom w:w="0" w:type="dxa"/>
            <w:right w:w="0" w:type="dxa"/>
          </w:tblCellMar>
        </w:tblPrEx>
        <w:trPr>
          <w:trHeight w:val="270" w:hRule="atLeast"/>
        </w:trPr>
        <w:tc>
          <w:tcPr>
            <w:tcW w:w="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13</w:t>
            </w:r>
          </w:p>
        </w:tc>
        <w:tc>
          <w:tcPr>
            <w:tcW w:w="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中医药临床</w:t>
            </w:r>
          </w:p>
        </w:tc>
        <w:tc>
          <w:tcPr>
            <w:tcW w:w="8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儿童肱骨髁上骨折的围手术期疼痛规范化管理方案</w:t>
            </w:r>
          </w:p>
        </w:tc>
        <w:tc>
          <w:tcPr>
            <w:tcW w:w="2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刘昕</w:t>
            </w:r>
          </w:p>
        </w:tc>
      </w:tr>
      <w:tr>
        <w:tblPrEx>
          <w:tblLayout w:type="fixed"/>
          <w:tblCellMar>
            <w:top w:w="0" w:type="dxa"/>
            <w:left w:w="0" w:type="dxa"/>
            <w:bottom w:w="0" w:type="dxa"/>
            <w:right w:w="0" w:type="dxa"/>
          </w:tblCellMar>
        </w:tblPrEx>
        <w:trPr>
          <w:trHeight w:val="540" w:hRule="atLeast"/>
        </w:trPr>
        <w:tc>
          <w:tcPr>
            <w:tcW w:w="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14</w:t>
            </w:r>
          </w:p>
        </w:tc>
        <w:tc>
          <w:tcPr>
            <w:tcW w:w="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中医药基础</w:t>
            </w:r>
          </w:p>
        </w:tc>
        <w:tc>
          <w:tcPr>
            <w:tcW w:w="8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NLRP3炎性小体活化介导的细胞焦亡和坏死性凋亡在急性软组织损伤中的作用及二黄新伤止痛软膏的拮抗效应</w:t>
            </w:r>
          </w:p>
        </w:tc>
        <w:tc>
          <w:tcPr>
            <w:tcW w:w="2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rPr>
            </w:pPr>
            <w:r>
              <w:rPr>
                <w:rFonts w:hint="eastAsia" w:ascii="仿宋" w:hAnsi="仿宋" w:eastAsia="仿宋" w:cs="仿宋"/>
                <w:i w:val="0"/>
                <w:color w:val="000000"/>
                <w:kern w:val="0"/>
                <w:sz w:val="24"/>
                <w:szCs w:val="24"/>
                <w:u w:val="none"/>
                <w:lang w:val="en-US" w:eastAsia="zh-CN" w:bidi="ar"/>
              </w:rPr>
              <w:t>肖鹏</w:t>
            </w:r>
          </w:p>
        </w:tc>
      </w:tr>
      <w:tr>
        <w:tblPrEx>
          <w:tblLayout w:type="fixed"/>
          <w:tblCellMar>
            <w:top w:w="0" w:type="dxa"/>
            <w:left w:w="0" w:type="dxa"/>
            <w:bottom w:w="0" w:type="dxa"/>
            <w:right w:w="0" w:type="dxa"/>
          </w:tblCellMar>
        </w:tblPrEx>
        <w:trPr>
          <w:trHeight w:val="270" w:hRule="atLeast"/>
        </w:trPr>
        <w:tc>
          <w:tcPr>
            <w:tcW w:w="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中医药临床</w:t>
            </w:r>
          </w:p>
        </w:tc>
        <w:tc>
          <w:tcPr>
            <w:tcW w:w="8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肌骨超声引导下针刀定点松解治疗粘连性肩关节囊炎的临床研究</w:t>
            </w:r>
          </w:p>
        </w:tc>
        <w:tc>
          <w:tcPr>
            <w:tcW w:w="2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刘太</w:t>
            </w:r>
          </w:p>
        </w:tc>
      </w:tr>
      <w:tr>
        <w:tblPrEx>
          <w:shd w:val="clear" w:color="auto" w:fill="auto"/>
          <w:tblLayout w:type="fixed"/>
          <w:tblCellMar>
            <w:top w:w="0" w:type="dxa"/>
            <w:left w:w="0" w:type="dxa"/>
            <w:bottom w:w="0" w:type="dxa"/>
            <w:right w:w="0" w:type="dxa"/>
          </w:tblCellMar>
        </w:tblPrEx>
        <w:trPr>
          <w:trHeight w:val="540" w:hRule="atLeast"/>
        </w:trPr>
        <w:tc>
          <w:tcPr>
            <w:tcW w:w="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16</w:t>
            </w:r>
          </w:p>
        </w:tc>
        <w:tc>
          <w:tcPr>
            <w:tcW w:w="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中医药临床</w:t>
            </w:r>
          </w:p>
        </w:tc>
        <w:tc>
          <w:tcPr>
            <w:tcW w:w="8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分型应用郑氏伤科药物结合运动康复疗法治疗慢性踝关节不稳的临床诊疗方案研究</w:t>
            </w:r>
          </w:p>
        </w:tc>
        <w:tc>
          <w:tcPr>
            <w:tcW w:w="2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魏国华</w:t>
            </w:r>
          </w:p>
        </w:tc>
      </w:tr>
      <w:tr>
        <w:tblPrEx>
          <w:tblLayout w:type="fixed"/>
          <w:tblCellMar>
            <w:top w:w="0" w:type="dxa"/>
            <w:left w:w="0" w:type="dxa"/>
            <w:bottom w:w="0" w:type="dxa"/>
            <w:right w:w="0" w:type="dxa"/>
          </w:tblCellMar>
        </w:tblPrEx>
        <w:trPr>
          <w:trHeight w:val="540" w:hRule="atLeast"/>
        </w:trPr>
        <w:tc>
          <w:tcPr>
            <w:tcW w:w="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17</w:t>
            </w:r>
          </w:p>
        </w:tc>
        <w:tc>
          <w:tcPr>
            <w:tcW w:w="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中医药临床</w:t>
            </w:r>
          </w:p>
        </w:tc>
        <w:tc>
          <w:tcPr>
            <w:tcW w:w="8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从足太阴、足阳明经筋论治全膝关节置换术后急性疼痛的临床疗效评价</w:t>
            </w:r>
          </w:p>
        </w:tc>
        <w:tc>
          <w:tcPr>
            <w:tcW w:w="2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赵卫侠</w:t>
            </w:r>
          </w:p>
        </w:tc>
      </w:tr>
      <w:tr>
        <w:tblPrEx>
          <w:tblLayout w:type="fixed"/>
          <w:tblCellMar>
            <w:top w:w="0" w:type="dxa"/>
            <w:left w:w="0" w:type="dxa"/>
            <w:bottom w:w="0" w:type="dxa"/>
            <w:right w:w="0" w:type="dxa"/>
          </w:tblCellMar>
        </w:tblPrEx>
        <w:trPr>
          <w:trHeight w:val="270" w:hRule="atLeast"/>
        </w:trPr>
        <w:tc>
          <w:tcPr>
            <w:tcW w:w="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18</w:t>
            </w:r>
          </w:p>
        </w:tc>
        <w:tc>
          <w:tcPr>
            <w:tcW w:w="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中医药基础</w:t>
            </w:r>
          </w:p>
        </w:tc>
        <w:tc>
          <w:tcPr>
            <w:tcW w:w="8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基于关节弹性概念的郑氏软坚散对大鼠膝关节僵硬的实验研究</w:t>
            </w:r>
          </w:p>
        </w:tc>
        <w:tc>
          <w:tcPr>
            <w:tcW w:w="2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张鑫</w:t>
            </w:r>
          </w:p>
        </w:tc>
      </w:tr>
      <w:tr>
        <w:tblPrEx>
          <w:shd w:val="clear" w:color="auto" w:fill="auto"/>
          <w:tblLayout w:type="fixed"/>
          <w:tblCellMar>
            <w:top w:w="0" w:type="dxa"/>
            <w:left w:w="0" w:type="dxa"/>
            <w:bottom w:w="0" w:type="dxa"/>
            <w:right w:w="0" w:type="dxa"/>
          </w:tblCellMar>
        </w:tblPrEx>
        <w:trPr>
          <w:trHeight w:val="540" w:hRule="atLeast"/>
        </w:trPr>
        <w:tc>
          <w:tcPr>
            <w:tcW w:w="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19</w:t>
            </w:r>
          </w:p>
        </w:tc>
        <w:tc>
          <w:tcPr>
            <w:tcW w:w="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中医药基础</w:t>
            </w:r>
          </w:p>
        </w:tc>
        <w:tc>
          <w:tcPr>
            <w:tcW w:w="8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郑氏伤科经穴治疗跟腱断裂术后腓肠肌痉挛的临床经验总结、归纳与应用研究</w:t>
            </w:r>
          </w:p>
        </w:tc>
        <w:tc>
          <w:tcPr>
            <w:tcW w:w="2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彭亮</w:t>
            </w:r>
          </w:p>
        </w:tc>
      </w:tr>
      <w:tr>
        <w:tblPrEx>
          <w:shd w:val="clear" w:color="auto" w:fill="auto"/>
          <w:tblLayout w:type="fixed"/>
          <w:tblCellMar>
            <w:top w:w="0" w:type="dxa"/>
            <w:left w:w="0" w:type="dxa"/>
            <w:bottom w:w="0" w:type="dxa"/>
            <w:right w:w="0" w:type="dxa"/>
          </w:tblCellMar>
        </w:tblPrEx>
        <w:trPr>
          <w:trHeight w:val="540" w:hRule="atLeast"/>
        </w:trPr>
        <w:tc>
          <w:tcPr>
            <w:tcW w:w="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中医药临床</w:t>
            </w:r>
          </w:p>
        </w:tc>
        <w:tc>
          <w:tcPr>
            <w:tcW w:w="8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快速康复外科（ERAS）理念在急性闭合性跟腱断裂术后的临床研究</w:t>
            </w:r>
          </w:p>
        </w:tc>
        <w:tc>
          <w:tcPr>
            <w:tcW w:w="2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张晓芳</w:t>
            </w:r>
          </w:p>
        </w:tc>
      </w:tr>
      <w:tr>
        <w:tblPrEx>
          <w:shd w:val="clear" w:color="auto" w:fill="auto"/>
          <w:tblLayout w:type="fixed"/>
          <w:tblCellMar>
            <w:top w:w="0" w:type="dxa"/>
            <w:left w:w="0" w:type="dxa"/>
            <w:bottom w:w="0" w:type="dxa"/>
            <w:right w:w="0" w:type="dxa"/>
          </w:tblCellMar>
        </w:tblPrEx>
        <w:trPr>
          <w:trHeight w:val="270" w:hRule="atLeast"/>
        </w:trPr>
        <w:tc>
          <w:tcPr>
            <w:tcW w:w="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21</w:t>
            </w:r>
          </w:p>
        </w:tc>
        <w:tc>
          <w:tcPr>
            <w:tcW w:w="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大健康产品</w:t>
            </w:r>
          </w:p>
        </w:tc>
        <w:tc>
          <w:tcPr>
            <w:tcW w:w="8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补肾泻浊抗痛风膏方开发应用的模型构建与推广</w:t>
            </w:r>
          </w:p>
        </w:tc>
        <w:tc>
          <w:tcPr>
            <w:tcW w:w="2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余文景</w:t>
            </w:r>
          </w:p>
        </w:tc>
      </w:tr>
      <w:tr>
        <w:tblPrEx>
          <w:shd w:val="clear" w:color="auto" w:fill="auto"/>
          <w:tblLayout w:type="fixed"/>
          <w:tblCellMar>
            <w:top w:w="0" w:type="dxa"/>
            <w:left w:w="0" w:type="dxa"/>
            <w:bottom w:w="0" w:type="dxa"/>
            <w:right w:w="0" w:type="dxa"/>
          </w:tblCellMar>
        </w:tblPrEx>
        <w:trPr>
          <w:trHeight w:val="270" w:hRule="atLeast"/>
        </w:trPr>
        <w:tc>
          <w:tcPr>
            <w:tcW w:w="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22</w:t>
            </w:r>
          </w:p>
        </w:tc>
        <w:tc>
          <w:tcPr>
            <w:tcW w:w="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中医药基础</w:t>
            </w:r>
          </w:p>
        </w:tc>
        <w:tc>
          <w:tcPr>
            <w:tcW w:w="8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酶解法在小儿伤科颗粒制备中的提取应用研究</w:t>
            </w:r>
          </w:p>
        </w:tc>
        <w:tc>
          <w:tcPr>
            <w:tcW w:w="2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尹小娟</w:t>
            </w:r>
          </w:p>
        </w:tc>
      </w:tr>
      <w:tr>
        <w:tblPrEx>
          <w:shd w:val="clear" w:color="auto" w:fill="auto"/>
          <w:tblLayout w:type="fixed"/>
          <w:tblCellMar>
            <w:top w:w="0" w:type="dxa"/>
            <w:left w:w="0" w:type="dxa"/>
            <w:bottom w:w="0" w:type="dxa"/>
            <w:right w:w="0" w:type="dxa"/>
          </w:tblCellMar>
        </w:tblPrEx>
        <w:trPr>
          <w:trHeight w:val="270" w:hRule="atLeast"/>
        </w:trPr>
        <w:tc>
          <w:tcPr>
            <w:tcW w:w="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23</w:t>
            </w:r>
          </w:p>
        </w:tc>
        <w:tc>
          <w:tcPr>
            <w:tcW w:w="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中医药基础</w:t>
            </w:r>
          </w:p>
        </w:tc>
        <w:tc>
          <w:tcPr>
            <w:tcW w:w="8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老年抗骨质疏松中药颗粒剂的制备工艺研究</w:t>
            </w:r>
          </w:p>
        </w:tc>
        <w:tc>
          <w:tcPr>
            <w:tcW w:w="2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季欧</w:t>
            </w:r>
          </w:p>
        </w:tc>
      </w:tr>
      <w:tr>
        <w:tblPrEx>
          <w:tblLayout w:type="fixed"/>
          <w:tblCellMar>
            <w:top w:w="0" w:type="dxa"/>
            <w:left w:w="0" w:type="dxa"/>
            <w:bottom w:w="0" w:type="dxa"/>
            <w:right w:w="0" w:type="dxa"/>
          </w:tblCellMar>
        </w:tblPrEx>
        <w:trPr>
          <w:trHeight w:val="540" w:hRule="atLeast"/>
        </w:trPr>
        <w:tc>
          <w:tcPr>
            <w:tcW w:w="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24</w:t>
            </w:r>
          </w:p>
        </w:tc>
        <w:tc>
          <w:tcPr>
            <w:tcW w:w="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中医药基础</w:t>
            </w:r>
          </w:p>
        </w:tc>
        <w:tc>
          <w:tcPr>
            <w:tcW w:w="8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基于耐甲氧西林金黄色葡萄球菌PBP2a蛋白结构的中药化合物虚拟筛选及活性验证</w:t>
            </w:r>
          </w:p>
        </w:tc>
        <w:tc>
          <w:tcPr>
            <w:tcW w:w="2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邓轩赓</w:t>
            </w:r>
          </w:p>
        </w:tc>
      </w:tr>
      <w:tr>
        <w:tblPrEx>
          <w:shd w:val="clear" w:color="auto" w:fill="auto"/>
          <w:tblLayout w:type="fixed"/>
          <w:tblCellMar>
            <w:top w:w="0" w:type="dxa"/>
            <w:left w:w="0" w:type="dxa"/>
            <w:bottom w:w="0" w:type="dxa"/>
            <w:right w:w="0" w:type="dxa"/>
          </w:tblCellMar>
        </w:tblPrEx>
        <w:trPr>
          <w:trHeight w:val="540" w:hRule="atLeast"/>
        </w:trPr>
        <w:tc>
          <w:tcPr>
            <w:tcW w:w="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25</w:t>
            </w:r>
          </w:p>
        </w:tc>
        <w:tc>
          <w:tcPr>
            <w:tcW w:w="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中医药基础</w:t>
            </w:r>
          </w:p>
        </w:tc>
        <w:tc>
          <w:tcPr>
            <w:tcW w:w="8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基于“脾主肌肉”理论讨论多裂肌脂变与腰椎间盘破裂突出重吸收的相关性分析</w:t>
            </w:r>
          </w:p>
        </w:tc>
        <w:tc>
          <w:tcPr>
            <w:tcW w:w="2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戴国钢</w:t>
            </w:r>
          </w:p>
        </w:tc>
      </w:tr>
      <w:tr>
        <w:tblPrEx>
          <w:shd w:val="clear" w:color="auto" w:fill="auto"/>
          <w:tblLayout w:type="fixed"/>
          <w:tblCellMar>
            <w:top w:w="0" w:type="dxa"/>
            <w:left w:w="0" w:type="dxa"/>
            <w:bottom w:w="0" w:type="dxa"/>
            <w:right w:w="0" w:type="dxa"/>
          </w:tblCellMar>
        </w:tblPrEx>
        <w:trPr>
          <w:trHeight w:val="540" w:hRule="atLeast"/>
        </w:trPr>
        <w:tc>
          <w:tcPr>
            <w:tcW w:w="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26</w:t>
            </w:r>
          </w:p>
        </w:tc>
        <w:tc>
          <w:tcPr>
            <w:tcW w:w="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中医药临床</w:t>
            </w:r>
          </w:p>
        </w:tc>
        <w:tc>
          <w:tcPr>
            <w:tcW w:w="8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益尔力口服液联合七味三七口服液治疗腰椎间盘突出症经皮内镜术后神经病理性疼痛的临床疗效观察</w:t>
            </w:r>
          </w:p>
        </w:tc>
        <w:tc>
          <w:tcPr>
            <w:tcW w:w="2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王雯</w:t>
            </w:r>
          </w:p>
        </w:tc>
      </w:tr>
      <w:tr>
        <w:tblPrEx>
          <w:shd w:val="clear" w:color="auto" w:fill="auto"/>
          <w:tblLayout w:type="fixed"/>
          <w:tblCellMar>
            <w:top w:w="0" w:type="dxa"/>
            <w:left w:w="0" w:type="dxa"/>
            <w:bottom w:w="0" w:type="dxa"/>
            <w:right w:w="0" w:type="dxa"/>
          </w:tblCellMar>
        </w:tblPrEx>
        <w:trPr>
          <w:trHeight w:val="270" w:hRule="atLeast"/>
        </w:trPr>
        <w:tc>
          <w:tcPr>
            <w:tcW w:w="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27</w:t>
            </w:r>
          </w:p>
        </w:tc>
        <w:tc>
          <w:tcPr>
            <w:tcW w:w="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中医药基础</w:t>
            </w:r>
          </w:p>
        </w:tc>
        <w:tc>
          <w:tcPr>
            <w:tcW w:w="8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基于中医“未病先防”理论预防骨折术后静脉血栓形成机制研究</w:t>
            </w:r>
          </w:p>
        </w:tc>
        <w:tc>
          <w:tcPr>
            <w:tcW w:w="2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段小云</w:t>
            </w:r>
          </w:p>
        </w:tc>
      </w:tr>
      <w:tr>
        <w:tblPrEx>
          <w:tblLayout w:type="fixed"/>
          <w:tblCellMar>
            <w:top w:w="0" w:type="dxa"/>
            <w:left w:w="0" w:type="dxa"/>
            <w:bottom w:w="0" w:type="dxa"/>
            <w:right w:w="0" w:type="dxa"/>
          </w:tblCellMar>
        </w:tblPrEx>
        <w:trPr>
          <w:trHeight w:val="540" w:hRule="atLeast"/>
        </w:trPr>
        <w:tc>
          <w:tcPr>
            <w:tcW w:w="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28</w:t>
            </w:r>
          </w:p>
        </w:tc>
        <w:tc>
          <w:tcPr>
            <w:tcW w:w="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中医药基础</w:t>
            </w:r>
          </w:p>
        </w:tc>
        <w:tc>
          <w:tcPr>
            <w:tcW w:w="8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基于强化中医药思维能力培训的中药临床药师规范化培训模式建立探索及其培训效果分析</w:t>
            </w:r>
          </w:p>
        </w:tc>
        <w:tc>
          <w:tcPr>
            <w:tcW w:w="2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冯光富</w:t>
            </w:r>
          </w:p>
        </w:tc>
      </w:tr>
    </w:tbl>
    <w:p>
      <w:pPr>
        <w:rPr>
          <w:rFonts w:hint="eastAsia" w:eastAsia="宋体"/>
          <w:b/>
          <w:bCs/>
          <w:lang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3832B8"/>
    <w:rsid w:val="055F21A3"/>
    <w:rsid w:val="08E30599"/>
    <w:rsid w:val="1B9460C2"/>
    <w:rsid w:val="203832B8"/>
    <w:rsid w:val="2F244DB3"/>
    <w:rsid w:val="41B51FAC"/>
    <w:rsid w:val="57440A04"/>
    <w:rsid w:val="5ECB282E"/>
    <w:rsid w:val="649829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2"/>
    <w:basedOn w:val="1"/>
    <w:qFormat/>
    <w:uiPriority w:val="0"/>
    <w:rPr>
      <w:rFonts w:ascii="仿宋_GB2312" w:hAnsi="Times New Roman" w:eastAsia="仿宋_GB2312"/>
      <w:b/>
      <w:bCs/>
      <w:sz w:val="44"/>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2020-12-15T09:32:00Z</dcterms:created>
  <dc:creator>Administrator</dc:creator>
  <cp:lastModifiedBy>Administrator</cp:lastModifiedBy>
  <dcterms:modified xsi:type="dcterms:W3CDTF">2020-12-16T06:56:29Z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